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drawings/drawing1.xml" ContentType="application/vnd.openxmlformats-officedocument.drawingml.chartshapes+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12.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10D55" w:rsidRPr="00F6316F" w:rsidRDefault="00C06C5C">
      <w:pPr>
        <w:pStyle w:val="NoSpacing"/>
        <w:tabs>
          <w:tab w:val="left" w:pos="426"/>
        </w:tabs>
        <w:spacing w:line="360" w:lineRule="auto"/>
        <w:ind w:right="-23"/>
        <w:jc w:val="center"/>
        <w:rPr>
          <w:rFonts w:ascii="Arial" w:hAnsi="Arial" w:cs="Arial"/>
          <w:b/>
        </w:rPr>
      </w:pPr>
      <w:bookmarkStart w:id="0" w:name="_Hlk212632509"/>
      <w:r w:rsidRPr="00F6316F">
        <w:rPr>
          <w:rFonts w:ascii="Arial" w:hAnsi="Arial" w:cs="Arial"/>
          <w:b/>
        </w:rPr>
        <w:t>BEFORE THE ODISHA ELECTRICITY REGULATORY COMMISSION</w:t>
      </w:r>
    </w:p>
    <w:p w:rsidR="00C10D55" w:rsidRPr="00F6316F" w:rsidRDefault="00C06C5C">
      <w:pPr>
        <w:pStyle w:val="NoSpacing"/>
        <w:tabs>
          <w:tab w:val="left" w:pos="426"/>
        </w:tabs>
        <w:spacing w:line="360" w:lineRule="auto"/>
        <w:ind w:right="-23"/>
        <w:jc w:val="center"/>
        <w:rPr>
          <w:rFonts w:ascii="Arial" w:hAnsi="Arial" w:cs="Arial"/>
          <w:b/>
        </w:rPr>
      </w:pPr>
      <w:r w:rsidRPr="00F6316F">
        <w:rPr>
          <w:rFonts w:ascii="Arial" w:hAnsi="Arial" w:cs="Arial"/>
          <w:b/>
        </w:rPr>
        <w:t>PLOT NO.4, CHUNUKOLI, SAILASHREE VIHAR,</w:t>
      </w:r>
    </w:p>
    <w:p w:rsidR="00C10D55" w:rsidRPr="00F6316F" w:rsidRDefault="00C06C5C">
      <w:pPr>
        <w:pStyle w:val="NoSpacing"/>
        <w:tabs>
          <w:tab w:val="left" w:pos="426"/>
        </w:tabs>
        <w:spacing w:line="360" w:lineRule="auto"/>
        <w:ind w:right="-23"/>
        <w:jc w:val="center"/>
        <w:rPr>
          <w:rFonts w:ascii="Arial" w:hAnsi="Arial" w:cs="Arial"/>
          <w:b/>
        </w:rPr>
      </w:pPr>
      <w:r w:rsidRPr="00F6316F">
        <w:rPr>
          <w:rFonts w:ascii="Arial" w:hAnsi="Arial" w:cs="Arial"/>
          <w:b/>
        </w:rPr>
        <w:t>BHUBANESWAR</w:t>
      </w:r>
      <w:r w:rsidR="00407126">
        <w:rPr>
          <w:rFonts w:ascii="Arial" w:hAnsi="Arial" w:cs="Arial"/>
          <w:b/>
        </w:rPr>
        <w:t>-</w:t>
      </w:r>
      <w:r w:rsidR="00407126" w:rsidRPr="00407126">
        <w:rPr>
          <w:rFonts w:ascii="Arial" w:hAnsi="Arial" w:cs="Arial"/>
          <w:b/>
        </w:rPr>
        <w:t>751021</w:t>
      </w:r>
      <w:bookmarkEnd w:id="0"/>
    </w:p>
    <w:p w:rsidR="00C10D55" w:rsidRPr="00F6316F" w:rsidRDefault="00C06C5C">
      <w:pPr>
        <w:tabs>
          <w:tab w:val="left" w:pos="426"/>
          <w:tab w:val="left" w:pos="7707"/>
        </w:tabs>
        <w:spacing w:line="360" w:lineRule="auto"/>
        <w:ind w:left="-90" w:right="-23"/>
        <w:jc w:val="both"/>
        <w:rPr>
          <w:rFonts w:ascii="Arial" w:hAnsi="Arial" w:cs="Arial"/>
          <w:b/>
          <w:sz w:val="22"/>
          <w:szCs w:val="22"/>
        </w:rPr>
      </w:pPr>
      <w:r w:rsidRPr="00F6316F">
        <w:rPr>
          <w:rFonts w:ascii="Arial" w:hAnsi="Arial" w:cs="Arial"/>
          <w:b/>
          <w:sz w:val="22"/>
          <w:szCs w:val="22"/>
        </w:rPr>
        <w:t xml:space="preserve">                                                                                                                         </w:t>
      </w:r>
      <w:r w:rsidRPr="00F6316F">
        <w:rPr>
          <w:rFonts w:ascii="Arial" w:hAnsi="Arial" w:cs="Arial"/>
          <w:b/>
          <w:sz w:val="22"/>
          <w:szCs w:val="22"/>
        </w:rPr>
        <w:tab/>
      </w:r>
    </w:p>
    <w:p w:rsidR="00C10D55" w:rsidRPr="00F6316F" w:rsidRDefault="00C06C5C">
      <w:pPr>
        <w:tabs>
          <w:tab w:val="left" w:pos="426"/>
          <w:tab w:val="left" w:pos="7177"/>
        </w:tabs>
        <w:spacing w:line="360" w:lineRule="auto"/>
        <w:ind w:left="-90" w:right="-23"/>
        <w:jc w:val="both"/>
        <w:rPr>
          <w:rFonts w:ascii="Arial" w:hAnsi="Arial" w:cs="Arial"/>
          <w:b/>
          <w:sz w:val="22"/>
          <w:szCs w:val="22"/>
        </w:rPr>
      </w:pPr>
      <w:r w:rsidRPr="00F6316F">
        <w:rPr>
          <w:rFonts w:ascii="Arial" w:hAnsi="Arial" w:cs="Arial"/>
          <w:b/>
          <w:sz w:val="22"/>
          <w:szCs w:val="22"/>
        </w:rPr>
        <w:tab/>
      </w:r>
      <w:r w:rsidRPr="00F6316F">
        <w:rPr>
          <w:rFonts w:ascii="Arial" w:hAnsi="Arial" w:cs="Arial"/>
          <w:b/>
          <w:sz w:val="22"/>
          <w:szCs w:val="22"/>
        </w:rPr>
        <w:tab/>
      </w:r>
    </w:p>
    <w:p w:rsidR="0048256F" w:rsidRDefault="00C06C5C">
      <w:pPr>
        <w:tabs>
          <w:tab w:val="left" w:pos="426"/>
          <w:tab w:val="left" w:pos="5580"/>
        </w:tabs>
        <w:spacing w:line="360" w:lineRule="auto"/>
        <w:ind w:left="2410" w:right="-23" w:hanging="2552"/>
        <w:jc w:val="both"/>
        <w:rPr>
          <w:rFonts w:ascii="Arial" w:hAnsi="Arial" w:cs="Arial"/>
          <w:b/>
          <w:sz w:val="22"/>
          <w:szCs w:val="22"/>
        </w:rPr>
      </w:pPr>
      <w:r w:rsidRPr="00F6316F">
        <w:rPr>
          <w:rFonts w:ascii="Arial" w:hAnsi="Arial" w:cs="Arial"/>
          <w:b/>
          <w:sz w:val="22"/>
          <w:szCs w:val="22"/>
        </w:rPr>
        <w:t xml:space="preserve">IN THE MATTER </w:t>
      </w:r>
      <w:proofErr w:type="gramStart"/>
      <w:r w:rsidRPr="00F6316F">
        <w:rPr>
          <w:rFonts w:ascii="Arial" w:hAnsi="Arial" w:cs="Arial"/>
          <w:b/>
          <w:sz w:val="22"/>
          <w:szCs w:val="22"/>
        </w:rPr>
        <w:t>OF :</w:t>
      </w:r>
      <w:proofErr w:type="gramEnd"/>
      <w:r w:rsidRPr="00F6316F">
        <w:rPr>
          <w:rFonts w:ascii="Arial" w:hAnsi="Arial" w:cs="Arial"/>
          <w:b/>
          <w:sz w:val="22"/>
          <w:szCs w:val="22"/>
        </w:rPr>
        <w:t xml:space="preserve">    Truing –up application  of TPNODL  for </w:t>
      </w:r>
      <w:r w:rsidR="00407126">
        <w:rPr>
          <w:rFonts w:ascii="Arial" w:hAnsi="Arial" w:cs="Arial"/>
          <w:b/>
          <w:sz w:val="22"/>
          <w:szCs w:val="22"/>
        </w:rPr>
        <w:t xml:space="preserve"> </w:t>
      </w:r>
      <w:r w:rsidR="008E6503">
        <w:rPr>
          <w:rFonts w:ascii="Arial" w:hAnsi="Arial" w:cs="Arial"/>
          <w:b/>
          <w:sz w:val="22"/>
          <w:szCs w:val="22"/>
        </w:rPr>
        <w:t xml:space="preserve">FY 2023-24 and </w:t>
      </w:r>
      <w:r w:rsidR="00407126">
        <w:rPr>
          <w:rFonts w:ascii="Arial" w:hAnsi="Arial" w:cs="Arial"/>
          <w:b/>
          <w:sz w:val="22"/>
          <w:szCs w:val="22"/>
        </w:rPr>
        <w:t>FY 2024-25</w:t>
      </w:r>
      <w:r w:rsidRPr="00F6316F">
        <w:rPr>
          <w:rFonts w:ascii="Arial" w:hAnsi="Arial" w:cs="Arial"/>
          <w:b/>
          <w:sz w:val="22"/>
          <w:szCs w:val="22"/>
        </w:rPr>
        <w:t xml:space="preserve"> under Section 62 and 86(1) and all other applicable provisions of the Electricity Act, 2003 read with relevant provisions of OERC (Terms and Conditions for Determination of Wheeling Tariff and Retail Supply Tariff) Regulations, 2022 and other related Rules and Regulations.</w:t>
      </w:r>
    </w:p>
    <w:p w:rsidR="00C10D55" w:rsidRPr="00F6316F" w:rsidRDefault="00C06C5C">
      <w:pPr>
        <w:tabs>
          <w:tab w:val="left" w:pos="426"/>
          <w:tab w:val="left" w:pos="5580"/>
        </w:tabs>
        <w:spacing w:line="360" w:lineRule="auto"/>
        <w:ind w:left="2410" w:right="-23" w:hanging="2552"/>
        <w:jc w:val="both"/>
        <w:rPr>
          <w:rFonts w:ascii="Arial" w:hAnsi="Arial" w:cs="Arial"/>
          <w:b/>
          <w:sz w:val="22"/>
          <w:szCs w:val="22"/>
        </w:rPr>
      </w:pPr>
      <w:r w:rsidRPr="00F6316F">
        <w:rPr>
          <w:rFonts w:ascii="Arial" w:hAnsi="Arial" w:cs="Arial"/>
          <w:b/>
          <w:sz w:val="22"/>
          <w:szCs w:val="22"/>
        </w:rPr>
        <w:tab/>
      </w:r>
      <w:r w:rsidRPr="00F6316F">
        <w:rPr>
          <w:rFonts w:ascii="Arial" w:hAnsi="Arial" w:cs="Arial"/>
          <w:b/>
          <w:sz w:val="22"/>
          <w:szCs w:val="22"/>
        </w:rPr>
        <w:tab/>
      </w:r>
      <w:r w:rsidRPr="00F6316F">
        <w:rPr>
          <w:rFonts w:ascii="Arial" w:hAnsi="Arial" w:cs="Arial"/>
          <w:b/>
          <w:sz w:val="22"/>
          <w:szCs w:val="22"/>
        </w:rPr>
        <w:tab/>
      </w:r>
    </w:p>
    <w:p w:rsidR="00C10D55" w:rsidRPr="00F6316F" w:rsidRDefault="000200B9">
      <w:pPr>
        <w:tabs>
          <w:tab w:val="left" w:pos="426"/>
          <w:tab w:val="left" w:pos="5580"/>
        </w:tabs>
        <w:spacing w:line="360" w:lineRule="auto"/>
        <w:ind w:left="-90" w:right="-23"/>
        <w:jc w:val="both"/>
        <w:rPr>
          <w:rFonts w:ascii="Arial" w:hAnsi="Arial" w:cs="Arial"/>
          <w:b/>
          <w:sz w:val="22"/>
          <w:szCs w:val="22"/>
        </w:rPr>
      </w:pPr>
      <w:r>
        <w:rPr>
          <w:rFonts w:ascii="Arial" w:hAnsi="Arial" w:cs="Arial"/>
          <w:b/>
          <w:sz w:val="22"/>
          <w:szCs w:val="22"/>
        </w:rPr>
        <w:t>IN THE MATTER OF</w:t>
      </w:r>
      <w:r w:rsidR="00C06C5C" w:rsidRPr="00F6316F">
        <w:rPr>
          <w:rFonts w:ascii="Arial" w:hAnsi="Arial" w:cs="Arial"/>
          <w:b/>
          <w:sz w:val="22"/>
          <w:szCs w:val="22"/>
        </w:rPr>
        <w:t xml:space="preserve">:    </w:t>
      </w:r>
      <w:r w:rsidR="00330ED9">
        <w:rPr>
          <w:rFonts w:ascii="Arial" w:hAnsi="Arial" w:cs="Arial"/>
          <w:b/>
          <w:sz w:val="22"/>
          <w:szCs w:val="22"/>
        </w:rPr>
        <w:t xml:space="preserve"> </w:t>
      </w:r>
      <w:r w:rsidR="00C06C5C" w:rsidRPr="00F6316F">
        <w:rPr>
          <w:rFonts w:ascii="Arial" w:hAnsi="Arial" w:cs="Arial"/>
          <w:b/>
          <w:sz w:val="22"/>
          <w:szCs w:val="22"/>
        </w:rPr>
        <w:t xml:space="preserve">TP Northern Odisha Distribution Limited              </w:t>
      </w:r>
    </w:p>
    <w:p w:rsidR="00C10D55" w:rsidRPr="00F6316F" w:rsidRDefault="00C06C5C">
      <w:pPr>
        <w:tabs>
          <w:tab w:val="left" w:pos="426"/>
          <w:tab w:val="left" w:pos="5580"/>
        </w:tabs>
        <w:spacing w:line="360" w:lineRule="auto"/>
        <w:ind w:left="-90" w:right="-23"/>
        <w:jc w:val="both"/>
        <w:rPr>
          <w:rFonts w:ascii="Arial" w:hAnsi="Arial" w:cs="Arial"/>
          <w:b/>
          <w:sz w:val="22"/>
          <w:szCs w:val="22"/>
        </w:rPr>
      </w:pPr>
      <w:r w:rsidRPr="00F6316F">
        <w:rPr>
          <w:rFonts w:ascii="Arial" w:hAnsi="Arial" w:cs="Arial"/>
          <w:b/>
          <w:sz w:val="22"/>
          <w:szCs w:val="22"/>
        </w:rPr>
        <w:t xml:space="preserve">                                         Corporate Office – </w:t>
      </w:r>
      <w:proofErr w:type="spellStart"/>
      <w:r w:rsidRPr="00F6316F">
        <w:rPr>
          <w:rFonts w:ascii="Arial" w:hAnsi="Arial" w:cs="Arial"/>
          <w:b/>
          <w:sz w:val="22"/>
          <w:szCs w:val="22"/>
        </w:rPr>
        <w:t>Januganj</w:t>
      </w:r>
      <w:proofErr w:type="spellEnd"/>
      <w:r w:rsidRPr="00F6316F">
        <w:rPr>
          <w:rFonts w:ascii="Arial" w:hAnsi="Arial" w:cs="Arial"/>
          <w:b/>
          <w:sz w:val="22"/>
          <w:szCs w:val="22"/>
        </w:rPr>
        <w:t xml:space="preserve">, </w:t>
      </w:r>
      <w:proofErr w:type="spellStart"/>
      <w:r w:rsidRPr="00F6316F">
        <w:rPr>
          <w:rFonts w:ascii="Arial" w:hAnsi="Arial" w:cs="Arial"/>
          <w:b/>
          <w:sz w:val="22"/>
          <w:szCs w:val="22"/>
        </w:rPr>
        <w:t>Balasore</w:t>
      </w:r>
      <w:proofErr w:type="spellEnd"/>
      <w:r w:rsidRPr="00F6316F">
        <w:rPr>
          <w:rFonts w:ascii="Arial" w:hAnsi="Arial" w:cs="Arial"/>
          <w:b/>
          <w:sz w:val="22"/>
          <w:szCs w:val="22"/>
        </w:rPr>
        <w:t>, Odisha-756019</w:t>
      </w:r>
    </w:p>
    <w:p w:rsidR="00C10D55" w:rsidRPr="00F6316F" w:rsidRDefault="00C06C5C">
      <w:pPr>
        <w:tabs>
          <w:tab w:val="left" w:pos="426"/>
          <w:tab w:val="left" w:pos="5580"/>
        </w:tabs>
        <w:spacing w:line="360" w:lineRule="auto"/>
        <w:ind w:left="-90" w:right="-23"/>
        <w:jc w:val="both"/>
        <w:rPr>
          <w:rFonts w:ascii="Arial" w:hAnsi="Arial" w:cs="Arial"/>
          <w:b/>
          <w:bCs/>
          <w:sz w:val="22"/>
          <w:szCs w:val="22"/>
        </w:rPr>
      </w:pPr>
      <w:r w:rsidRPr="00F6316F">
        <w:rPr>
          <w:rFonts w:ascii="Arial" w:hAnsi="Arial" w:cs="Arial"/>
          <w:b/>
          <w:bCs/>
          <w:sz w:val="22"/>
          <w:szCs w:val="22"/>
        </w:rPr>
        <w:tab/>
      </w:r>
      <w:r w:rsidRPr="00F6316F">
        <w:rPr>
          <w:rFonts w:ascii="Arial" w:hAnsi="Arial" w:cs="Arial"/>
          <w:b/>
          <w:bCs/>
          <w:sz w:val="22"/>
          <w:szCs w:val="22"/>
        </w:rPr>
        <w:tab/>
        <w:t xml:space="preserve">                 ---------------Applicant</w:t>
      </w:r>
    </w:p>
    <w:p w:rsidR="00C10D55" w:rsidRPr="00F6316F" w:rsidRDefault="00C06C5C">
      <w:pPr>
        <w:tabs>
          <w:tab w:val="left" w:pos="426"/>
          <w:tab w:val="left" w:pos="5580"/>
        </w:tabs>
        <w:spacing w:line="360" w:lineRule="auto"/>
        <w:ind w:left="-90" w:right="-23"/>
        <w:jc w:val="both"/>
        <w:rPr>
          <w:rFonts w:ascii="Arial" w:hAnsi="Arial" w:cs="Arial"/>
          <w:b/>
          <w:bCs/>
          <w:sz w:val="22"/>
          <w:szCs w:val="22"/>
        </w:rPr>
      </w:pPr>
      <w:r w:rsidRPr="00F6316F">
        <w:rPr>
          <w:rFonts w:ascii="Arial" w:hAnsi="Arial" w:cs="Arial"/>
          <w:b/>
          <w:bCs/>
          <w:sz w:val="22"/>
          <w:szCs w:val="22"/>
        </w:rPr>
        <w:t xml:space="preserve">                                           And</w:t>
      </w:r>
    </w:p>
    <w:p w:rsidR="00C10D55" w:rsidRPr="00F6316F" w:rsidRDefault="00C06C5C">
      <w:pPr>
        <w:tabs>
          <w:tab w:val="left" w:pos="426"/>
        </w:tabs>
        <w:spacing w:line="360" w:lineRule="auto"/>
        <w:ind w:left="-90" w:right="-23"/>
        <w:jc w:val="both"/>
        <w:rPr>
          <w:rFonts w:ascii="Arial" w:hAnsi="Arial" w:cs="Arial"/>
          <w:b/>
          <w:bCs/>
          <w:sz w:val="22"/>
          <w:szCs w:val="22"/>
        </w:rPr>
      </w:pPr>
      <w:r w:rsidRPr="00F6316F">
        <w:rPr>
          <w:rFonts w:ascii="Arial" w:hAnsi="Arial" w:cs="Arial"/>
          <w:b/>
          <w:bCs/>
          <w:sz w:val="22"/>
          <w:szCs w:val="22"/>
        </w:rPr>
        <w:t xml:space="preserve">                                          </w:t>
      </w:r>
    </w:p>
    <w:p w:rsidR="00C10D55" w:rsidRPr="00F6316F" w:rsidRDefault="00C06C5C">
      <w:pPr>
        <w:tabs>
          <w:tab w:val="left" w:pos="426"/>
        </w:tabs>
        <w:spacing w:line="360" w:lineRule="auto"/>
        <w:ind w:left="1350" w:right="-23" w:firstLine="810"/>
        <w:jc w:val="both"/>
        <w:rPr>
          <w:rFonts w:ascii="Arial" w:hAnsi="Arial" w:cs="Arial"/>
          <w:b/>
          <w:bCs/>
          <w:sz w:val="22"/>
          <w:szCs w:val="22"/>
        </w:rPr>
      </w:pPr>
      <w:r w:rsidRPr="00F6316F">
        <w:rPr>
          <w:rFonts w:ascii="Arial" w:hAnsi="Arial" w:cs="Arial"/>
          <w:b/>
          <w:bCs/>
          <w:sz w:val="22"/>
          <w:szCs w:val="22"/>
        </w:rPr>
        <w:t xml:space="preserve">    GRIDCO   Ltd &amp; All Stake Holders      </w:t>
      </w:r>
    </w:p>
    <w:p w:rsidR="00C10D55" w:rsidRPr="00F6316F" w:rsidRDefault="00C06C5C">
      <w:pPr>
        <w:tabs>
          <w:tab w:val="left" w:pos="426"/>
        </w:tabs>
        <w:spacing w:line="360" w:lineRule="auto"/>
        <w:ind w:left="-90" w:right="-23"/>
        <w:jc w:val="both"/>
        <w:rPr>
          <w:rFonts w:ascii="Arial" w:hAnsi="Arial" w:cs="Arial"/>
          <w:b/>
          <w:bCs/>
          <w:sz w:val="22"/>
          <w:szCs w:val="22"/>
          <w:u w:val="single"/>
        </w:rPr>
      </w:pP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t xml:space="preserve">  ------------Respondents           </w:t>
      </w:r>
    </w:p>
    <w:p w:rsidR="00C10D55" w:rsidRPr="00F6316F" w:rsidRDefault="00C10D55">
      <w:pPr>
        <w:tabs>
          <w:tab w:val="left" w:pos="426"/>
        </w:tabs>
        <w:spacing w:line="360" w:lineRule="auto"/>
        <w:ind w:left="-90" w:right="-23"/>
        <w:jc w:val="both"/>
        <w:rPr>
          <w:rFonts w:ascii="Arial" w:hAnsi="Arial" w:cs="Arial"/>
          <w:b/>
          <w:bCs/>
          <w:sz w:val="22"/>
          <w:szCs w:val="22"/>
          <w:u w:val="single"/>
        </w:rPr>
      </w:pPr>
    </w:p>
    <w:p w:rsidR="00C10D55" w:rsidRPr="00F6316F" w:rsidRDefault="00C06C5C">
      <w:pPr>
        <w:tabs>
          <w:tab w:val="left" w:pos="426"/>
        </w:tabs>
        <w:spacing w:line="360" w:lineRule="auto"/>
        <w:ind w:left="-90" w:right="-23"/>
        <w:jc w:val="both"/>
        <w:rPr>
          <w:rFonts w:ascii="Arial" w:hAnsi="Arial" w:cs="Arial"/>
          <w:b/>
          <w:bCs/>
          <w:sz w:val="22"/>
          <w:szCs w:val="22"/>
          <w:u w:val="single"/>
        </w:rPr>
      </w:pPr>
      <w:r w:rsidRPr="00F6316F">
        <w:rPr>
          <w:rFonts w:ascii="Arial" w:hAnsi="Arial" w:cs="Arial"/>
          <w:b/>
          <w:bCs/>
          <w:sz w:val="22"/>
          <w:szCs w:val="22"/>
          <w:u w:val="single"/>
        </w:rPr>
        <w:t>Affidavit verifying the submission of TPNODL</w:t>
      </w:r>
    </w:p>
    <w:p w:rsidR="00C10D55" w:rsidRPr="00F6316F" w:rsidRDefault="00C10D55">
      <w:pPr>
        <w:tabs>
          <w:tab w:val="left" w:pos="426"/>
        </w:tabs>
        <w:spacing w:line="360" w:lineRule="auto"/>
        <w:ind w:left="-90" w:right="-23"/>
        <w:jc w:val="both"/>
        <w:rPr>
          <w:rFonts w:ascii="Arial" w:hAnsi="Arial" w:cs="Arial"/>
          <w:b/>
          <w:bCs/>
          <w:sz w:val="22"/>
          <w:szCs w:val="22"/>
          <w:u w:val="single"/>
        </w:rPr>
      </w:pPr>
    </w:p>
    <w:p w:rsidR="00C10D55" w:rsidRPr="00F6316F" w:rsidRDefault="00C06C5C">
      <w:pPr>
        <w:pStyle w:val="ListParagraph"/>
        <w:tabs>
          <w:tab w:val="left" w:pos="426"/>
        </w:tabs>
        <w:spacing w:line="360" w:lineRule="auto"/>
        <w:ind w:left="270" w:right="-23"/>
        <w:jc w:val="both"/>
        <w:rPr>
          <w:rFonts w:ascii="Arial" w:hAnsi="Arial" w:cs="Arial"/>
          <w:lang w:val="en-GB"/>
        </w:rPr>
      </w:pPr>
      <w:r w:rsidRPr="00F6316F">
        <w:rPr>
          <w:rFonts w:ascii="Arial" w:hAnsi="Arial" w:cs="Arial"/>
          <w:lang w:val="en-GB"/>
        </w:rPr>
        <w:t xml:space="preserve">I, </w:t>
      </w:r>
      <w:r w:rsidR="00407126">
        <w:rPr>
          <w:rFonts w:ascii="Arial" w:hAnsi="Arial" w:cs="Arial"/>
          <w:lang w:val="en-GB"/>
        </w:rPr>
        <w:t xml:space="preserve">Gajanan </w:t>
      </w:r>
      <w:proofErr w:type="spellStart"/>
      <w:r w:rsidR="00407126">
        <w:rPr>
          <w:rFonts w:ascii="Arial" w:hAnsi="Arial" w:cs="Arial"/>
          <w:lang w:val="en-GB"/>
        </w:rPr>
        <w:t>Sampatrao</w:t>
      </w:r>
      <w:proofErr w:type="spellEnd"/>
      <w:r w:rsidR="00407126">
        <w:rPr>
          <w:rFonts w:ascii="Arial" w:hAnsi="Arial" w:cs="Arial"/>
          <w:lang w:val="en-GB"/>
        </w:rPr>
        <w:t xml:space="preserve"> Kale</w:t>
      </w:r>
      <w:r w:rsidRPr="00F6316F">
        <w:rPr>
          <w:rFonts w:ascii="Arial" w:hAnsi="Arial" w:cs="Arial"/>
          <w:lang w:val="en-GB"/>
        </w:rPr>
        <w:t xml:space="preserve">, S/o </w:t>
      </w:r>
      <w:proofErr w:type="spellStart"/>
      <w:r w:rsidR="00407126">
        <w:rPr>
          <w:rFonts w:ascii="Arial" w:hAnsi="Arial" w:cs="Arial"/>
          <w:lang w:val="en-GB"/>
        </w:rPr>
        <w:t>Sampatrao</w:t>
      </w:r>
      <w:proofErr w:type="spellEnd"/>
      <w:r w:rsidR="00407126">
        <w:rPr>
          <w:rFonts w:ascii="Arial" w:hAnsi="Arial" w:cs="Arial"/>
          <w:lang w:val="en-GB"/>
        </w:rPr>
        <w:t xml:space="preserve"> </w:t>
      </w:r>
      <w:r w:rsidR="00730464">
        <w:rPr>
          <w:rFonts w:ascii="Arial" w:hAnsi="Arial" w:cs="Arial"/>
          <w:lang w:val="en-GB"/>
        </w:rPr>
        <w:t xml:space="preserve">S. </w:t>
      </w:r>
      <w:r w:rsidR="00407126">
        <w:rPr>
          <w:rFonts w:ascii="Arial" w:hAnsi="Arial" w:cs="Arial"/>
          <w:lang w:val="en-GB"/>
        </w:rPr>
        <w:t>Kale</w:t>
      </w:r>
      <w:r w:rsidRPr="00F6316F">
        <w:rPr>
          <w:rFonts w:ascii="Arial" w:hAnsi="Arial" w:cs="Arial"/>
          <w:lang w:val="en-GB"/>
        </w:rPr>
        <w:t xml:space="preserve">, aged </w:t>
      </w:r>
      <w:r w:rsidR="00407126" w:rsidRPr="00F6316F">
        <w:rPr>
          <w:rFonts w:ascii="Arial" w:hAnsi="Arial" w:cs="Arial"/>
          <w:lang w:val="en-GB"/>
        </w:rPr>
        <w:t>about 5</w:t>
      </w:r>
      <w:r w:rsidR="00730464">
        <w:rPr>
          <w:rFonts w:ascii="Arial" w:hAnsi="Arial" w:cs="Arial"/>
          <w:lang w:val="en-GB"/>
        </w:rPr>
        <w:t>6</w:t>
      </w:r>
      <w:r w:rsidRPr="00F6316F">
        <w:rPr>
          <w:rFonts w:ascii="Arial" w:hAnsi="Arial" w:cs="Arial"/>
          <w:lang w:val="en-GB"/>
        </w:rPr>
        <w:t xml:space="preserve"> years, residing at </w:t>
      </w:r>
      <w:proofErr w:type="spellStart"/>
      <w:r w:rsidRPr="00F6316F">
        <w:rPr>
          <w:rFonts w:ascii="Arial" w:hAnsi="Arial" w:cs="Arial"/>
          <w:lang w:val="en-GB"/>
        </w:rPr>
        <w:t>Balasore</w:t>
      </w:r>
      <w:proofErr w:type="spellEnd"/>
      <w:r w:rsidRPr="00F6316F">
        <w:rPr>
          <w:rFonts w:ascii="Arial" w:hAnsi="Arial" w:cs="Arial"/>
          <w:lang w:val="en-GB"/>
        </w:rPr>
        <w:t xml:space="preserve">, do hereby solemnly affirm and state as </w:t>
      </w:r>
      <w:r w:rsidR="00407126" w:rsidRPr="00F6316F">
        <w:rPr>
          <w:rFonts w:ascii="Arial" w:hAnsi="Arial" w:cs="Arial"/>
          <w:lang w:val="en-GB"/>
        </w:rPr>
        <w:t>follows: -</w:t>
      </w:r>
    </w:p>
    <w:p w:rsidR="00C10D55" w:rsidRPr="00F6316F" w:rsidRDefault="00C10D55">
      <w:pPr>
        <w:pStyle w:val="ListParagraph"/>
        <w:tabs>
          <w:tab w:val="left" w:pos="426"/>
        </w:tabs>
        <w:spacing w:line="360" w:lineRule="auto"/>
        <w:ind w:left="270" w:right="-23"/>
        <w:jc w:val="both"/>
        <w:rPr>
          <w:rFonts w:ascii="Arial" w:hAnsi="Arial" w:cs="Arial"/>
          <w:lang w:val="en-GB"/>
        </w:rPr>
      </w:pPr>
    </w:p>
    <w:p w:rsidR="00C10D55" w:rsidRPr="00F6316F" w:rsidRDefault="000200B9">
      <w:pPr>
        <w:pStyle w:val="ListParagraph"/>
        <w:tabs>
          <w:tab w:val="left" w:pos="426"/>
        </w:tabs>
        <w:spacing w:line="360" w:lineRule="auto"/>
        <w:ind w:left="270" w:right="-23"/>
        <w:jc w:val="both"/>
        <w:rPr>
          <w:rFonts w:ascii="Arial" w:hAnsi="Arial" w:cs="Arial"/>
          <w:lang w:val="en-GB"/>
        </w:rPr>
      </w:pPr>
      <w:r>
        <w:rPr>
          <w:rFonts w:ascii="Arial" w:hAnsi="Arial" w:cs="Arial"/>
          <w:lang w:val="en-GB"/>
        </w:rPr>
        <w:t xml:space="preserve">I am the Chief Executive Officer of TP </w:t>
      </w:r>
      <w:r w:rsidR="00C06C5C" w:rsidRPr="00F6316F">
        <w:rPr>
          <w:rFonts w:ascii="Arial" w:hAnsi="Arial" w:cs="Arial"/>
          <w:lang w:val="en-GB"/>
        </w:rPr>
        <w:t>Northern Odisha Distribution Limited-the applicant in the above matter and duly authorised to swear this affidavit on its behalf.</w:t>
      </w:r>
    </w:p>
    <w:p w:rsidR="00C10D55" w:rsidRPr="00F6316F" w:rsidRDefault="00C10D55">
      <w:pPr>
        <w:pStyle w:val="ListParagraph"/>
        <w:tabs>
          <w:tab w:val="left" w:pos="426"/>
        </w:tabs>
        <w:spacing w:line="360" w:lineRule="auto"/>
        <w:ind w:left="270" w:right="-23"/>
        <w:jc w:val="both"/>
        <w:rPr>
          <w:rFonts w:ascii="Arial" w:hAnsi="Arial" w:cs="Arial"/>
          <w:lang w:val="en-GB"/>
        </w:rPr>
      </w:pPr>
    </w:p>
    <w:p w:rsidR="00C10D55" w:rsidRPr="00F6316F" w:rsidRDefault="00C06C5C">
      <w:pPr>
        <w:pStyle w:val="ListParagraph"/>
        <w:tabs>
          <w:tab w:val="left" w:pos="426"/>
        </w:tabs>
        <w:spacing w:line="360" w:lineRule="auto"/>
        <w:ind w:left="270" w:right="-23"/>
        <w:jc w:val="both"/>
        <w:rPr>
          <w:rFonts w:ascii="Arial" w:hAnsi="Arial" w:cs="Arial"/>
          <w:lang w:val="en-GB"/>
        </w:rPr>
      </w:pPr>
      <w:r w:rsidRPr="00F6316F">
        <w:rPr>
          <w:rFonts w:ascii="Arial" w:hAnsi="Arial" w:cs="Arial"/>
          <w:lang w:val="en-GB"/>
        </w:rPr>
        <w:t>The statements made in the application along with the annexures annexed to this application are true to the best of my knowledge and the statements made are based on information and records and I believe them to be true.</w:t>
      </w:r>
    </w:p>
    <w:p w:rsidR="00C10D55" w:rsidRPr="00F6316F" w:rsidRDefault="00C06C5C" w:rsidP="0048256F">
      <w:pPr>
        <w:pStyle w:val="ListParagraph"/>
        <w:tabs>
          <w:tab w:val="left" w:pos="426"/>
        </w:tabs>
        <w:spacing w:line="360" w:lineRule="auto"/>
        <w:ind w:left="270" w:right="-23"/>
        <w:jc w:val="both"/>
        <w:rPr>
          <w:rFonts w:ascii="Arial" w:hAnsi="Arial" w:cs="Arial"/>
          <w:lang w:val="en-GB"/>
        </w:rPr>
      </w:pPr>
      <w:r w:rsidRPr="00F6316F">
        <w:rPr>
          <w:rFonts w:ascii="Arial" w:hAnsi="Arial" w:cs="Arial"/>
          <w:lang w:val="en-GB"/>
        </w:rPr>
        <w:tab/>
      </w:r>
    </w:p>
    <w:p w:rsidR="00FE31AA" w:rsidRPr="00A9797F" w:rsidRDefault="00C06C5C" w:rsidP="00A9797F">
      <w:pPr>
        <w:tabs>
          <w:tab w:val="left" w:pos="426"/>
          <w:tab w:val="left" w:pos="7170"/>
        </w:tabs>
        <w:spacing w:line="360" w:lineRule="auto"/>
        <w:ind w:left="-90" w:right="-23"/>
        <w:jc w:val="both"/>
        <w:rPr>
          <w:rFonts w:ascii="Arial" w:hAnsi="Arial" w:cs="Arial"/>
          <w:b/>
          <w:sz w:val="22"/>
          <w:szCs w:val="22"/>
          <w:lang w:val="en-GB"/>
        </w:rPr>
      </w:pPr>
      <w:r w:rsidRPr="00F6316F">
        <w:rPr>
          <w:rFonts w:ascii="Arial" w:hAnsi="Arial" w:cs="Arial"/>
          <w:b/>
          <w:sz w:val="22"/>
          <w:szCs w:val="22"/>
          <w:lang w:val="en-GB"/>
        </w:rPr>
        <w:t xml:space="preserve">       Date:</w:t>
      </w:r>
      <w:r w:rsidR="009234FB">
        <w:rPr>
          <w:rFonts w:ascii="Arial" w:hAnsi="Arial" w:cs="Arial"/>
          <w:b/>
          <w:sz w:val="22"/>
          <w:szCs w:val="22"/>
          <w:lang w:val="en-GB"/>
        </w:rPr>
        <w:t xml:space="preserve"> </w:t>
      </w:r>
      <w:r w:rsidR="00301F40">
        <w:rPr>
          <w:rFonts w:ascii="Arial" w:hAnsi="Arial" w:cs="Arial"/>
          <w:b/>
          <w:sz w:val="22"/>
          <w:szCs w:val="22"/>
          <w:lang w:val="en-GB"/>
        </w:rPr>
        <w:t>29.11.2025</w:t>
      </w:r>
      <w:r w:rsidRPr="00F6316F">
        <w:rPr>
          <w:rFonts w:ascii="Arial" w:hAnsi="Arial" w:cs="Arial"/>
          <w:sz w:val="22"/>
          <w:szCs w:val="22"/>
          <w:lang w:val="en-GB"/>
        </w:rPr>
        <w:tab/>
      </w:r>
      <w:r w:rsidRPr="00F6316F">
        <w:rPr>
          <w:rFonts w:ascii="Arial" w:hAnsi="Arial" w:cs="Arial"/>
          <w:b/>
          <w:sz w:val="22"/>
          <w:szCs w:val="22"/>
          <w:lang w:val="en-GB"/>
        </w:rPr>
        <w:t>DEPONENT</w:t>
      </w:r>
    </w:p>
    <w:p w:rsidR="00407126" w:rsidRPr="00F6316F" w:rsidRDefault="00407126" w:rsidP="00407126">
      <w:pPr>
        <w:pStyle w:val="NoSpacing"/>
        <w:tabs>
          <w:tab w:val="left" w:pos="426"/>
        </w:tabs>
        <w:spacing w:line="360" w:lineRule="auto"/>
        <w:ind w:right="-23"/>
        <w:jc w:val="center"/>
        <w:rPr>
          <w:rFonts w:ascii="Arial" w:hAnsi="Arial" w:cs="Arial"/>
          <w:b/>
        </w:rPr>
      </w:pPr>
      <w:r w:rsidRPr="00F6316F">
        <w:rPr>
          <w:rFonts w:ascii="Arial" w:hAnsi="Arial" w:cs="Arial"/>
          <w:b/>
        </w:rPr>
        <w:lastRenderedPageBreak/>
        <w:t>BEFORE THE ODISHA ELECTRICITY REGULATORY COMMISSION</w:t>
      </w:r>
    </w:p>
    <w:p w:rsidR="00407126" w:rsidRPr="00F6316F" w:rsidRDefault="00407126" w:rsidP="00407126">
      <w:pPr>
        <w:pStyle w:val="NoSpacing"/>
        <w:tabs>
          <w:tab w:val="left" w:pos="426"/>
        </w:tabs>
        <w:spacing w:line="360" w:lineRule="auto"/>
        <w:ind w:right="-23"/>
        <w:jc w:val="center"/>
        <w:rPr>
          <w:rFonts w:ascii="Arial" w:hAnsi="Arial" w:cs="Arial"/>
          <w:b/>
        </w:rPr>
      </w:pPr>
      <w:r w:rsidRPr="00F6316F">
        <w:rPr>
          <w:rFonts w:ascii="Arial" w:hAnsi="Arial" w:cs="Arial"/>
          <w:b/>
        </w:rPr>
        <w:t>PLOT NO.4, CHUNUKOLI, SAILASHREE VIHAR,</w:t>
      </w:r>
    </w:p>
    <w:p w:rsidR="00C10D55" w:rsidRPr="00F6316F" w:rsidRDefault="00407126" w:rsidP="00407126">
      <w:pPr>
        <w:pStyle w:val="NoSpacing"/>
        <w:tabs>
          <w:tab w:val="left" w:pos="426"/>
        </w:tabs>
        <w:spacing w:line="360" w:lineRule="auto"/>
        <w:ind w:right="-23"/>
        <w:jc w:val="center"/>
        <w:rPr>
          <w:rFonts w:ascii="Arial" w:hAnsi="Arial" w:cs="Arial"/>
          <w:b/>
        </w:rPr>
      </w:pPr>
      <w:r w:rsidRPr="00F6316F">
        <w:rPr>
          <w:rFonts w:ascii="Arial" w:hAnsi="Arial" w:cs="Arial"/>
          <w:b/>
        </w:rPr>
        <w:t>BHUBANESWAR</w:t>
      </w:r>
      <w:r>
        <w:rPr>
          <w:rFonts w:ascii="Arial" w:hAnsi="Arial" w:cs="Arial"/>
          <w:b/>
        </w:rPr>
        <w:t>-</w:t>
      </w:r>
      <w:r w:rsidRPr="00407126">
        <w:rPr>
          <w:rFonts w:ascii="Arial" w:hAnsi="Arial" w:cs="Arial"/>
          <w:b/>
        </w:rPr>
        <w:t>751021</w:t>
      </w:r>
    </w:p>
    <w:p w:rsidR="00C10D55" w:rsidRPr="00F6316F" w:rsidRDefault="00C06C5C">
      <w:pPr>
        <w:tabs>
          <w:tab w:val="left" w:pos="426"/>
          <w:tab w:val="left" w:pos="7707"/>
        </w:tabs>
        <w:spacing w:line="360" w:lineRule="auto"/>
        <w:ind w:left="-90" w:right="-23"/>
        <w:jc w:val="both"/>
        <w:rPr>
          <w:rFonts w:ascii="Arial" w:hAnsi="Arial" w:cs="Arial"/>
          <w:b/>
          <w:sz w:val="22"/>
          <w:szCs w:val="22"/>
        </w:rPr>
      </w:pPr>
      <w:r w:rsidRPr="00F6316F">
        <w:rPr>
          <w:rFonts w:ascii="Arial" w:hAnsi="Arial" w:cs="Arial"/>
          <w:b/>
          <w:sz w:val="22"/>
          <w:szCs w:val="22"/>
        </w:rPr>
        <w:t xml:space="preserve">                                                                                                                         </w:t>
      </w:r>
      <w:r w:rsidRPr="00F6316F">
        <w:rPr>
          <w:rFonts w:ascii="Arial" w:hAnsi="Arial" w:cs="Arial"/>
          <w:b/>
          <w:sz w:val="22"/>
          <w:szCs w:val="22"/>
        </w:rPr>
        <w:tab/>
      </w:r>
    </w:p>
    <w:p w:rsidR="00C10D55" w:rsidRPr="00F6316F" w:rsidRDefault="00C06C5C">
      <w:pPr>
        <w:tabs>
          <w:tab w:val="left" w:pos="426"/>
          <w:tab w:val="left" w:pos="7177"/>
        </w:tabs>
        <w:spacing w:line="360" w:lineRule="auto"/>
        <w:ind w:left="-90" w:right="-23"/>
        <w:jc w:val="both"/>
        <w:rPr>
          <w:rFonts w:ascii="Arial" w:hAnsi="Arial" w:cs="Arial"/>
          <w:b/>
          <w:sz w:val="22"/>
          <w:szCs w:val="22"/>
        </w:rPr>
      </w:pPr>
      <w:r w:rsidRPr="00F6316F">
        <w:rPr>
          <w:rFonts w:ascii="Arial" w:hAnsi="Arial" w:cs="Arial"/>
          <w:b/>
          <w:sz w:val="22"/>
          <w:szCs w:val="22"/>
        </w:rPr>
        <w:tab/>
      </w:r>
      <w:r w:rsidRPr="00F6316F">
        <w:rPr>
          <w:rFonts w:ascii="Arial" w:hAnsi="Arial" w:cs="Arial"/>
          <w:b/>
          <w:sz w:val="22"/>
          <w:szCs w:val="22"/>
        </w:rPr>
        <w:tab/>
      </w:r>
    </w:p>
    <w:p w:rsidR="00C10D55" w:rsidRPr="00F6316F" w:rsidRDefault="00C06C5C">
      <w:pPr>
        <w:tabs>
          <w:tab w:val="left" w:pos="426"/>
          <w:tab w:val="left" w:pos="5580"/>
        </w:tabs>
        <w:spacing w:line="360" w:lineRule="auto"/>
        <w:ind w:left="2127" w:right="-23" w:hanging="2269"/>
        <w:jc w:val="both"/>
        <w:rPr>
          <w:rFonts w:ascii="Arial" w:hAnsi="Arial" w:cs="Arial"/>
          <w:b/>
          <w:sz w:val="22"/>
          <w:szCs w:val="22"/>
        </w:rPr>
      </w:pPr>
      <w:r w:rsidRPr="00F6316F">
        <w:rPr>
          <w:rFonts w:ascii="Arial" w:hAnsi="Arial" w:cs="Arial"/>
          <w:b/>
          <w:sz w:val="22"/>
          <w:szCs w:val="22"/>
        </w:rPr>
        <w:t xml:space="preserve">IN THE MATTER </w:t>
      </w:r>
      <w:r w:rsidR="00800EA2" w:rsidRPr="00F6316F">
        <w:rPr>
          <w:rFonts w:ascii="Arial" w:hAnsi="Arial" w:cs="Arial"/>
          <w:b/>
          <w:sz w:val="22"/>
          <w:szCs w:val="22"/>
        </w:rPr>
        <w:t xml:space="preserve">OF: </w:t>
      </w:r>
      <w:r w:rsidR="00FC4CDC">
        <w:rPr>
          <w:rFonts w:ascii="Arial" w:hAnsi="Arial" w:cs="Arial"/>
          <w:b/>
          <w:sz w:val="22"/>
          <w:szCs w:val="22"/>
        </w:rPr>
        <w:t xml:space="preserve"> </w:t>
      </w:r>
      <w:r w:rsidR="00800EA2" w:rsidRPr="00F6316F">
        <w:rPr>
          <w:rFonts w:ascii="Arial" w:hAnsi="Arial" w:cs="Arial"/>
          <w:b/>
          <w:sz w:val="22"/>
          <w:szCs w:val="22"/>
        </w:rPr>
        <w:t>Truing</w:t>
      </w:r>
      <w:r w:rsidRPr="00F6316F">
        <w:rPr>
          <w:rFonts w:ascii="Arial" w:hAnsi="Arial" w:cs="Arial"/>
          <w:b/>
          <w:sz w:val="22"/>
          <w:szCs w:val="22"/>
        </w:rPr>
        <w:t xml:space="preserve"> –up </w:t>
      </w:r>
      <w:r w:rsidR="00800EA2" w:rsidRPr="00F6316F">
        <w:rPr>
          <w:rFonts w:ascii="Arial" w:hAnsi="Arial" w:cs="Arial"/>
          <w:b/>
          <w:sz w:val="22"/>
          <w:szCs w:val="22"/>
        </w:rPr>
        <w:t>application of</w:t>
      </w:r>
      <w:r w:rsidRPr="00F6316F">
        <w:rPr>
          <w:rFonts w:ascii="Arial" w:hAnsi="Arial" w:cs="Arial"/>
          <w:b/>
          <w:sz w:val="22"/>
          <w:szCs w:val="22"/>
        </w:rPr>
        <w:t xml:space="preserve"> </w:t>
      </w:r>
      <w:r w:rsidR="00800EA2" w:rsidRPr="00F6316F">
        <w:rPr>
          <w:rFonts w:ascii="Arial" w:hAnsi="Arial" w:cs="Arial"/>
          <w:b/>
          <w:sz w:val="22"/>
          <w:szCs w:val="22"/>
        </w:rPr>
        <w:t>TPNODL for</w:t>
      </w:r>
      <w:r w:rsidRPr="00F6316F">
        <w:rPr>
          <w:rFonts w:ascii="Arial" w:hAnsi="Arial" w:cs="Arial"/>
          <w:b/>
          <w:sz w:val="22"/>
          <w:szCs w:val="22"/>
        </w:rPr>
        <w:t xml:space="preserve"> </w:t>
      </w:r>
      <w:r w:rsidR="00A9797F">
        <w:rPr>
          <w:rFonts w:ascii="Arial" w:hAnsi="Arial" w:cs="Arial"/>
          <w:b/>
          <w:sz w:val="22"/>
          <w:szCs w:val="22"/>
        </w:rPr>
        <w:t xml:space="preserve">FY 2023-24 and </w:t>
      </w:r>
      <w:r w:rsidR="00407126">
        <w:rPr>
          <w:rFonts w:ascii="Arial" w:hAnsi="Arial" w:cs="Arial"/>
          <w:b/>
          <w:sz w:val="22"/>
          <w:szCs w:val="22"/>
        </w:rPr>
        <w:t>FY 2024-25</w:t>
      </w:r>
      <w:r w:rsidRPr="00F6316F">
        <w:rPr>
          <w:rFonts w:ascii="Arial" w:hAnsi="Arial" w:cs="Arial"/>
          <w:b/>
          <w:sz w:val="22"/>
          <w:szCs w:val="22"/>
        </w:rPr>
        <w:t xml:space="preserve"> under Section 62 and 86(1) and all other applicable provisions of the Electricity Act, 2003 read with relevant provisions of OERC (Terms and Conditions for Determination of Wheeling Tariff and Retail Supply Tariff) Regulations, 2022 and other related Rules and Regulations.</w:t>
      </w:r>
      <w:r w:rsidRPr="00F6316F">
        <w:rPr>
          <w:rFonts w:ascii="Arial" w:hAnsi="Arial" w:cs="Arial"/>
          <w:b/>
          <w:sz w:val="22"/>
          <w:szCs w:val="22"/>
        </w:rPr>
        <w:tab/>
      </w:r>
      <w:r w:rsidRPr="00F6316F">
        <w:rPr>
          <w:rFonts w:ascii="Arial" w:hAnsi="Arial" w:cs="Arial"/>
          <w:b/>
          <w:sz w:val="22"/>
          <w:szCs w:val="22"/>
        </w:rPr>
        <w:tab/>
      </w:r>
      <w:r w:rsidRPr="00F6316F">
        <w:rPr>
          <w:rFonts w:ascii="Arial" w:hAnsi="Arial" w:cs="Arial"/>
          <w:b/>
          <w:sz w:val="22"/>
          <w:szCs w:val="22"/>
        </w:rPr>
        <w:tab/>
      </w:r>
      <w:r w:rsidRPr="00F6316F">
        <w:rPr>
          <w:rFonts w:ascii="Arial" w:hAnsi="Arial" w:cs="Arial"/>
          <w:b/>
          <w:sz w:val="22"/>
          <w:szCs w:val="22"/>
        </w:rPr>
        <w:tab/>
      </w:r>
    </w:p>
    <w:p w:rsidR="00C10D55" w:rsidRPr="00F6316F" w:rsidRDefault="00C06C5C">
      <w:pPr>
        <w:tabs>
          <w:tab w:val="left" w:pos="426"/>
        </w:tabs>
        <w:spacing w:line="360" w:lineRule="auto"/>
        <w:ind w:left="2250" w:right="-23" w:firstLine="160"/>
        <w:jc w:val="both"/>
        <w:rPr>
          <w:rFonts w:ascii="Arial" w:hAnsi="Arial" w:cs="Arial"/>
          <w:sz w:val="22"/>
          <w:szCs w:val="22"/>
        </w:rPr>
      </w:pPr>
      <w:r w:rsidRPr="00F6316F">
        <w:rPr>
          <w:rFonts w:ascii="Arial" w:hAnsi="Arial" w:cs="Arial"/>
          <w:sz w:val="22"/>
          <w:szCs w:val="22"/>
        </w:rPr>
        <w:t xml:space="preserve"> </w:t>
      </w:r>
    </w:p>
    <w:p w:rsidR="00C10D55" w:rsidRPr="00F6316F" w:rsidRDefault="000200B9">
      <w:pPr>
        <w:tabs>
          <w:tab w:val="left" w:pos="426"/>
          <w:tab w:val="left" w:pos="5580"/>
        </w:tabs>
        <w:spacing w:line="360" w:lineRule="auto"/>
        <w:ind w:left="-90" w:right="-23"/>
        <w:jc w:val="both"/>
        <w:rPr>
          <w:rFonts w:ascii="Arial" w:hAnsi="Arial" w:cs="Arial"/>
          <w:b/>
          <w:sz w:val="22"/>
          <w:szCs w:val="22"/>
        </w:rPr>
      </w:pPr>
      <w:r>
        <w:rPr>
          <w:rFonts w:ascii="Arial" w:hAnsi="Arial" w:cs="Arial"/>
          <w:b/>
          <w:sz w:val="22"/>
          <w:szCs w:val="22"/>
        </w:rPr>
        <w:t>IN THE MATTER OF</w:t>
      </w:r>
      <w:r w:rsidR="00C06C5C" w:rsidRPr="00F6316F">
        <w:rPr>
          <w:rFonts w:ascii="Arial" w:hAnsi="Arial" w:cs="Arial"/>
          <w:b/>
          <w:sz w:val="22"/>
          <w:szCs w:val="22"/>
        </w:rPr>
        <w:t xml:space="preserve">:  TP Northern Odisha Distribution Limited              </w:t>
      </w:r>
    </w:p>
    <w:p w:rsidR="00C10D55" w:rsidRPr="00F6316F" w:rsidRDefault="00C06C5C">
      <w:pPr>
        <w:tabs>
          <w:tab w:val="left" w:pos="426"/>
          <w:tab w:val="left" w:pos="5580"/>
        </w:tabs>
        <w:spacing w:line="360" w:lineRule="auto"/>
        <w:ind w:left="-90" w:right="-23"/>
        <w:jc w:val="both"/>
        <w:rPr>
          <w:rFonts w:ascii="Arial" w:hAnsi="Arial" w:cs="Arial"/>
          <w:b/>
          <w:sz w:val="22"/>
          <w:szCs w:val="22"/>
        </w:rPr>
      </w:pPr>
      <w:r w:rsidRPr="00F6316F">
        <w:rPr>
          <w:rFonts w:ascii="Arial" w:hAnsi="Arial" w:cs="Arial"/>
          <w:b/>
          <w:sz w:val="22"/>
          <w:szCs w:val="22"/>
        </w:rPr>
        <w:t xml:space="preserve">                                      Corporate Office – </w:t>
      </w:r>
      <w:proofErr w:type="spellStart"/>
      <w:r w:rsidRPr="00F6316F">
        <w:rPr>
          <w:rFonts w:ascii="Arial" w:hAnsi="Arial" w:cs="Arial"/>
          <w:b/>
          <w:sz w:val="22"/>
          <w:szCs w:val="22"/>
        </w:rPr>
        <w:t>Januganj</w:t>
      </w:r>
      <w:proofErr w:type="spellEnd"/>
      <w:r w:rsidRPr="00F6316F">
        <w:rPr>
          <w:rFonts w:ascii="Arial" w:hAnsi="Arial" w:cs="Arial"/>
          <w:b/>
          <w:sz w:val="22"/>
          <w:szCs w:val="22"/>
        </w:rPr>
        <w:t xml:space="preserve">, </w:t>
      </w:r>
      <w:proofErr w:type="spellStart"/>
      <w:r w:rsidRPr="00F6316F">
        <w:rPr>
          <w:rFonts w:ascii="Arial" w:hAnsi="Arial" w:cs="Arial"/>
          <w:b/>
          <w:sz w:val="22"/>
          <w:szCs w:val="22"/>
        </w:rPr>
        <w:t>Balasore</w:t>
      </w:r>
      <w:proofErr w:type="spellEnd"/>
      <w:r w:rsidRPr="00F6316F">
        <w:rPr>
          <w:rFonts w:ascii="Arial" w:hAnsi="Arial" w:cs="Arial"/>
          <w:b/>
          <w:sz w:val="22"/>
          <w:szCs w:val="22"/>
        </w:rPr>
        <w:t>, Odisha-756019</w:t>
      </w:r>
    </w:p>
    <w:p w:rsidR="00C10D55" w:rsidRPr="00F6316F" w:rsidRDefault="00C06C5C">
      <w:pPr>
        <w:tabs>
          <w:tab w:val="left" w:pos="426"/>
          <w:tab w:val="left" w:pos="5580"/>
        </w:tabs>
        <w:spacing w:line="360" w:lineRule="auto"/>
        <w:ind w:left="-90" w:right="-23"/>
        <w:jc w:val="both"/>
        <w:rPr>
          <w:rFonts w:ascii="Arial" w:hAnsi="Arial" w:cs="Arial"/>
          <w:b/>
          <w:bCs/>
          <w:sz w:val="22"/>
          <w:szCs w:val="22"/>
        </w:rPr>
      </w:pPr>
      <w:r w:rsidRPr="00F6316F">
        <w:rPr>
          <w:rFonts w:ascii="Arial" w:hAnsi="Arial" w:cs="Arial"/>
          <w:b/>
          <w:bCs/>
          <w:sz w:val="22"/>
          <w:szCs w:val="22"/>
        </w:rPr>
        <w:tab/>
      </w:r>
      <w:r w:rsidRPr="00F6316F">
        <w:rPr>
          <w:rFonts w:ascii="Arial" w:hAnsi="Arial" w:cs="Arial"/>
          <w:b/>
          <w:bCs/>
          <w:sz w:val="22"/>
          <w:szCs w:val="22"/>
        </w:rPr>
        <w:tab/>
        <w:t xml:space="preserve">                 ---------------Applicant</w:t>
      </w:r>
    </w:p>
    <w:p w:rsidR="00C10D55" w:rsidRPr="00F6316F" w:rsidRDefault="00C06C5C">
      <w:pPr>
        <w:tabs>
          <w:tab w:val="left" w:pos="426"/>
          <w:tab w:val="left" w:pos="5580"/>
        </w:tabs>
        <w:spacing w:line="360" w:lineRule="auto"/>
        <w:ind w:left="-90" w:right="-23"/>
        <w:jc w:val="both"/>
        <w:rPr>
          <w:rFonts w:ascii="Arial" w:hAnsi="Arial" w:cs="Arial"/>
          <w:b/>
          <w:bCs/>
          <w:sz w:val="22"/>
          <w:szCs w:val="22"/>
        </w:rPr>
      </w:pPr>
      <w:r w:rsidRPr="00F6316F">
        <w:rPr>
          <w:rFonts w:ascii="Arial" w:hAnsi="Arial" w:cs="Arial"/>
          <w:b/>
          <w:bCs/>
          <w:sz w:val="22"/>
          <w:szCs w:val="22"/>
        </w:rPr>
        <w:t xml:space="preserve">                                           And</w:t>
      </w:r>
    </w:p>
    <w:p w:rsidR="00C10D55" w:rsidRPr="00F6316F" w:rsidRDefault="00C06C5C">
      <w:pPr>
        <w:tabs>
          <w:tab w:val="left" w:pos="426"/>
        </w:tabs>
        <w:spacing w:line="360" w:lineRule="auto"/>
        <w:ind w:left="-90" w:right="-23"/>
        <w:jc w:val="both"/>
        <w:rPr>
          <w:rFonts w:ascii="Arial" w:hAnsi="Arial" w:cs="Arial"/>
          <w:b/>
          <w:bCs/>
          <w:sz w:val="22"/>
          <w:szCs w:val="22"/>
        </w:rPr>
      </w:pP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p>
    <w:p w:rsidR="00C10D55" w:rsidRPr="00F6316F" w:rsidRDefault="00C06C5C">
      <w:pPr>
        <w:tabs>
          <w:tab w:val="left" w:pos="426"/>
        </w:tabs>
        <w:spacing w:line="360" w:lineRule="auto"/>
        <w:ind w:left="-90" w:right="-23"/>
        <w:jc w:val="both"/>
        <w:rPr>
          <w:rFonts w:ascii="Arial" w:hAnsi="Arial" w:cs="Arial"/>
          <w:b/>
          <w:bCs/>
          <w:sz w:val="22"/>
          <w:szCs w:val="22"/>
        </w:rPr>
      </w:pPr>
      <w:r w:rsidRPr="00F6316F">
        <w:rPr>
          <w:rFonts w:ascii="Arial" w:hAnsi="Arial" w:cs="Arial"/>
          <w:b/>
          <w:bCs/>
          <w:sz w:val="22"/>
          <w:szCs w:val="22"/>
        </w:rPr>
        <w:t xml:space="preserve">                                      GRIDCO   Ltd &amp; All Stake Holders         </w:t>
      </w:r>
    </w:p>
    <w:p w:rsidR="00C10D55" w:rsidRPr="00F6316F" w:rsidRDefault="00C06C5C">
      <w:pPr>
        <w:tabs>
          <w:tab w:val="left" w:pos="426"/>
        </w:tabs>
        <w:spacing w:line="360" w:lineRule="auto"/>
        <w:ind w:left="-90" w:right="-23"/>
        <w:jc w:val="both"/>
        <w:rPr>
          <w:rFonts w:ascii="Arial" w:hAnsi="Arial" w:cs="Arial"/>
          <w:b/>
          <w:bCs/>
          <w:sz w:val="22"/>
          <w:szCs w:val="22"/>
          <w:u w:val="single"/>
        </w:rPr>
      </w:pP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r>
      <w:r w:rsidRPr="00F6316F">
        <w:rPr>
          <w:rFonts w:ascii="Arial" w:hAnsi="Arial" w:cs="Arial"/>
          <w:b/>
          <w:bCs/>
          <w:sz w:val="22"/>
          <w:szCs w:val="22"/>
        </w:rPr>
        <w:tab/>
        <w:t xml:space="preserve">   ------------Respondents           </w:t>
      </w:r>
    </w:p>
    <w:p w:rsidR="00C10D55" w:rsidRPr="00F6316F" w:rsidRDefault="00C10D55">
      <w:pPr>
        <w:tabs>
          <w:tab w:val="left" w:pos="426"/>
        </w:tabs>
        <w:spacing w:line="360" w:lineRule="auto"/>
        <w:ind w:left="-90" w:right="-23"/>
        <w:jc w:val="both"/>
        <w:rPr>
          <w:rFonts w:ascii="Arial" w:hAnsi="Arial" w:cs="Arial"/>
          <w:b/>
          <w:bCs/>
          <w:sz w:val="22"/>
          <w:szCs w:val="22"/>
          <w:u w:val="single"/>
        </w:rPr>
      </w:pPr>
    </w:p>
    <w:p w:rsidR="00C10D55" w:rsidRDefault="00C06C5C">
      <w:pPr>
        <w:tabs>
          <w:tab w:val="left" w:pos="426"/>
          <w:tab w:val="left" w:pos="5580"/>
        </w:tabs>
        <w:spacing w:line="360" w:lineRule="auto"/>
        <w:ind w:right="-23"/>
        <w:jc w:val="both"/>
        <w:rPr>
          <w:rFonts w:ascii="Arial" w:hAnsi="Arial" w:cs="Arial"/>
          <w:b/>
          <w:sz w:val="22"/>
          <w:szCs w:val="22"/>
          <w:u w:val="single"/>
        </w:rPr>
      </w:pPr>
      <w:r w:rsidRPr="00F6316F">
        <w:rPr>
          <w:rFonts w:ascii="Arial" w:hAnsi="Arial" w:cs="Arial"/>
          <w:b/>
          <w:sz w:val="22"/>
          <w:szCs w:val="22"/>
        </w:rPr>
        <w:t xml:space="preserve"> </w:t>
      </w:r>
      <w:r w:rsidR="000200B9">
        <w:rPr>
          <w:rFonts w:ascii="Arial" w:hAnsi="Arial" w:cs="Arial"/>
          <w:b/>
          <w:sz w:val="22"/>
          <w:szCs w:val="22"/>
          <w:u w:val="single"/>
        </w:rPr>
        <w:t>TPNODL</w:t>
      </w:r>
      <w:r w:rsidRPr="00F6316F">
        <w:rPr>
          <w:rFonts w:ascii="Arial" w:hAnsi="Arial" w:cs="Arial"/>
          <w:b/>
          <w:sz w:val="22"/>
          <w:szCs w:val="22"/>
          <w:u w:val="single"/>
        </w:rPr>
        <w:t xml:space="preserve">, the </w:t>
      </w:r>
      <w:proofErr w:type="gramStart"/>
      <w:r w:rsidRPr="00F6316F">
        <w:rPr>
          <w:rFonts w:ascii="Arial" w:hAnsi="Arial" w:cs="Arial"/>
          <w:b/>
          <w:sz w:val="22"/>
          <w:szCs w:val="22"/>
          <w:u w:val="single"/>
        </w:rPr>
        <w:t>above named</w:t>
      </w:r>
      <w:proofErr w:type="gramEnd"/>
      <w:r w:rsidRPr="00F6316F">
        <w:rPr>
          <w:rFonts w:ascii="Arial" w:hAnsi="Arial" w:cs="Arial"/>
          <w:b/>
          <w:sz w:val="22"/>
          <w:szCs w:val="22"/>
          <w:u w:val="single"/>
        </w:rPr>
        <w:t xml:space="preserve"> Licensee, most </w:t>
      </w:r>
      <w:r w:rsidR="000200B9" w:rsidRPr="00F6316F">
        <w:rPr>
          <w:rFonts w:ascii="Arial" w:hAnsi="Arial" w:cs="Arial"/>
          <w:b/>
          <w:sz w:val="22"/>
          <w:szCs w:val="22"/>
          <w:u w:val="single"/>
        </w:rPr>
        <w:t xml:space="preserve">respectfully </w:t>
      </w:r>
      <w:proofErr w:type="spellStart"/>
      <w:r w:rsidR="000200B9" w:rsidRPr="00F6316F">
        <w:rPr>
          <w:rFonts w:ascii="Arial" w:hAnsi="Arial" w:cs="Arial"/>
          <w:b/>
          <w:sz w:val="22"/>
          <w:szCs w:val="22"/>
          <w:u w:val="single"/>
        </w:rPr>
        <w:t>showeth</w:t>
      </w:r>
      <w:proofErr w:type="spellEnd"/>
      <w:r w:rsidRPr="00F6316F">
        <w:rPr>
          <w:rFonts w:ascii="Arial" w:hAnsi="Arial" w:cs="Arial"/>
          <w:b/>
          <w:sz w:val="22"/>
          <w:szCs w:val="22"/>
          <w:u w:val="single"/>
        </w:rPr>
        <w:t>:</w:t>
      </w:r>
    </w:p>
    <w:p w:rsidR="00377E6D" w:rsidRPr="00F6316F" w:rsidRDefault="00377E6D">
      <w:pPr>
        <w:tabs>
          <w:tab w:val="left" w:pos="426"/>
          <w:tab w:val="left" w:pos="5580"/>
        </w:tabs>
        <w:spacing w:line="360" w:lineRule="auto"/>
        <w:ind w:right="-23"/>
        <w:jc w:val="both"/>
        <w:rPr>
          <w:rFonts w:ascii="Arial" w:hAnsi="Arial" w:cs="Arial"/>
          <w:b/>
          <w:sz w:val="22"/>
          <w:szCs w:val="22"/>
          <w:u w:val="single"/>
        </w:rPr>
      </w:pPr>
    </w:p>
    <w:p w:rsidR="00377E6D" w:rsidRDefault="002275C8">
      <w:pPr>
        <w:tabs>
          <w:tab w:val="left" w:pos="426"/>
          <w:tab w:val="left" w:pos="5580"/>
        </w:tabs>
        <w:spacing w:line="360" w:lineRule="auto"/>
        <w:ind w:right="-23"/>
        <w:jc w:val="both"/>
        <w:rPr>
          <w:rFonts w:ascii="Arial" w:hAnsi="Arial" w:cs="Arial"/>
          <w:sz w:val="22"/>
          <w:szCs w:val="22"/>
        </w:rPr>
      </w:pPr>
      <w:r w:rsidRPr="00377E6D">
        <w:rPr>
          <w:rFonts w:ascii="Arial" w:hAnsi="Arial" w:cs="Arial"/>
          <w:sz w:val="22"/>
          <w:szCs w:val="22"/>
        </w:rPr>
        <w:t xml:space="preserve">That in compliance </w:t>
      </w:r>
      <w:r w:rsidRPr="00356B0C">
        <w:rPr>
          <w:rFonts w:ascii="Arial" w:hAnsi="Arial" w:cs="Arial"/>
          <w:sz w:val="22"/>
          <w:szCs w:val="22"/>
        </w:rPr>
        <w:t>to the applicable provisions of the Electricity Act, 2003</w:t>
      </w:r>
      <w:r w:rsidRPr="00377E6D">
        <w:rPr>
          <w:rFonts w:ascii="Arial" w:hAnsi="Arial" w:cs="Arial"/>
          <w:sz w:val="22"/>
          <w:szCs w:val="22"/>
        </w:rPr>
        <w:t xml:space="preserve"> and in compliance to the stipulated </w:t>
      </w:r>
      <w:r w:rsidR="00AC668B" w:rsidRPr="00377E6D">
        <w:rPr>
          <w:rFonts w:ascii="Arial" w:hAnsi="Arial" w:cs="Arial"/>
          <w:sz w:val="22"/>
          <w:szCs w:val="22"/>
        </w:rPr>
        <w:t>timelines</w:t>
      </w:r>
      <w:r w:rsidRPr="00377E6D">
        <w:rPr>
          <w:rFonts w:ascii="Arial" w:hAnsi="Arial" w:cs="Arial"/>
          <w:sz w:val="22"/>
          <w:szCs w:val="22"/>
        </w:rPr>
        <w:t xml:space="preserve"> of the OERC (Terms and Conditions for Determination of Wheeling Tariff and Retail Supply Tariff) Regulations, 2022, the licensee had submitted before Hon’ble Commission the Truing up application for the FY 2023-24 on dated </w:t>
      </w:r>
      <w:r w:rsidR="00CF6659">
        <w:rPr>
          <w:rFonts w:ascii="Arial" w:hAnsi="Arial" w:cs="Arial"/>
          <w:sz w:val="22"/>
          <w:szCs w:val="22"/>
        </w:rPr>
        <w:t>30</w:t>
      </w:r>
      <w:r w:rsidRPr="00377E6D">
        <w:rPr>
          <w:rFonts w:ascii="Arial" w:hAnsi="Arial" w:cs="Arial"/>
          <w:sz w:val="22"/>
          <w:szCs w:val="22"/>
        </w:rPr>
        <w:t xml:space="preserve">.11.2024. </w:t>
      </w:r>
    </w:p>
    <w:p w:rsidR="00377E6D" w:rsidRDefault="00377E6D">
      <w:pPr>
        <w:tabs>
          <w:tab w:val="left" w:pos="426"/>
          <w:tab w:val="left" w:pos="5580"/>
        </w:tabs>
        <w:spacing w:line="360" w:lineRule="auto"/>
        <w:ind w:right="-23"/>
        <w:jc w:val="both"/>
        <w:rPr>
          <w:rFonts w:ascii="Arial" w:hAnsi="Arial" w:cs="Arial"/>
          <w:sz w:val="22"/>
          <w:szCs w:val="22"/>
        </w:rPr>
      </w:pPr>
    </w:p>
    <w:p w:rsidR="002275C8" w:rsidRPr="00377E6D" w:rsidRDefault="002275C8">
      <w:pPr>
        <w:tabs>
          <w:tab w:val="left" w:pos="426"/>
          <w:tab w:val="left" w:pos="5580"/>
        </w:tabs>
        <w:spacing w:line="360" w:lineRule="auto"/>
        <w:ind w:right="-23"/>
        <w:jc w:val="both"/>
        <w:rPr>
          <w:rFonts w:ascii="Arial" w:hAnsi="Arial" w:cs="Arial"/>
          <w:sz w:val="22"/>
          <w:szCs w:val="22"/>
        </w:rPr>
      </w:pPr>
      <w:r w:rsidRPr="00377E6D">
        <w:rPr>
          <w:rFonts w:ascii="Arial" w:hAnsi="Arial" w:cs="Arial"/>
          <w:sz w:val="22"/>
          <w:szCs w:val="22"/>
        </w:rPr>
        <w:t xml:space="preserve">Under para 263 of the RST order for the FY 2025-26, Hon’ble Commission has acknowledged the submission of the Truing up application by the DISCOMs for the FY 2023-24 and mentioned that Truing up exercise for FY 2023-24 would be finalized </w:t>
      </w:r>
      <w:proofErr w:type="spellStart"/>
      <w:r w:rsidRPr="00377E6D">
        <w:rPr>
          <w:rFonts w:ascii="Arial" w:hAnsi="Arial" w:cs="Arial"/>
          <w:sz w:val="22"/>
          <w:szCs w:val="22"/>
        </w:rPr>
        <w:t>alongwith</w:t>
      </w:r>
      <w:proofErr w:type="spellEnd"/>
      <w:r w:rsidRPr="00377E6D">
        <w:rPr>
          <w:rFonts w:ascii="Arial" w:hAnsi="Arial" w:cs="Arial"/>
          <w:sz w:val="22"/>
          <w:szCs w:val="22"/>
        </w:rPr>
        <w:t xml:space="preserve"> ARR &amp;Tariff determination exercise for FY 2026-27.</w:t>
      </w:r>
    </w:p>
    <w:p w:rsidR="002275C8" w:rsidRDefault="002275C8">
      <w:pPr>
        <w:tabs>
          <w:tab w:val="left" w:pos="426"/>
          <w:tab w:val="left" w:pos="5580"/>
        </w:tabs>
        <w:spacing w:line="360" w:lineRule="auto"/>
        <w:ind w:right="-23"/>
        <w:jc w:val="both"/>
        <w:rPr>
          <w:rFonts w:ascii="Arial" w:hAnsi="Arial" w:cs="Arial"/>
          <w:b/>
          <w:sz w:val="22"/>
          <w:szCs w:val="22"/>
        </w:rPr>
      </w:pPr>
    </w:p>
    <w:p w:rsidR="00C10D55" w:rsidRPr="00F6316F" w:rsidRDefault="0065342A" w:rsidP="002275C8">
      <w:pPr>
        <w:tabs>
          <w:tab w:val="left" w:pos="426"/>
          <w:tab w:val="left" w:pos="5580"/>
        </w:tabs>
        <w:spacing w:line="360" w:lineRule="auto"/>
        <w:ind w:right="-23"/>
        <w:jc w:val="both"/>
        <w:rPr>
          <w:rFonts w:ascii="Arial" w:hAnsi="Arial" w:cs="Arial"/>
          <w:sz w:val="22"/>
          <w:szCs w:val="22"/>
        </w:rPr>
      </w:pPr>
      <w:r>
        <w:rPr>
          <w:rFonts w:ascii="Arial" w:hAnsi="Arial" w:cs="Arial"/>
          <w:sz w:val="22"/>
          <w:szCs w:val="22"/>
        </w:rPr>
        <w:t>T</w:t>
      </w:r>
      <w:r w:rsidR="002275C8" w:rsidRPr="00377E6D">
        <w:rPr>
          <w:rFonts w:ascii="Arial" w:hAnsi="Arial" w:cs="Arial"/>
          <w:sz w:val="22"/>
          <w:szCs w:val="22"/>
        </w:rPr>
        <w:t>he licensee</w:t>
      </w:r>
      <w:r>
        <w:rPr>
          <w:rFonts w:ascii="Arial" w:hAnsi="Arial" w:cs="Arial"/>
          <w:sz w:val="22"/>
          <w:szCs w:val="22"/>
        </w:rPr>
        <w:t>,</w:t>
      </w:r>
      <w:r w:rsidR="002275C8">
        <w:rPr>
          <w:rFonts w:ascii="Arial" w:hAnsi="Arial" w:cs="Arial"/>
          <w:b/>
          <w:sz w:val="22"/>
          <w:szCs w:val="22"/>
        </w:rPr>
        <w:t xml:space="preserve"> </w:t>
      </w:r>
      <w:r w:rsidR="00C06C5C" w:rsidRPr="00F6316F">
        <w:rPr>
          <w:rFonts w:ascii="Arial" w:hAnsi="Arial" w:cs="Arial"/>
          <w:sz w:val="22"/>
          <w:szCs w:val="22"/>
        </w:rPr>
        <w:t>TP Northern Odisha Distribution Limited (TPNODL)</w:t>
      </w:r>
      <w:r w:rsidR="00377E6D">
        <w:rPr>
          <w:rFonts w:ascii="Arial" w:hAnsi="Arial" w:cs="Arial"/>
          <w:sz w:val="22"/>
          <w:szCs w:val="22"/>
        </w:rPr>
        <w:t xml:space="preserve"> in compliance to the </w:t>
      </w:r>
      <w:r>
        <w:rPr>
          <w:rFonts w:ascii="Arial" w:hAnsi="Arial" w:cs="Arial"/>
          <w:sz w:val="22"/>
          <w:szCs w:val="22"/>
        </w:rPr>
        <w:t xml:space="preserve">above direction of Hon’ble Commission and in line with the </w:t>
      </w:r>
      <w:r w:rsidR="00377E6D">
        <w:rPr>
          <w:rFonts w:ascii="Arial" w:hAnsi="Arial" w:cs="Arial"/>
          <w:sz w:val="22"/>
          <w:szCs w:val="22"/>
        </w:rPr>
        <w:t>provisions</w:t>
      </w:r>
      <w:r w:rsidR="00377E6D" w:rsidRPr="00377E6D">
        <w:rPr>
          <w:rFonts w:ascii="Arial" w:hAnsi="Arial" w:cs="Arial"/>
          <w:sz w:val="22"/>
          <w:szCs w:val="22"/>
        </w:rPr>
        <w:t xml:space="preserve"> </w:t>
      </w:r>
      <w:r w:rsidR="00377E6D">
        <w:rPr>
          <w:rFonts w:ascii="Arial" w:hAnsi="Arial" w:cs="Arial"/>
          <w:sz w:val="22"/>
          <w:szCs w:val="22"/>
        </w:rPr>
        <w:t xml:space="preserve">under Section </w:t>
      </w:r>
      <w:r w:rsidR="00377E6D" w:rsidRPr="00F6316F">
        <w:rPr>
          <w:rFonts w:ascii="Arial" w:hAnsi="Arial" w:cs="Arial"/>
          <w:sz w:val="22"/>
          <w:szCs w:val="22"/>
        </w:rPr>
        <w:t xml:space="preserve">62 and 86(1) and </w:t>
      </w:r>
      <w:r w:rsidR="00377E6D" w:rsidRPr="00F6316F">
        <w:rPr>
          <w:rFonts w:ascii="Arial" w:hAnsi="Arial" w:cs="Arial"/>
          <w:sz w:val="22"/>
          <w:szCs w:val="22"/>
        </w:rPr>
        <w:lastRenderedPageBreak/>
        <w:t>all other applicable provisions of the Electricity Act, 2003 read with relevant provisions of OERC (Terms and Conditions for Determination of Wheeling Tariff and Retail Supply Tariff) Regulations, 2022 and OERC (Conduct of Business) Regulation, 2004</w:t>
      </w:r>
      <w:r w:rsidR="00377E6D">
        <w:rPr>
          <w:rFonts w:ascii="Arial" w:hAnsi="Arial" w:cs="Arial"/>
          <w:sz w:val="22"/>
          <w:szCs w:val="22"/>
        </w:rPr>
        <w:t>,</w:t>
      </w:r>
      <w:r>
        <w:rPr>
          <w:rFonts w:ascii="Arial" w:hAnsi="Arial" w:cs="Arial"/>
          <w:sz w:val="22"/>
          <w:szCs w:val="22"/>
        </w:rPr>
        <w:t xml:space="preserve"> </w:t>
      </w:r>
      <w:r w:rsidR="00AC668B">
        <w:rPr>
          <w:rFonts w:ascii="Arial" w:hAnsi="Arial" w:cs="Arial"/>
          <w:sz w:val="22"/>
          <w:szCs w:val="22"/>
        </w:rPr>
        <w:t>is submitting before Hon’ble Commission the Truing up application for FY 202</w:t>
      </w:r>
      <w:r w:rsidR="00377E6D">
        <w:rPr>
          <w:rFonts w:ascii="Arial" w:hAnsi="Arial" w:cs="Arial"/>
          <w:sz w:val="22"/>
          <w:szCs w:val="22"/>
        </w:rPr>
        <w:t>4</w:t>
      </w:r>
      <w:r w:rsidR="00AC668B">
        <w:rPr>
          <w:rFonts w:ascii="Arial" w:hAnsi="Arial" w:cs="Arial"/>
          <w:sz w:val="22"/>
          <w:szCs w:val="22"/>
        </w:rPr>
        <w:t xml:space="preserve">-25 </w:t>
      </w:r>
      <w:r w:rsidR="00C06C5C" w:rsidRPr="00F6316F">
        <w:rPr>
          <w:rFonts w:ascii="Arial" w:hAnsi="Arial" w:cs="Arial"/>
          <w:sz w:val="22"/>
          <w:szCs w:val="22"/>
        </w:rPr>
        <w:t xml:space="preserve"> </w:t>
      </w:r>
      <w:proofErr w:type="spellStart"/>
      <w:r w:rsidR="00377E6D">
        <w:rPr>
          <w:rFonts w:ascii="Arial" w:hAnsi="Arial" w:cs="Arial"/>
          <w:sz w:val="22"/>
          <w:szCs w:val="22"/>
        </w:rPr>
        <w:t>alongwith</w:t>
      </w:r>
      <w:proofErr w:type="spellEnd"/>
      <w:r w:rsidR="00377E6D">
        <w:rPr>
          <w:rFonts w:ascii="Arial" w:hAnsi="Arial" w:cs="Arial"/>
          <w:sz w:val="22"/>
          <w:szCs w:val="22"/>
        </w:rPr>
        <w:t xml:space="preserve"> the Truing up application </w:t>
      </w:r>
      <w:r w:rsidR="00C06C5C" w:rsidRPr="00F6316F">
        <w:rPr>
          <w:rFonts w:ascii="Arial" w:hAnsi="Arial" w:cs="Arial"/>
          <w:sz w:val="22"/>
          <w:szCs w:val="22"/>
        </w:rPr>
        <w:t>for the FY 2023-24</w:t>
      </w:r>
      <w:r w:rsidR="00377E6D">
        <w:rPr>
          <w:rFonts w:ascii="Arial" w:hAnsi="Arial" w:cs="Arial"/>
          <w:sz w:val="22"/>
          <w:szCs w:val="22"/>
        </w:rPr>
        <w:t xml:space="preserve"> for kind approval </w:t>
      </w:r>
      <w:r w:rsidR="00407126">
        <w:rPr>
          <w:rFonts w:ascii="Arial" w:hAnsi="Arial" w:cs="Arial"/>
          <w:sz w:val="22"/>
          <w:szCs w:val="22"/>
        </w:rPr>
        <w:t xml:space="preserve"> </w:t>
      </w:r>
      <w:r w:rsidR="00C06C5C" w:rsidRPr="00F6316F">
        <w:rPr>
          <w:rFonts w:ascii="Arial" w:hAnsi="Arial" w:cs="Arial"/>
          <w:sz w:val="22"/>
          <w:szCs w:val="22"/>
        </w:rPr>
        <w:tab/>
      </w:r>
      <w:r w:rsidR="00C06C5C" w:rsidRPr="00F6316F">
        <w:rPr>
          <w:rFonts w:ascii="Arial" w:hAnsi="Arial" w:cs="Arial"/>
          <w:sz w:val="22"/>
          <w:szCs w:val="22"/>
        </w:rPr>
        <w:tab/>
      </w:r>
      <w:r w:rsidR="00C06C5C" w:rsidRPr="00F6316F">
        <w:rPr>
          <w:rFonts w:ascii="Arial" w:hAnsi="Arial" w:cs="Arial"/>
          <w:sz w:val="22"/>
          <w:szCs w:val="22"/>
        </w:rPr>
        <w:tab/>
      </w:r>
    </w:p>
    <w:p w:rsidR="00C10D55" w:rsidRPr="00F6316F" w:rsidRDefault="00C10D55">
      <w:pPr>
        <w:tabs>
          <w:tab w:val="left" w:pos="426"/>
          <w:tab w:val="left" w:pos="5580"/>
        </w:tabs>
        <w:spacing w:line="360" w:lineRule="auto"/>
        <w:ind w:right="-23"/>
        <w:jc w:val="both"/>
        <w:rPr>
          <w:rFonts w:ascii="Arial" w:hAnsi="Arial" w:cs="Arial"/>
          <w:b/>
          <w:sz w:val="22"/>
          <w:szCs w:val="22"/>
          <w:u w:val="single"/>
        </w:rPr>
      </w:pPr>
    </w:p>
    <w:p w:rsidR="00C10D55" w:rsidRPr="00F6316F" w:rsidRDefault="00C06C5C">
      <w:pPr>
        <w:tabs>
          <w:tab w:val="left" w:pos="426"/>
          <w:tab w:val="left" w:pos="5580"/>
        </w:tabs>
        <w:spacing w:line="360" w:lineRule="auto"/>
        <w:ind w:right="-23"/>
        <w:jc w:val="both"/>
        <w:rPr>
          <w:rFonts w:ascii="Arial" w:hAnsi="Arial" w:cs="Arial"/>
          <w:sz w:val="22"/>
          <w:szCs w:val="22"/>
        </w:rPr>
      </w:pPr>
      <w:r w:rsidRPr="00F6316F">
        <w:rPr>
          <w:rFonts w:ascii="Arial" w:hAnsi="Arial" w:cs="Arial"/>
          <w:sz w:val="22"/>
          <w:szCs w:val="22"/>
        </w:rPr>
        <w:t xml:space="preserve">   The submissions of TPNODL are enclosed herewith for kind approval of Hon’ble Commission.</w:t>
      </w:r>
    </w:p>
    <w:p w:rsidR="00C10D55" w:rsidRDefault="00C10D55">
      <w:pPr>
        <w:tabs>
          <w:tab w:val="left" w:pos="426"/>
          <w:tab w:val="left" w:pos="5580"/>
        </w:tabs>
        <w:spacing w:line="360" w:lineRule="auto"/>
        <w:ind w:right="-23"/>
        <w:jc w:val="both"/>
        <w:rPr>
          <w:rFonts w:ascii="Arial" w:hAnsi="Arial" w:cs="Arial"/>
          <w:sz w:val="22"/>
          <w:szCs w:val="22"/>
        </w:rPr>
      </w:pPr>
    </w:p>
    <w:p w:rsidR="009604C3" w:rsidRDefault="009604C3">
      <w:pPr>
        <w:tabs>
          <w:tab w:val="left" w:pos="426"/>
          <w:tab w:val="left" w:pos="5580"/>
        </w:tabs>
        <w:spacing w:line="360" w:lineRule="auto"/>
        <w:ind w:right="-23"/>
        <w:jc w:val="both"/>
        <w:rPr>
          <w:rFonts w:ascii="Arial" w:hAnsi="Arial" w:cs="Arial"/>
          <w:sz w:val="22"/>
          <w:szCs w:val="22"/>
        </w:rPr>
      </w:pPr>
    </w:p>
    <w:p w:rsidR="009604C3" w:rsidRPr="00F6316F" w:rsidRDefault="009604C3">
      <w:pPr>
        <w:tabs>
          <w:tab w:val="left" w:pos="426"/>
          <w:tab w:val="left" w:pos="5580"/>
        </w:tabs>
        <w:spacing w:line="360" w:lineRule="auto"/>
        <w:ind w:right="-23"/>
        <w:jc w:val="both"/>
        <w:rPr>
          <w:rFonts w:ascii="Arial" w:hAnsi="Arial" w:cs="Arial"/>
          <w:sz w:val="22"/>
          <w:szCs w:val="22"/>
        </w:rPr>
      </w:pPr>
    </w:p>
    <w:p w:rsidR="00986E16" w:rsidRPr="00F6316F" w:rsidRDefault="00986E16">
      <w:pPr>
        <w:tabs>
          <w:tab w:val="left" w:pos="426"/>
          <w:tab w:val="left" w:pos="5580"/>
        </w:tabs>
        <w:spacing w:line="360" w:lineRule="auto"/>
        <w:ind w:right="-23"/>
        <w:jc w:val="both"/>
        <w:rPr>
          <w:rFonts w:ascii="Arial" w:hAnsi="Arial" w:cs="Arial"/>
          <w:b/>
          <w:sz w:val="22"/>
          <w:szCs w:val="22"/>
          <w:u w:val="single"/>
        </w:rPr>
      </w:pPr>
    </w:p>
    <w:p w:rsidR="00C10D55" w:rsidRPr="00F6316F" w:rsidRDefault="00C06C5C">
      <w:pPr>
        <w:tabs>
          <w:tab w:val="left" w:pos="426"/>
          <w:tab w:val="left" w:pos="5954"/>
        </w:tabs>
        <w:spacing w:line="360" w:lineRule="auto"/>
        <w:ind w:right="-23"/>
        <w:jc w:val="both"/>
        <w:rPr>
          <w:rFonts w:ascii="Arial" w:hAnsi="Arial" w:cs="Arial"/>
          <w:b/>
          <w:sz w:val="22"/>
          <w:szCs w:val="22"/>
        </w:rPr>
      </w:pPr>
      <w:r w:rsidRPr="00F6316F">
        <w:rPr>
          <w:rFonts w:ascii="Arial" w:hAnsi="Arial" w:cs="Arial"/>
          <w:sz w:val="22"/>
          <w:szCs w:val="22"/>
        </w:rPr>
        <w:tab/>
      </w:r>
      <w:r w:rsidR="000200B9">
        <w:rPr>
          <w:rFonts w:ascii="Arial" w:hAnsi="Arial" w:cs="Arial"/>
          <w:b/>
          <w:sz w:val="22"/>
          <w:szCs w:val="22"/>
        </w:rPr>
        <w:t xml:space="preserve">   </w:t>
      </w:r>
      <w:r w:rsidR="000200B9">
        <w:rPr>
          <w:rFonts w:ascii="Arial" w:hAnsi="Arial" w:cs="Arial"/>
          <w:b/>
          <w:sz w:val="22"/>
          <w:szCs w:val="22"/>
        </w:rPr>
        <w:tab/>
      </w:r>
      <w:r w:rsidR="00986E16">
        <w:rPr>
          <w:rFonts w:ascii="Arial" w:hAnsi="Arial" w:cs="Arial"/>
          <w:b/>
          <w:sz w:val="22"/>
          <w:szCs w:val="22"/>
        </w:rPr>
        <w:t xml:space="preserve">         </w:t>
      </w:r>
      <w:r w:rsidR="00407126">
        <w:rPr>
          <w:rFonts w:ascii="Arial" w:hAnsi="Arial" w:cs="Arial"/>
          <w:b/>
          <w:sz w:val="22"/>
          <w:szCs w:val="22"/>
        </w:rPr>
        <w:t>G</w:t>
      </w:r>
      <w:r w:rsidR="00986E16">
        <w:rPr>
          <w:rFonts w:ascii="Arial" w:hAnsi="Arial" w:cs="Arial"/>
          <w:b/>
          <w:sz w:val="22"/>
          <w:szCs w:val="22"/>
        </w:rPr>
        <w:t>ajanan</w:t>
      </w:r>
      <w:r w:rsidR="00407126">
        <w:rPr>
          <w:rFonts w:ascii="Arial" w:hAnsi="Arial" w:cs="Arial"/>
          <w:b/>
          <w:sz w:val="22"/>
          <w:szCs w:val="22"/>
        </w:rPr>
        <w:t xml:space="preserve"> S</w:t>
      </w:r>
      <w:r w:rsidR="00986E16">
        <w:rPr>
          <w:rFonts w:ascii="Arial" w:hAnsi="Arial" w:cs="Arial"/>
          <w:b/>
          <w:sz w:val="22"/>
          <w:szCs w:val="22"/>
        </w:rPr>
        <w:t>.</w:t>
      </w:r>
      <w:r w:rsidR="00407126">
        <w:rPr>
          <w:rFonts w:ascii="Arial" w:hAnsi="Arial" w:cs="Arial"/>
          <w:b/>
          <w:sz w:val="22"/>
          <w:szCs w:val="22"/>
        </w:rPr>
        <w:t xml:space="preserve"> K</w:t>
      </w:r>
      <w:r w:rsidR="00986E16">
        <w:rPr>
          <w:rFonts w:ascii="Arial" w:hAnsi="Arial" w:cs="Arial"/>
          <w:b/>
          <w:sz w:val="22"/>
          <w:szCs w:val="22"/>
        </w:rPr>
        <w:t>ale</w:t>
      </w:r>
    </w:p>
    <w:p w:rsidR="00C10D55" w:rsidRPr="00F6316F" w:rsidRDefault="00986E16" w:rsidP="00986E16">
      <w:pPr>
        <w:tabs>
          <w:tab w:val="left" w:pos="426"/>
        </w:tabs>
        <w:spacing w:line="360" w:lineRule="auto"/>
        <w:ind w:right="-23"/>
        <w:jc w:val="center"/>
        <w:rPr>
          <w:rFonts w:ascii="Arial" w:hAnsi="Arial" w:cs="Arial"/>
          <w:b/>
          <w:sz w:val="22"/>
          <w:szCs w:val="22"/>
        </w:rPr>
      </w:pPr>
      <w:r>
        <w:rPr>
          <w:rFonts w:ascii="Arial" w:hAnsi="Arial" w:cs="Arial"/>
          <w:b/>
          <w:sz w:val="22"/>
          <w:szCs w:val="22"/>
        </w:rPr>
        <w:t xml:space="preserve">                                                                                         Chief Executive Officer</w:t>
      </w:r>
    </w:p>
    <w:p w:rsidR="00C10D55" w:rsidRPr="00F6316F" w:rsidRDefault="00C06C5C">
      <w:pPr>
        <w:tabs>
          <w:tab w:val="left" w:pos="426"/>
          <w:tab w:val="left" w:pos="5529"/>
        </w:tabs>
        <w:spacing w:line="360" w:lineRule="auto"/>
        <w:ind w:right="-23"/>
        <w:jc w:val="both"/>
        <w:rPr>
          <w:rFonts w:ascii="Arial" w:hAnsi="Arial" w:cs="Arial"/>
          <w:b/>
          <w:sz w:val="22"/>
          <w:szCs w:val="22"/>
        </w:rPr>
      </w:pPr>
      <w:r w:rsidRPr="00F6316F">
        <w:rPr>
          <w:rFonts w:ascii="Arial" w:hAnsi="Arial" w:cs="Arial"/>
          <w:b/>
          <w:sz w:val="22"/>
          <w:szCs w:val="22"/>
        </w:rPr>
        <w:tab/>
        <w:t xml:space="preserve">                                                                          </w:t>
      </w:r>
      <w:r w:rsidR="00986E16">
        <w:rPr>
          <w:rFonts w:ascii="Arial" w:hAnsi="Arial" w:cs="Arial"/>
          <w:b/>
          <w:sz w:val="22"/>
          <w:szCs w:val="22"/>
        </w:rPr>
        <w:t xml:space="preserve">    </w:t>
      </w:r>
      <w:r w:rsidRPr="00F6316F">
        <w:rPr>
          <w:rFonts w:ascii="Arial" w:hAnsi="Arial" w:cs="Arial"/>
          <w:b/>
          <w:sz w:val="22"/>
          <w:szCs w:val="22"/>
        </w:rPr>
        <w:t>TP Northern Odisha Distribution L</w:t>
      </w:r>
      <w:r w:rsidR="0001074B">
        <w:rPr>
          <w:rFonts w:ascii="Arial" w:hAnsi="Arial" w:cs="Arial"/>
          <w:b/>
          <w:sz w:val="22"/>
          <w:szCs w:val="22"/>
        </w:rPr>
        <w:t>imited</w:t>
      </w:r>
    </w:p>
    <w:p w:rsidR="00C10D55" w:rsidRPr="00F6316F" w:rsidRDefault="00C10D55" w:rsidP="000200B9">
      <w:pPr>
        <w:tabs>
          <w:tab w:val="left" w:pos="426"/>
          <w:tab w:val="left" w:pos="5580"/>
        </w:tabs>
        <w:spacing w:line="360" w:lineRule="auto"/>
        <w:ind w:right="-23"/>
        <w:jc w:val="both"/>
        <w:rPr>
          <w:rFonts w:ascii="Arial" w:hAnsi="Arial" w:cs="Arial"/>
          <w:b/>
          <w:sz w:val="22"/>
          <w:szCs w:val="22"/>
          <w:u w:val="single"/>
        </w:rPr>
      </w:pPr>
    </w:p>
    <w:p w:rsidR="00C10D55" w:rsidRPr="00F6316F" w:rsidRDefault="00C10D55">
      <w:pPr>
        <w:tabs>
          <w:tab w:val="left" w:pos="426"/>
          <w:tab w:val="left" w:pos="5580"/>
        </w:tabs>
        <w:spacing w:line="360" w:lineRule="auto"/>
        <w:ind w:right="-23"/>
        <w:jc w:val="both"/>
        <w:rPr>
          <w:rFonts w:ascii="Arial" w:hAnsi="Arial" w:cs="Arial"/>
          <w:b/>
          <w:sz w:val="22"/>
          <w:szCs w:val="22"/>
          <w:u w:val="single"/>
        </w:rPr>
      </w:pPr>
    </w:p>
    <w:p w:rsidR="00C10D55" w:rsidRPr="00F6316F" w:rsidRDefault="00C10D55">
      <w:pPr>
        <w:tabs>
          <w:tab w:val="left" w:pos="426"/>
          <w:tab w:val="left" w:pos="5580"/>
        </w:tabs>
        <w:spacing w:line="360" w:lineRule="auto"/>
        <w:ind w:right="-23"/>
        <w:jc w:val="both"/>
        <w:rPr>
          <w:rFonts w:ascii="Arial" w:hAnsi="Arial" w:cs="Arial"/>
          <w:b/>
          <w:sz w:val="22"/>
          <w:szCs w:val="22"/>
          <w:u w:val="single"/>
        </w:rPr>
      </w:pPr>
    </w:p>
    <w:p w:rsidR="00E959A1" w:rsidRDefault="00E959A1">
      <w:pPr>
        <w:pStyle w:val="ARR-normalbody"/>
        <w:tabs>
          <w:tab w:val="clear" w:pos="450"/>
          <w:tab w:val="left" w:pos="426"/>
        </w:tabs>
        <w:ind w:right="-23" w:firstLine="0"/>
        <w:rPr>
          <w:b w:val="0"/>
          <w:sz w:val="22"/>
          <w:szCs w:val="22"/>
        </w:rPr>
      </w:pPr>
    </w:p>
    <w:p w:rsidR="00E959A1" w:rsidRDefault="00E959A1">
      <w:pPr>
        <w:pStyle w:val="ARR-normalbody"/>
        <w:tabs>
          <w:tab w:val="clear" w:pos="450"/>
          <w:tab w:val="left" w:pos="426"/>
        </w:tabs>
        <w:ind w:right="-23" w:firstLine="0"/>
        <w:rPr>
          <w:b w:val="0"/>
          <w:sz w:val="22"/>
          <w:szCs w:val="22"/>
        </w:rPr>
      </w:pPr>
    </w:p>
    <w:p w:rsidR="00E959A1" w:rsidRDefault="00E959A1">
      <w:pPr>
        <w:pStyle w:val="ARR-normalbody"/>
        <w:tabs>
          <w:tab w:val="clear" w:pos="450"/>
          <w:tab w:val="left" w:pos="426"/>
        </w:tabs>
        <w:ind w:right="-23" w:firstLine="0"/>
        <w:rPr>
          <w:b w:val="0"/>
          <w:sz w:val="22"/>
          <w:szCs w:val="22"/>
        </w:rPr>
      </w:pPr>
    </w:p>
    <w:p w:rsidR="00E959A1" w:rsidRDefault="00E959A1">
      <w:pPr>
        <w:pStyle w:val="ARR-normalbody"/>
        <w:tabs>
          <w:tab w:val="clear" w:pos="450"/>
          <w:tab w:val="left" w:pos="426"/>
        </w:tabs>
        <w:ind w:right="-23" w:firstLine="0"/>
        <w:rPr>
          <w:b w:val="0"/>
          <w:sz w:val="22"/>
          <w:szCs w:val="22"/>
        </w:rPr>
      </w:pPr>
    </w:p>
    <w:p w:rsidR="00E959A1" w:rsidRDefault="00E959A1">
      <w:pPr>
        <w:pStyle w:val="ARR-normalbody"/>
        <w:tabs>
          <w:tab w:val="clear" w:pos="450"/>
          <w:tab w:val="left" w:pos="426"/>
        </w:tabs>
        <w:ind w:right="-23" w:firstLine="0"/>
        <w:rPr>
          <w:b w:val="0"/>
          <w:sz w:val="22"/>
          <w:szCs w:val="22"/>
        </w:rPr>
      </w:pPr>
    </w:p>
    <w:p w:rsidR="00E959A1" w:rsidRDefault="00E959A1">
      <w:pPr>
        <w:pStyle w:val="ARR-normalbody"/>
        <w:tabs>
          <w:tab w:val="clear" w:pos="450"/>
          <w:tab w:val="left" w:pos="426"/>
        </w:tabs>
        <w:ind w:right="-23" w:firstLine="0"/>
        <w:rPr>
          <w:b w:val="0"/>
          <w:sz w:val="22"/>
          <w:szCs w:val="22"/>
        </w:rPr>
      </w:pPr>
    </w:p>
    <w:p w:rsidR="00E959A1" w:rsidRDefault="00E959A1">
      <w:pPr>
        <w:pStyle w:val="ARR-normalbody"/>
        <w:tabs>
          <w:tab w:val="clear" w:pos="450"/>
          <w:tab w:val="left" w:pos="426"/>
        </w:tabs>
        <w:ind w:right="-23" w:firstLine="0"/>
        <w:rPr>
          <w:b w:val="0"/>
          <w:sz w:val="22"/>
          <w:szCs w:val="22"/>
        </w:rPr>
      </w:pPr>
    </w:p>
    <w:p w:rsidR="00E959A1" w:rsidRDefault="00E959A1">
      <w:pPr>
        <w:pStyle w:val="ARR-normalbody"/>
        <w:tabs>
          <w:tab w:val="clear" w:pos="450"/>
          <w:tab w:val="left" w:pos="426"/>
        </w:tabs>
        <w:ind w:right="-23" w:firstLine="0"/>
        <w:rPr>
          <w:b w:val="0"/>
          <w:sz w:val="22"/>
          <w:szCs w:val="22"/>
        </w:rPr>
      </w:pPr>
    </w:p>
    <w:p w:rsidR="00E959A1" w:rsidRDefault="00E959A1">
      <w:pPr>
        <w:pStyle w:val="ARR-normalbody"/>
        <w:tabs>
          <w:tab w:val="clear" w:pos="450"/>
          <w:tab w:val="left" w:pos="426"/>
        </w:tabs>
        <w:ind w:right="-23" w:firstLine="0"/>
        <w:rPr>
          <w:b w:val="0"/>
          <w:sz w:val="22"/>
          <w:szCs w:val="22"/>
        </w:rPr>
      </w:pPr>
    </w:p>
    <w:p w:rsidR="00E959A1" w:rsidRDefault="00E959A1">
      <w:pPr>
        <w:pStyle w:val="ARR-normalbody"/>
        <w:tabs>
          <w:tab w:val="clear" w:pos="450"/>
          <w:tab w:val="left" w:pos="426"/>
        </w:tabs>
        <w:ind w:right="-23" w:firstLine="0"/>
        <w:rPr>
          <w:b w:val="0"/>
          <w:sz w:val="22"/>
          <w:szCs w:val="22"/>
        </w:rPr>
      </w:pPr>
    </w:p>
    <w:p w:rsidR="00E959A1" w:rsidRDefault="00E959A1">
      <w:pPr>
        <w:pStyle w:val="ARR-normalbody"/>
        <w:tabs>
          <w:tab w:val="clear" w:pos="450"/>
          <w:tab w:val="left" w:pos="426"/>
        </w:tabs>
        <w:ind w:right="-23" w:firstLine="0"/>
        <w:rPr>
          <w:b w:val="0"/>
          <w:sz w:val="22"/>
          <w:szCs w:val="22"/>
        </w:rPr>
      </w:pPr>
      <w:r w:rsidRPr="00F6316F">
        <w:rPr>
          <w:b w:val="0"/>
          <w:noProof/>
          <w:sz w:val="22"/>
          <w:szCs w:val="22"/>
          <w:u w:val="single"/>
          <w:lang w:val="en-IN" w:eastAsia="en-IN"/>
        </w:rPr>
        <w:lastRenderedPageBreak/>
        <mc:AlternateContent>
          <mc:Choice Requires="wps">
            <w:drawing>
              <wp:anchor distT="0" distB="28575" distL="0" distR="23495" simplePos="0" relativeHeight="16" behindDoc="0" locked="0" layoutInCell="0" allowOverlap="1" wp14:anchorId="127566AD" wp14:editId="294BFD52">
                <wp:simplePos x="0" y="0"/>
                <wp:positionH relativeFrom="margin">
                  <wp:posOffset>182245</wp:posOffset>
                </wp:positionH>
                <wp:positionV relativeFrom="paragraph">
                  <wp:posOffset>-139065</wp:posOffset>
                </wp:positionV>
                <wp:extent cx="5882005" cy="428625"/>
                <wp:effectExtent l="7620" t="6985" r="6350" b="6985"/>
                <wp:wrapNone/>
                <wp:docPr id="1" name="Rounded Rectangle 2"/>
                <wp:cNvGraphicFramePr/>
                <a:graphic xmlns:a="http://schemas.openxmlformats.org/drawingml/2006/main">
                  <a:graphicData uri="http://schemas.microsoft.com/office/word/2010/wordprocessingShape">
                    <wps:wsp>
                      <wps:cNvSpPr/>
                      <wps:spPr>
                        <a:xfrm>
                          <a:off x="0" y="0"/>
                          <a:ext cx="5882005" cy="428625"/>
                        </a:xfrm>
                        <a:prstGeom prst="roundRect">
                          <a:avLst>
                            <a:gd name="adj" fmla="val 16667"/>
                          </a:avLst>
                        </a:prstGeom>
                        <a:solidFill>
                          <a:srgbClr val="5B9BD5"/>
                        </a:solidFill>
                        <a:ln>
                          <a:solidFill>
                            <a:srgbClr val="43729D"/>
                          </a:solidFill>
                        </a:ln>
                      </wps:spPr>
                      <wps:style>
                        <a:lnRef idx="2">
                          <a:schemeClr val="accent1">
                            <a:shade val="50000"/>
                          </a:schemeClr>
                        </a:lnRef>
                        <a:fillRef idx="1">
                          <a:schemeClr val="accent1"/>
                        </a:fillRef>
                        <a:effectRef idx="0">
                          <a:schemeClr val="accent1"/>
                        </a:effectRef>
                        <a:fontRef idx="minor"/>
                      </wps:style>
                      <wps:txbx>
                        <w:txbxContent>
                          <w:p w:rsidR="007C7DCD" w:rsidRDefault="007C7DCD" w:rsidP="00427DE4">
                            <w:pPr>
                              <w:pStyle w:val="ListParagraph"/>
                              <w:numPr>
                                <w:ilvl w:val="0"/>
                                <w:numId w:val="3"/>
                              </w:numPr>
                              <w:ind w:hanging="218"/>
                              <w:rPr>
                                <w:rFonts w:ascii="Arial" w:hAnsi="Arial" w:cs="Arial"/>
                                <w:b/>
                                <w:sz w:val="28"/>
                                <w:szCs w:val="28"/>
                              </w:rPr>
                            </w:pPr>
                            <w:r>
                              <w:rPr>
                                <w:rFonts w:ascii="Arial" w:hAnsi="Arial" w:cs="Arial"/>
                                <w:b/>
                                <w:color w:val="FFFFFF"/>
                                <w:sz w:val="28"/>
                                <w:szCs w:val="28"/>
                                <w:lang w:val="en-US"/>
                              </w:rPr>
                              <w:t xml:space="preserve">BACKGROUND </w:t>
                            </w:r>
                          </w:p>
                        </w:txbxContent>
                      </wps:txbx>
                      <wps:bodyPr anchor="ctr">
                        <a:prstTxWarp prst="textNoShape">
                          <a:avLst/>
                        </a:prstTxWarp>
                        <a:noAutofit/>
                      </wps:bodyPr>
                    </wps:wsp>
                  </a:graphicData>
                </a:graphic>
              </wp:anchor>
            </w:drawing>
          </mc:Choice>
          <mc:Fallback>
            <w:pict>
              <v:roundrect w14:anchorId="127566AD" id="Rounded Rectangle 2" o:spid="_x0000_s1026" style="position:absolute;left:0;text-align:left;margin-left:14.35pt;margin-top:-10.95pt;width:463.15pt;height:33.75pt;z-index:16;visibility:visible;mso-wrap-style:square;mso-wrap-distance-left:0;mso-wrap-distance-top:0;mso-wrap-distance-right:1.85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" o:allowincell="f" fillcolor="#5b9bd5" strokecolor="#43729d" strokeweight="1pt">
                <v:stroke joinstyle="miter"/>
                <v:textbox>
                  <w:txbxContent>
                    <w:p w:rsidR="007C7DCD" w:rsidRDefault="007C7DCD" w:rsidP="00427DE4">
                      <w:pPr>
                        <w:pStyle w:val="ListParagraph"/>
                        <w:numPr>
                          <w:ilvl w:val="0"/>
                          <w:numId w:val="3"/>
                        </w:numPr>
                        <w:ind w:hanging="218"/>
                        <w:rPr>
                          <w:rFonts w:ascii="Arial" w:hAnsi="Arial" w:cs="Arial"/>
                          <w:b/>
                          <w:sz w:val="28"/>
                          <w:szCs w:val="28"/>
                        </w:rPr>
                      </w:pPr>
                      <w:r>
                        <w:rPr>
                          <w:rFonts w:ascii="Arial" w:hAnsi="Arial" w:cs="Arial"/>
                          <w:b/>
                          <w:color w:val="FFFFFF"/>
                          <w:sz w:val="28"/>
                          <w:szCs w:val="28"/>
                          <w:lang w:val="en-US"/>
                        </w:rPr>
                        <w:t xml:space="preserve">BACKGROUND </w:t>
                      </w:r>
                    </w:p>
                  </w:txbxContent>
                </v:textbox>
                <w10:wrap anchorx="margin"/>
              </v:roundrect>
            </w:pict>
          </mc:Fallback>
        </mc:AlternateContent>
      </w:r>
    </w:p>
    <w:p w:rsidR="00C10D55" w:rsidRPr="00F6316F" w:rsidRDefault="00C06C5C">
      <w:pPr>
        <w:pStyle w:val="ARR-normalbody"/>
        <w:tabs>
          <w:tab w:val="clear" w:pos="450"/>
          <w:tab w:val="left" w:pos="426"/>
        </w:tabs>
        <w:ind w:right="-23" w:firstLine="0"/>
        <w:rPr>
          <w:b w:val="0"/>
          <w:sz w:val="22"/>
          <w:szCs w:val="22"/>
        </w:rPr>
      </w:pPr>
      <w:r w:rsidRPr="00F6316F">
        <w:rPr>
          <w:b w:val="0"/>
          <w:sz w:val="22"/>
          <w:szCs w:val="22"/>
        </w:rPr>
        <w:t xml:space="preserve">TP Northern Odisha Distribution Limited (TPNODL) has been incorporated as a joint venture of the Tata Power Company (51%) and Odisha Government (49%) on the Public-Private Partnership (PPP) model. TPNODL took over the license to distribute electricity in the five districts </w:t>
      </w:r>
      <w:proofErr w:type="spellStart"/>
      <w:r w:rsidRPr="00F6316F">
        <w:rPr>
          <w:b w:val="0"/>
          <w:sz w:val="22"/>
          <w:szCs w:val="22"/>
        </w:rPr>
        <w:t>Balasore</w:t>
      </w:r>
      <w:proofErr w:type="spellEnd"/>
      <w:r w:rsidRPr="00F6316F">
        <w:rPr>
          <w:b w:val="0"/>
          <w:sz w:val="22"/>
          <w:szCs w:val="22"/>
        </w:rPr>
        <w:t xml:space="preserve">, Mayurbhanj, </w:t>
      </w:r>
      <w:proofErr w:type="spellStart"/>
      <w:r w:rsidRPr="00F6316F">
        <w:rPr>
          <w:b w:val="0"/>
          <w:sz w:val="22"/>
          <w:szCs w:val="22"/>
        </w:rPr>
        <w:t>Bhadrak</w:t>
      </w:r>
      <w:proofErr w:type="spellEnd"/>
      <w:r w:rsidRPr="00F6316F">
        <w:rPr>
          <w:b w:val="0"/>
          <w:sz w:val="22"/>
          <w:szCs w:val="22"/>
        </w:rPr>
        <w:t xml:space="preserve">, </w:t>
      </w:r>
      <w:proofErr w:type="spellStart"/>
      <w:r w:rsidRPr="00F6316F">
        <w:rPr>
          <w:b w:val="0"/>
          <w:sz w:val="22"/>
          <w:szCs w:val="22"/>
        </w:rPr>
        <w:t>Keonjhar</w:t>
      </w:r>
      <w:proofErr w:type="spellEnd"/>
      <w:r w:rsidRPr="00F6316F">
        <w:rPr>
          <w:b w:val="0"/>
          <w:sz w:val="22"/>
          <w:szCs w:val="22"/>
        </w:rPr>
        <w:t xml:space="preserve"> and </w:t>
      </w:r>
      <w:proofErr w:type="spellStart"/>
      <w:r w:rsidRPr="00F6316F">
        <w:rPr>
          <w:b w:val="0"/>
          <w:sz w:val="22"/>
          <w:szCs w:val="22"/>
        </w:rPr>
        <w:t>Jajpur</w:t>
      </w:r>
      <w:proofErr w:type="spellEnd"/>
      <w:r w:rsidRPr="00F6316F">
        <w:rPr>
          <w:b w:val="0"/>
          <w:sz w:val="22"/>
          <w:szCs w:val="22"/>
        </w:rPr>
        <w:t xml:space="preserve"> districts of </w:t>
      </w:r>
      <w:r w:rsidR="00014496">
        <w:rPr>
          <w:b w:val="0"/>
          <w:sz w:val="22"/>
          <w:szCs w:val="22"/>
        </w:rPr>
        <w:t>N</w:t>
      </w:r>
      <w:r w:rsidRPr="00F6316F">
        <w:rPr>
          <w:b w:val="0"/>
          <w:sz w:val="22"/>
          <w:szCs w:val="22"/>
        </w:rPr>
        <w:t>orthern Odisha with effect from 1.4.2021 in compliance to vesting order of Hon’ble Commission dated 25.3.2021 in Case no-9/2021.</w:t>
      </w:r>
    </w:p>
    <w:p w:rsidR="00C10D55" w:rsidRPr="00F6316F" w:rsidRDefault="00C06C5C">
      <w:pPr>
        <w:pStyle w:val="ARR-normalbody"/>
        <w:tabs>
          <w:tab w:val="clear" w:pos="450"/>
          <w:tab w:val="left" w:pos="426"/>
        </w:tabs>
        <w:ind w:right="-23"/>
        <w:rPr>
          <w:b w:val="0"/>
          <w:sz w:val="22"/>
          <w:szCs w:val="22"/>
        </w:rPr>
      </w:pPr>
      <w:r w:rsidRPr="00F6316F">
        <w:rPr>
          <w:b w:val="0"/>
          <w:sz w:val="22"/>
          <w:szCs w:val="22"/>
        </w:rPr>
        <w:tab/>
        <w:t>The business of TPNODL is governed by the license conditions issued by Hon’ble Odisha Electricity Regulatory Commission (OERC) vide Order No-OERC/</w:t>
      </w:r>
      <w:proofErr w:type="spellStart"/>
      <w:r w:rsidRPr="00F6316F">
        <w:rPr>
          <w:b w:val="0"/>
          <w:sz w:val="22"/>
          <w:szCs w:val="22"/>
        </w:rPr>
        <w:t>Engg</w:t>
      </w:r>
      <w:proofErr w:type="spellEnd"/>
      <w:r w:rsidRPr="00F6316F">
        <w:rPr>
          <w:b w:val="0"/>
          <w:sz w:val="22"/>
          <w:szCs w:val="22"/>
        </w:rPr>
        <w:t xml:space="preserve">/06/2021/718 dated 29.06.2021 for distribution and retail supply of electricity in Northern Odisha. </w:t>
      </w:r>
    </w:p>
    <w:p w:rsidR="00C10D55" w:rsidRDefault="00C06C5C">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 xml:space="preserve">That, </w:t>
      </w:r>
      <w:r w:rsidRPr="00F6316F">
        <w:rPr>
          <w:rFonts w:ascii="Arial" w:hAnsi="Arial" w:cs="Arial"/>
          <w:sz w:val="22"/>
          <w:szCs w:val="22"/>
        </w:rPr>
        <w:t xml:space="preserve">in line with the relevant provisions of OERC (Terms and Conditions for Determination of Wheeling Tariff and Retail Supply Tariff) Regulations, 2022 and other applicable rules and regulations, TPNODL </w:t>
      </w:r>
      <w:r w:rsidR="00214D0C" w:rsidRPr="00F6316F">
        <w:rPr>
          <w:rFonts w:ascii="Arial" w:hAnsi="Arial" w:cs="Arial"/>
          <w:sz w:val="22"/>
          <w:szCs w:val="22"/>
        </w:rPr>
        <w:t>is hereby</w:t>
      </w:r>
      <w:r w:rsidRPr="00F6316F">
        <w:rPr>
          <w:rFonts w:ascii="Arial" w:hAnsi="Arial" w:cs="Arial"/>
          <w:bCs/>
          <w:sz w:val="22"/>
          <w:szCs w:val="22"/>
        </w:rPr>
        <w:t xml:space="preserve"> </w:t>
      </w:r>
      <w:r w:rsidR="00214D0C" w:rsidRPr="00F6316F">
        <w:rPr>
          <w:rFonts w:ascii="Arial" w:hAnsi="Arial" w:cs="Arial"/>
          <w:bCs/>
          <w:sz w:val="22"/>
          <w:szCs w:val="22"/>
        </w:rPr>
        <w:t>submitting the</w:t>
      </w:r>
      <w:r w:rsidRPr="00F6316F">
        <w:rPr>
          <w:rFonts w:ascii="Arial" w:hAnsi="Arial" w:cs="Arial"/>
          <w:bCs/>
          <w:sz w:val="22"/>
          <w:szCs w:val="22"/>
        </w:rPr>
        <w:t xml:space="preserve"> application for truing up for the FY 2023-</w:t>
      </w:r>
      <w:r w:rsidR="00DB0848" w:rsidRPr="00F6316F">
        <w:rPr>
          <w:rFonts w:ascii="Arial" w:hAnsi="Arial" w:cs="Arial"/>
          <w:bCs/>
          <w:sz w:val="22"/>
          <w:szCs w:val="22"/>
        </w:rPr>
        <w:t xml:space="preserve">24 </w:t>
      </w:r>
      <w:r w:rsidR="00DB0848">
        <w:rPr>
          <w:rFonts w:ascii="Arial" w:hAnsi="Arial" w:cs="Arial"/>
          <w:bCs/>
          <w:sz w:val="22"/>
          <w:szCs w:val="22"/>
        </w:rPr>
        <w:t>&amp;</w:t>
      </w:r>
      <w:r w:rsidR="00730464">
        <w:rPr>
          <w:rFonts w:ascii="Arial" w:hAnsi="Arial" w:cs="Arial"/>
          <w:bCs/>
          <w:sz w:val="22"/>
          <w:szCs w:val="22"/>
        </w:rPr>
        <w:t xml:space="preserve"> FY 2024-25 </w:t>
      </w:r>
      <w:r w:rsidR="00DB0848" w:rsidRPr="00F6316F">
        <w:rPr>
          <w:rFonts w:ascii="Arial" w:hAnsi="Arial" w:cs="Arial"/>
          <w:bCs/>
          <w:sz w:val="22"/>
          <w:szCs w:val="22"/>
        </w:rPr>
        <w:t>before Hon’ble</w:t>
      </w:r>
      <w:r w:rsidRPr="00F6316F">
        <w:rPr>
          <w:rFonts w:ascii="Arial" w:hAnsi="Arial" w:cs="Arial"/>
          <w:bCs/>
          <w:sz w:val="22"/>
          <w:szCs w:val="22"/>
        </w:rPr>
        <w:t xml:space="preserve"> Commission for kind approval. </w:t>
      </w: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r w:rsidRPr="00F6316F">
        <w:rPr>
          <w:rFonts w:ascii="Arial" w:hAnsi="Arial" w:cs="Arial"/>
          <w:b/>
          <w:noProof/>
          <w:sz w:val="22"/>
          <w:szCs w:val="22"/>
          <w:u w:val="single"/>
          <w:lang w:val="en-IN" w:eastAsia="en-IN"/>
        </w:rPr>
        <w:lastRenderedPageBreak/>
        <mc:AlternateContent>
          <mc:Choice Requires="wps">
            <w:drawing>
              <wp:anchor distT="0" distB="28575" distL="0" distR="23495" simplePos="0" relativeHeight="251720704" behindDoc="0" locked="0" layoutInCell="0" allowOverlap="1" wp14:anchorId="0051ECEB" wp14:editId="64AE4ABB">
                <wp:simplePos x="0" y="0"/>
                <wp:positionH relativeFrom="margin">
                  <wp:align>right</wp:align>
                </wp:positionH>
                <wp:positionV relativeFrom="paragraph">
                  <wp:posOffset>13335</wp:posOffset>
                </wp:positionV>
                <wp:extent cx="5905500" cy="428625"/>
                <wp:effectExtent l="0" t="0" r="19050" b="28575"/>
                <wp:wrapNone/>
                <wp:docPr id="10" name="Rounded Rectangle 2"/>
                <wp:cNvGraphicFramePr/>
                <a:graphic xmlns:a="http://schemas.openxmlformats.org/drawingml/2006/main">
                  <a:graphicData uri="http://schemas.microsoft.com/office/word/2010/wordprocessingShape">
                    <wps:wsp>
                      <wps:cNvSpPr/>
                      <wps:spPr>
                        <a:xfrm>
                          <a:off x="0" y="0"/>
                          <a:ext cx="5905500" cy="428625"/>
                        </a:xfrm>
                        <a:prstGeom prst="roundRect">
                          <a:avLst>
                            <a:gd name="adj" fmla="val 16667"/>
                          </a:avLst>
                        </a:prstGeom>
                        <a:solidFill>
                          <a:srgbClr val="5B9BD5"/>
                        </a:solidFill>
                        <a:ln>
                          <a:solidFill>
                            <a:srgbClr val="43729D"/>
                          </a:solidFill>
                        </a:ln>
                      </wps:spPr>
                      <wps:style>
                        <a:lnRef idx="2">
                          <a:schemeClr val="accent1">
                            <a:shade val="50000"/>
                          </a:schemeClr>
                        </a:lnRef>
                        <a:fillRef idx="1">
                          <a:schemeClr val="accent1"/>
                        </a:fillRef>
                        <a:effectRef idx="0">
                          <a:schemeClr val="accent1"/>
                        </a:effectRef>
                        <a:fontRef idx="minor"/>
                      </wps:style>
                      <wps:txbx>
                        <w:txbxContent>
                          <w:p w:rsidR="007C7DCD" w:rsidRPr="0065342A" w:rsidRDefault="007C7DCD" w:rsidP="0065342A">
                            <w:pPr>
                              <w:pStyle w:val="ListParagraph"/>
                              <w:numPr>
                                <w:ilvl w:val="0"/>
                                <w:numId w:val="16"/>
                              </w:numPr>
                              <w:rPr>
                                <w:rFonts w:ascii="Arial" w:hAnsi="Arial" w:cs="Arial"/>
                                <w:b/>
                                <w:sz w:val="28"/>
                                <w:szCs w:val="28"/>
                              </w:rPr>
                            </w:pPr>
                            <w:r w:rsidRPr="0065342A">
                              <w:rPr>
                                <w:rFonts w:ascii="Arial" w:hAnsi="Arial" w:cs="Arial"/>
                                <w:b/>
                                <w:color w:val="FFFFFF"/>
                                <w:sz w:val="28"/>
                                <w:szCs w:val="28"/>
                              </w:rPr>
                              <w:t xml:space="preserve">TRUING UP APPLICATIONS FOR FY 2023-24 </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0051ECEB" id="_x0000_s1027" style="position:absolute;left:0;text-align:left;margin-left:413.8pt;margin-top:1.05pt;width:465pt;height:33.75pt;z-index:251720704;visibility:visible;mso-wrap-style:square;mso-width-percent:0;mso-wrap-distance-left:0;mso-wrap-distance-top:0;mso-wrap-distance-right:1.85pt;mso-wrap-distance-bottom:2.25pt;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" o:allowincell="f" fillcolor="#5b9bd5" strokecolor="#43729d" strokeweight="1pt">
                <v:stroke joinstyle="miter"/>
                <v:textbox>
                  <w:txbxContent>
                    <w:p w:rsidR="007C7DCD" w:rsidRPr="0065342A" w:rsidRDefault="007C7DCD" w:rsidP="0065342A">
                      <w:pPr>
                        <w:pStyle w:val="ListParagraph"/>
                        <w:numPr>
                          <w:ilvl w:val="0"/>
                          <w:numId w:val="16"/>
                        </w:numPr>
                        <w:rPr>
                          <w:rFonts w:ascii="Arial" w:hAnsi="Arial" w:cs="Arial"/>
                          <w:b/>
                          <w:sz w:val="28"/>
                          <w:szCs w:val="28"/>
                        </w:rPr>
                      </w:pPr>
                      <w:r w:rsidRPr="0065342A">
                        <w:rPr>
                          <w:rFonts w:ascii="Arial" w:hAnsi="Arial" w:cs="Arial"/>
                          <w:b/>
                          <w:color w:val="FFFFFF"/>
                          <w:sz w:val="28"/>
                          <w:szCs w:val="28"/>
                        </w:rPr>
                        <w:t xml:space="preserve">TRUING UP APPLICATIONS FOR FY 2023-24 </w:t>
                      </w:r>
                    </w:p>
                  </w:txbxContent>
                </v:textbox>
                <w10:wrap anchorx="margin"/>
              </v:roundrect>
            </w:pict>
          </mc:Fallback>
        </mc:AlternateContent>
      </w:r>
    </w:p>
    <w:p w:rsidR="00E959A1" w:rsidRDefault="00E959A1">
      <w:pPr>
        <w:tabs>
          <w:tab w:val="left" w:pos="426"/>
        </w:tabs>
        <w:spacing w:line="360" w:lineRule="auto"/>
        <w:ind w:left="426" w:right="-23"/>
        <w:jc w:val="both"/>
        <w:rPr>
          <w:rFonts w:ascii="Arial" w:hAnsi="Arial" w:cs="Arial"/>
          <w:bCs/>
          <w:sz w:val="22"/>
          <w:szCs w:val="22"/>
        </w:rPr>
      </w:pPr>
    </w:p>
    <w:p w:rsidR="00E959A1" w:rsidRDefault="00E959A1">
      <w:pPr>
        <w:tabs>
          <w:tab w:val="left" w:pos="426"/>
        </w:tabs>
        <w:spacing w:line="360" w:lineRule="auto"/>
        <w:ind w:left="426" w:right="-23"/>
        <w:jc w:val="both"/>
        <w:rPr>
          <w:rFonts w:ascii="Arial" w:hAnsi="Arial" w:cs="Arial"/>
          <w:bCs/>
          <w:sz w:val="22"/>
          <w:szCs w:val="22"/>
        </w:rPr>
      </w:pPr>
    </w:p>
    <w:p w:rsidR="00E959A1" w:rsidRPr="00F6316F" w:rsidRDefault="00E959A1" w:rsidP="00E959A1">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 xml:space="preserve">That, in compliance to the direction of Hon’ble Commission, </w:t>
      </w:r>
      <w:r w:rsidRPr="00F6316F">
        <w:rPr>
          <w:rFonts w:ascii="Arial" w:hAnsi="Arial" w:cs="Arial"/>
          <w:bCs/>
          <w:sz w:val="22"/>
          <w:szCs w:val="22"/>
          <w:shd w:val="clear" w:color="auto" w:fill="FFFFFF"/>
        </w:rPr>
        <w:t>TPNODL had filed the application</w:t>
      </w:r>
      <w:r>
        <w:rPr>
          <w:rFonts w:ascii="Arial" w:hAnsi="Arial" w:cs="Arial"/>
          <w:bCs/>
          <w:sz w:val="22"/>
          <w:szCs w:val="22"/>
          <w:shd w:val="clear" w:color="auto" w:fill="FFFFFF"/>
        </w:rPr>
        <w:t xml:space="preserve"> for determination of Aggregate</w:t>
      </w:r>
      <w:r w:rsidRPr="00F6316F">
        <w:rPr>
          <w:rFonts w:ascii="Arial" w:hAnsi="Arial" w:cs="Arial"/>
          <w:bCs/>
          <w:sz w:val="22"/>
          <w:szCs w:val="22"/>
          <w:shd w:val="clear" w:color="auto" w:fill="FFFFFF"/>
        </w:rPr>
        <w:t xml:space="preserve"> Revenue Requirement and Tariff application for the FY 2023-24 on 30.11.2022. Further, pursuant to notification of OERC (Terms and Conditions for Determination of Wheeling Tariff and Retail Supply Tariff) Regulations,</w:t>
      </w:r>
      <w:r>
        <w:rPr>
          <w:rFonts w:ascii="Arial" w:hAnsi="Arial" w:cs="Arial"/>
          <w:bCs/>
          <w:sz w:val="22"/>
          <w:szCs w:val="22"/>
          <w:shd w:val="clear" w:color="auto" w:fill="FFFFFF"/>
        </w:rPr>
        <w:t xml:space="preserve"> 2022 on 20.12.2022 and</w:t>
      </w:r>
      <w:r w:rsidRPr="00F6316F">
        <w:rPr>
          <w:rFonts w:ascii="Arial" w:hAnsi="Arial" w:cs="Arial"/>
          <w:bCs/>
          <w:sz w:val="22"/>
          <w:szCs w:val="22"/>
          <w:shd w:val="clear" w:color="auto" w:fill="FFFFFF"/>
        </w:rPr>
        <w:t xml:space="preserve"> in compliance to direction of Hon’ble Commission vide letter No-</w:t>
      </w:r>
      <w:r w:rsidRPr="00F6316F">
        <w:rPr>
          <w:rFonts w:ascii="Arial" w:hAnsi="Arial" w:cs="Arial"/>
          <w:color w:val="000000"/>
          <w:sz w:val="22"/>
          <w:szCs w:val="22"/>
          <w:lang w:eastAsia="en-IN"/>
        </w:rPr>
        <w:t xml:space="preserve"> </w:t>
      </w:r>
      <w:r w:rsidRPr="00F6316F">
        <w:rPr>
          <w:rFonts w:ascii="Arial" w:hAnsi="Arial" w:cs="Arial"/>
          <w:bCs/>
          <w:sz w:val="22"/>
          <w:szCs w:val="22"/>
          <w:shd w:val="clear" w:color="auto" w:fill="FFFFFF"/>
        </w:rPr>
        <w:t xml:space="preserve">DIR(T)/405/2023-24/1379 dated 30.11.2022, </w:t>
      </w:r>
      <w:r w:rsidRPr="00F6316F">
        <w:rPr>
          <w:rFonts w:ascii="Arial" w:hAnsi="Arial" w:cs="Arial"/>
          <w:sz w:val="22"/>
          <w:szCs w:val="22"/>
        </w:rPr>
        <w:t>ARR and Tariff application for the FY 2023-24 was filed on 10.01.2023</w:t>
      </w:r>
      <w:r w:rsidRPr="00F6316F">
        <w:rPr>
          <w:rFonts w:ascii="Arial" w:hAnsi="Arial" w:cs="Arial"/>
          <w:bCs/>
          <w:sz w:val="22"/>
          <w:szCs w:val="22"/>
          <w:shd w:val="clear" w:color="auto" w:fill="FFFFFF"/>
        </w:rPr>
        <w:t xml:space="preserve"> in line with the provisions </w:t>
      </w:r>
      <w:r w:rsidR="00CF6659" w:rsidRPr="00F6316F">
        <w:rPr>
          <w:rFonts w:ascii="Arial" w:hAnsi="Arial" w:cs="Arial"/>
          <w:bCs/>
          <w:sz w:val="22"/>
          <w:szCs w:val="22"/>
          <w:shd w:val="clear" w:color="auto" w:fill="FFFFFF"/>
        </w:rPr>
        <w:t xml:space="preserve">of </w:t>
      </w:r>
      <w:r w:rsidR="00CF6659" w:rsidRPr="00F6316F">
        <w:rPr>
          <w:rFonts w:ascii="Arial" w:hAnsi="Arial" w:cs="Arial"/>
          <w:sz w:val="22"/>
          <w:szCs w:val="22"/>
        </w:rPr>
        <w:t>OERC</w:t>
      </w:r>
      <w:r w:rsidRPr="00F6316F">
        <w:rPr>
          <w:rFonts w:ascii="Arial" w:hAnsi="Arial" w:cs="Arial"/>
          <w:sz w:val="22"/>
          <w:szCs w:val="22"/>
        </w:rPr>
        <w:t xml:space="preserve"> (Terms and Conditions for Determination of Wheeling Tariff and Retail Supply Tariff) Regulations, 2022. </w:t>
      </w:r>
      <w:r w:rsidRPr="00F6316F">
        <w:rPr>
          <w:rFonts w:ascii="Arial" w:hAnsi="Arial" w:cs="Arial"/>
          <w:bCs/>
          <w:sz w:val="22"/>
          <w:szCs w:val="22"/>
          <w:shd w:val="clear" w:color="auto" w:fill="FFFFFF"/>
        </w:rPr>
        <w:t xml:space="preserve"> Hon’ble Commission after hearing all stakeholders, passed the order on dated 2</w:t>
      </w:r>
      <w:r w:rsidR="00904D8B">
        <w:rPr>
          <w:rFonts w:ascii="Arial" w:hAnsi="Arial" w:cs="Arial"/>
          <w:bCs/>
          <w:sz w:val="22"/>
          <w:szCs w:val="22"/>
          <w:shd w:val="clear" w:color="auto" w:fill="FFFFFF"/>
        </w:rPr>
        <w:t>3</w:t>
      </w:r>
      <w:r w:rsidRPr="00F6316F">
        <w:rPr>
          <w:rFonts w:ascii="Arial" w:hAnsi="Arial" w:cs="Arial"/>
          <w:bCs/>
          <w:sz w:val="22"/>
          <w:szCs w:val="22"/>
          <w:shd w:val="clear" w:color="auto" w:fill="FFFFFF"/>
        </w:rPr>
        <w:t>.3.2023. The revenue requirement</w:t>
      </w:r>
      <w:r w:rsidRPr="00F6316F">
        <w:rPr>
          <w:rFonts w:ascii="Arial" w:hAnsi="Arial" w:cs="Arial"/>
          <w:bCs/>
          <w:sz w:val="22"/>
          <w:szCs w:val="22"/>
        </w:rPr>
        <w:t xml:space="preserve"> proposed by the licensee and the approval of the Hon’ble Commission vide above order are reproduced in the following table.</w:t>
      </w:r>
    </w:p>
    <w:p w:rsidR="00E959A1" w:rsidRDefault="00E959A1" w:rsidP="00E959A1">
      <w:pPr>
        <w:tabs>
          <w:tab w:val="left" w:pos="284"/>
        </w:tabs>
        <w:spacing w:line="360" w:lineRule="auto"/>
        <w:ind w:right="-732"/>
        <w:rPr>
          <w:rFonts w:ascii="Arial" w:hAnsi="Arial" w:cs="Arial"/>
          <w:b/>
          <w:bCs/>
          <w:sz w:val="22"/>
          <w:szCs w:val="22"/>
        </w:rPr>
      </w:pPr>
      <w:r w:rsidRPr="00F6316F">
        <w:rPr>
          <w:rFonts w:ascii="Arial" w:hAnsi="Arial" w:cs="Arial"/>
          <w:bCs/>
          <w:sz w:val="22"/>
          <w:szCs w:val="22"/>
        </w:rPr>
        <w:t xml:space="preserve"> </w:t>
      </w:r>
      <w:r>
        <w:rPr>
          <w:rFonts w:ascii="Arial" w:hAnsi="Arial" w:cs="Arial"/>
          <w:b/>
          <w:bCs/>
          <w:sz w:val="22"/>
          <w:szCs w:val="22"/>
        </w:rPr>
        <w:t xml:space="preserve">  </w:t>
      </w:r>
      <w:r w:rsidRPr="00F6316F">
        <w:rPr>
          <w:rFonts w:ascii="Arial" w:hAnsi="Arial" w:cs="Arial"/>
          <w:b/>
          <w:bCs/>
          <w:sz w:val="22"/>
          <w:szCs w:val="22"/>
        </w:rPr>
        <w:t>Table-1: Approval of Hon’ble Commission against the Proposal of TPNODL</w:t>
      </w:r>
      <w:r>
        <w:rPr>
          <w:rFonts w:ascii="Arial" w:hAnsi="Arial" w:cs="Arial"/>
          <w:b/>
          <w:bCs/>
          <w:sz w:val="22"/>
          <w:szCs w:val="22"/>
        </w:rPr>
        <w:t xml:space="preserve"> </w:t>
      </w:r>
      <w:r w:rsidRPr="00F6316F">
        <w:rPr>
          <w:rFonts w:ascii="Arial" w:hAnsi="Arial" w:cs="Arial"/>
          <w:b/>
          <w:bCs/>
          <w:sz w:val="22"/>
          <w:szCs w:val="22"/>
        </w:rPr>
        <w:t>FY 2</w:t>
      </w:r>
      <w:r>
        <w:rPr>
          <w:rFonts w:ascii="Arial" w:hAnsi="Arial" w:cs="Arial"/>
          <w:b/>
          <w:bCs/>
          <w:sz w:val="22"/>
          <w:szCs w:val="22"/>
        </w:rPr>
        <w:t>02</w:t>
      </w:r>
      <w:r w:rsidRPr="00F6316F">
        <w:rPr>
          <w:rFonts w:ascii="Arial" w:hAnsi="Arial" w:cs="Arial"/>
          <w:b/>
          <w:bCs/>
          <w:sz w:val="22"/>
          <w:szCs w:val="22"/>
        </w:rPr>
        <w:t>3-24</w:t>
      </w:r>
    </w:p>
    <w:p w:rsidR="00E959A1" w:rsidRPr="00F6316F" w:rsidRDefault="00E959A1" w:rsidP="00E959A1">
      <w:pPr>
        <w:tabs>
          <w:tab w:val="left" w:pos="284"/>
        </w:tabs>
        <w:spacing w:line="360" w:lineRule="auto"/>
        <w:ind w:right="-732"/>
        <w:rPr>
          <w:rFonts w:ascii="Arial" w:hAnsi="Arial" w:cs="Arial"/>
          <w:b/>
          <w:bCs/>
          <w:sz w:val="22"/>
          <w:szCs w:val="22"/>
        </w:rPr>
      </w:pPr>
      <w:r>
        <w:rPr>
          <w:rFonts w:ascii="Arial" w:hAnsi="Arial" w:cs="Arial"/>
          <w:b/>
          <w:bCs/>
          <w:sz w:val="22"/>
          <w:szCs w:val="22"/>
        </w:rPr>
        <w:t xml:space="preserve">                                                                                                                                     (In Rs. </w:t>
      </w:r>
      <w:proofErr w:type="spellStart"/>
      <w:r>
        <w:rPr>
          <w:rFonts w:ascii="Arial" w:hAnsi="Arial" w:cs="Arial"/>
          <w:b/>
          <w:bCs/>
          <w:sz w:val="22"/>
          <w:szCs w:val="22"/>
        </w:rPr>
        <w:t>Crs</w:t>
      </w:r>
      <w:proofErr w:type="spellEnd"/>
      <w:r>
        <w:rPr>
          <w:rFonts w:ascii="Arial" w:hAnsi="Arial" w:cs="Arial"/>
          <w:b/>
          <w:bCs/>
          <w:sz w:val="22"/>
          <w:szCs w:val="22"/>
        </w:rPr>
        <w:t>.)</w:t>
      </w:r>
    </w:p>
    <w:tbl>
      <w:tblPr>
        <w:tblW w:w="9498" w:type="dxa"/>
        <w:tblInd w:w="-5" w:type="dxa"/>
        <w:tblLayout w:type="fixed"/>
        <w:tblLook w:val="04A0" w:firstRow="1" w:lastRow="0" w:firstColumn="1" w:lastColumn="0" w:noHBand="0" w:noVBand="1"/>
      </w:tblPr>
      <w:tblGrid>
        <w:gridCol w:w="5812"/>
        <w:gridCol w:w="1701"/>
        <w:gridCol w:w="1985"/>
      </w:tblGrid>
      <w:tr w:rsidR="00E959A1" w:rsidRPr="00F6316F" w:rsidTr="0065342A">
        <w:trPr>
          <w:trHeight w:val="438"/>
        </w:trPr>
        <w:tc>
          <w:tcPr>
            <w:tcW w:w="5812"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tcPr>
          <w:p w:rsidR="00E959A1" w:rsidRPr="00EC170E" w:rsidRDefault="00E959A1" w:rsidP="00E959A1">
            <w:pPr>
              <w:spacing w:line="360" w:lineRule="auto"/>
              <w:jc w:val="center"/>
              <w:rPr>
                <w:rFonts w:ascii="Arial" w:hAnsi="Arial" w:cs="Arial"/>
                <w:b/>
                <w:bCs/>
                <w:sz w:val="22"/>
                <w:szCs w:val="22"/>
                <w:lang w:val="en-IN" w:eastAsia="en-IN"/>
              </w:rPr>
            </w:pPr>
            <w:r w:rsidRPr="00EC170E">
              <w:rPr>
                <w:rFonts w:ascii="Arial" w:hAnsi="Arial" w:cs="Arial"/>
                <w:b/>
                <w:bCs/>
                <w:sz w:val="22"/>
                <w:szCs w:val="22"/>
                <w:lang w:eastAsia="en-IN"/>
              </w:rPr>
              <w:t>Expenditure</w:t>
            </w:r>
          </w:p>
        </w:tc>
        <w:tc>
          <w:tcPr>
            <w:tcW w:w="1701" w:type="dxa"/>
            <w:tcBorders>
              <w:top w:val="single" w:sz="4" w:space="0" w:color="000000"/>
              <w:bottom w:val="single" w:sz="4" w:space="0" w:color="000000"/>
              <w:right w:val="single" w:sz="4" w:space="0" w:color="000000"/>
            </w:tcBorders>
            <w:shd w:val="clear" w:color="auto" w:fill="9CC2E5" w:themeFill="accent1" w:themeFillTint="99"/>
            <w:vAlign w:val="center"/>
          </w:tcPr>
          <w:p w:rsidR="00E959A1" w:rsidRPr="00EC170E" w:rsidRDefault="00E959A1" w:rsidP="00E959A1">
            <w:pPr>
              <w:spacing w:line="360" w:lineRule="auto"/>
              <w:jc w:val="center"/>
              <w:rPr>
                <w:rFonts w:ascii="Arial" w:hAnsi="Arial" w:cs="Arial"/>
                <w:b/>
                <w:bCs/>
                <w:sz w:val="22"/>
                <w:szCs w:val="22"/>
                <w:lang w:val="en-IN" w:eastAsia="en-IN"/>
              </w:rPr>
            </w:pPr>
            <w:r w:rsidRPr="00EC170E">
              <w:rPr>
                <w:rFonts w:ascii="Arial" w:hAnsi="Arial" w:cs="Arial"/>
                <w:b/>
                <w:bCs/>
                <w:sz w:val="22"/>
                <w:szCs w:val="22"/>
                <w:lang w:eastAsia="en-IN"/>
              </w:rPr>
              <w:t>Proposed 2023-24</w:t>
            </w:r>
          </w:p>
        </w:tc>
        <w:tc>
          <w:tcPr>
            <w:tcW w:w="1985" w:type="dxa"/>
            <w:tcBorders>
              <w:top w:val="single" w:sz="4" w:space="0" w:color="000000"/>
              <w:bottom w:val="single" w:sz="4" w:space="0" w:color="000000"/>
              <w:right w:val="single" w:sz="4" w:space="0" w:color="000000"/>
            </w:tcBorders>
            <w:shd w:val="clear" w:color="auto" w:fill="9CC2E5" w:themeFill="accent1" w:themeFillTint="99"/>
            <w:vAlign w:val="center"/>
          </w:tcPr>
          <w:p w:rsidR="00E959A1" w:rsidRPr="00EC170E" w:rsidRDefault="00E959A1" w:rsidP="00E959A1">
            <w:pPr>
              <w:spacing w:line="360" w:lineRule="auto"/>
              <w:jc w:val="center"/>
              <w:rPr>
                <w:rFonts w:ascii="Arial" w:hAnsi="Arial" w:cs="Arial"/>
                <w:b/>
                <w:bCs/>
                <w:sz w:val="22"/>
                <w:szCs w:val="22"/>
                <w:lang w:eastAsia="en-IN"/>
              </w:rPr>
            </w:pPr>
            <w:r w:rsidRPr="00EC170E">
              <w:rPr>
                <w:rFonts w:ascii="Arial" w:hAnsi="Arial" w:cs="Arial"/>
                <w:b/>
                <w:bCs/>
                <w:sz w:val="22"/>
                <w:szCs w:val="22"/>
                <w:lang w:eastAsia="en-IN"/>
              </w:rPr>
              <w:t xml:space="preserve">Approved </w:t>
            </w:r>
          </w:p>
          <w:p w:rsidR="00E959A1" w:rsidRPr="00EC170E" w:rsidRDefault="00E959A1" w:rsidP="00E959A1">
            <w:pPr>
              <w:spacing w:line="360" w:lineRule="auto"/>
              <w:jc w:val="center"/>
              <w:rPr>
                <w:rFonts w:ascii="Arial" w:hAnsi="Arial" w:cs="Arial"/>
                <w:b/>
                <w:bCs/>
                <w:sz w:val="22"/>
                <w:szCs w:val="22"/>
                <w:lang w:val="en-IN" w:eastAsia="en-IN"/>
              </w:rPr>
            </w:pPr>
            <w:r w:rsidRPr="00EC170E">
              <w:rPr>
                <w:rFonts w:ascii="Arial" w:hAnsi="Arial" w:cs="Arial"/>
                <w:b/>
                <w:bCs/>
                <w:sz w:val="22"/>
                <w:szCs w:val="22"/>
                <w:lang w:eastAsia="en-IN"/>
              </w:rPr>
              <w:t>2023-24</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Cost of Power Purchase</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2394.31</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2515.18</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Transmission Cost</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208.85</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180.19</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SLDC Cost</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1.08</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1.16</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Total Power Purchase, Transmission &amp; SLDC Cost(A)</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2604.24</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2696.53</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Employee costs</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560.63</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529.37</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 xml:space="preserve">Repair    &amp;    Maintenance </w:t>
            </w:r>
            <w:proofErr w:type="spellStart"/>
            <w:r w:rsidRPr="00F6316F">
              <w:rPr>
                <w:rFonts w:ascii="Arial" w:hAnsi="Arial" w:cs="Arial"/>
                <w:color w:val="000000"/>
                <w:sz w:val="22"/>
                <w:szCs w:val="22"/>
                <w:lang w:eastAsia="en-IN"/>
              </w:rPr>
              <w:t>Expn</w:t>
            </w:r>
            <w:proofErr w:type="spellEnd"/>
            <w:r w:rsidRPr="00F6316F">
              <w:rPr>
                <w:rFonts w:ascii="Arial" w:hAnsi="Arial" w:cs="Arial"/>
                <w:color w:val="000000"/>
                <w:sz w:val="22"/>
                <w:szCs w:val="22"/>
                <w:lang w:eastAsia="en-IN"/>
              </w:rPr>
              <w:t>.</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257.19</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214.34</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Administrative and General Expenses</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140.08</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120.13</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Provision     for Bad     &amp; Doubtful Debts</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35.03</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35.59</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Depreciation</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66.89</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49.83</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 xml:space="preserve">Interest on loan and </w:t>
            </w:r>
            <w:proofErr w:type="gramStart"/>
            <w:r w:rsidRPr="00F6316F">
              <w:rPr>
                <w:rFonts w:ascii="Arial" w:hAnsi="Arial" w:cs="Arial"/>
                <w:color w:val="000000"/>
                <w:sz w:val="22"/>
                <w:szCs w:val="22"/>
                <w:lang w:eastAsia="en-IN"/>
              </w:rPr>
              <w:t>S.D</w:t>
            </w:r>
            <w:proofErr w:type="gramEnd"/>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120.55</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110.32</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Total Operation &amp; Maintenance and Other Cost</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1,180.37</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1,059.57</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Less: Employee cost Capitalized</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16.58</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16.58</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Less: interest Capitalized</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9.86</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9.86</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lastRenderedPageBreak/>
              <w:t>Return on equity</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79.42</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47.19</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Tax on ROE</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26.72</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70BF"/>
                <w:sz w:val="22"/>
                <w:szCs w:val="22"/>
                <w:lang w:val="en-IN" w:eastAsia="en-IN"/>
              </w:rPr>
            </w:pPr>
            <w:r w:rsidRPr="00F6316F">
              <w:rPr>
                <w:rFonts w:ascii="Arial" w:hAnsi="Arial" w:cs="Arial"/>
                <w:color w:val="0070BF"/>
                <w:sz w:val="22"/>
                <w:szCs w:val="22"/>
                <w:lang w:eastAsia="en-IN"/>
              </w:rPr>
              <w:t>-</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Carrying Cost on Regulatory Asset/Liability</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21.49</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Total Distribution Cost</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1281.56</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1080.32</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Less: Miscellaneous Receipt/Non-tariff Income</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178.45</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154.99</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Net Distribution Cost(B)</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1103.11</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925.33</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True up of Surplus/(Losses) for FY 2021-22</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eastAsia="en-IN"/>
              </w:rPr>
              <w:t>65.59</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 xml:space="preserve">Total Special Appropriation </w:t>
            </w:r>
            <w:r>
              <w:rPr>
                <w:rFonts w:ascii="Arial" w:hAnsi="Arial" w:cs="Arial"/>
                <w:b/>
                <w:bCs/>
                <w:color w:val="000000"/>
                <w:sz w:val="22"/>
                <w:szCs w:val="22"/>
                <w:lang w:eastAsia="en-IN"/>
              </w:rPr>
              <w:t>(C)</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-65.59</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Total Revenue Requirement (A+B+C)</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3707.35</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3,556.28</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Expected Revenue (Full year)</w:t>
            </w:r>
          </w:p>
        </w:tc>
        <w:tc>
          <w:tcPr>
            <w:tcW w:w="1701"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3503.14</w:t>
            </w:r>
          </w:p>
        </w:tc>
        <w:tc>
          <w:tcPr>
            <w:tcW w:w="198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eastAsia="en-IN"/>
              </w:rPr>
              <w:t>3,559.02</w:t>
            </w:r>
          </w:p>
        </w:tc>
      </w:tr>
      <w:tr w:rsidR="00E959A1" w:rsidRPr="00F6316F" w:rsidTr="0065342A">
        <w:trPr>
          <w:trHeight w:val="438"/>
        </w:trPr>
        <w:tc>
          <w:tcPr>
            <w:tcW w:w="5812" w:type="dxa"/>
            <w:tcBorders>
              <w:left w:val="single" w:sz="4" w:space="0" w:color="000000"/>
              <w:bottom w:val="single" w:sz="4" w:space="0" w:color="000000"/>
              <w:right w:val="single" w:sz="4" w:space="0" w:color="000000"/>
            </w:tcBorders>
            <w:shd w:val="clear" w:color="auto" w:fill="9CC2E5" w:themeFill="accent1" w:themeFillTint="99"/>
            <w:vAlign w:val="center"/>
          </w:tcPr>
          <w:p w:rsidR="00E959A1" w:rsidRPr="00EC170E" w:rsidRDefault="00E959A1" w:rsidP="00E959A1">
            <w:pPr>
              <w:spacing w:line="360" w:lineRule="auto"/>
              <w:jc w:val="both"/>
              <w:rPr>
                <w:rFonts w:ascii="Arial" w:hAnsi="Arial" w:cs="Arial"/>
                <w:b/>
                <w:bCs/>
                <w:sz w:val="22"/>
                <w:szCs w:val="22"/>
                <w:lang w:val="en-IN" w:eastAsia="en-IN"/>
              </w:rPr>
            </w:pPr>
            <w:r w:rsidRPr="00EC170E">
              <w:rPr>
                <w:rFonts w:ascii="Arial" w:hAnsi="Arial" w:cs="Arial"/>
                <w:b/>
                <w:bCs/>
                <w:sz w:val="22"/>
                <w:szCs w:val="22"/>
                <w:lang w:eastAsia="en-IN"/>
              </w:rPr>
              <w:t xml:space="preserve">GAP at </w:t>
            </w:r>
            <w:r w:rsidR="00A737C5" w:rsidRPr="00EC170E">
              <w:rPr>
                <w:rFonts w:ascii="Arial" w:hAnsi="Arial" w:cs="Arial"/>
                <w:b/>
                <w:bCs/>
                <w:sz w:val="22"/>
                <w:szCs w:val="22"/>
                <w:lang w:eastAsia="en-IN"/>
              </w:rPr>
              <w:t>existing (</w:t>
            </w:r>
            <w:r w:rsidRPr="00EC170E">
              <w:rPr>
                <w:rFonts w:ascii="Arial" w:hAnsi="Arial" w:cs="Arial"/>
                <w:b/>
                <w:bCs/>
                <w:sz w:val="22"/>
                <w:szCs w:val="22"/>
                <w:lang w:eastAsia="en-IN"/>
              </w:rPr>
              <w:t>+/-)</w:t>
            </w:r>
          </w:p>
        </w:tc>
        <w:tc>
          <w:tcPr>
            <w:tcW w:w="1701" w:type="dxa"/>
            <w:tcBorders>
              <w:bottom w:val="single" w:sz="4" w:space="0" w:color="000000"/>
              <w:right w:val="single" w:sz="4" w:space="0" w:color="000000"/>
            </w:tcBorders>
            <w:shd w:val="clear" w:color="auto" w:fill="9CC2E5" w:themeFill="accent1" w:themeFillTint="99"/>
            <w:vAlign w:val="center"/>
          </w:tcPr>
          <w:p w:rsidR="00E959A1" w:rsidRPr="00EC170E" w:rsidRDefault="00E959A1" w:rsidP="00E959A1">
            <w:pPr>
              <w:spacing w:line="360" w:lineRule="auto"/>
              <w:jc w:val="center"/>
              <w:rPr>
                <w:rFonts w:ascii="Arial" w:hAnsi="Arial" w:cs="Arial"/>
                <w:b/>
                <w:bCs/>
                <w:sz w:val="22"/>
                <w:szCs w:val="22"/>
                <w:lang w:val="en-IN" w:eastAsia="en-IN"/>
              </w:rPr>
            </w:pPr>
            <w:r>
              <w:rPr>
                <w:rFonts w:ascii="Arial" w:hAnsi="Arial" w:cs="Arial"/>
                <w:b/>
                <w:bCs/>
                <w:sz w:val="22"/>
                <w:szCs w:val="22"/>
                <w:lang w:eastAsia="en-IN"/>
              </w:rPr>
              <w:t>(</w:t>
            </w:r>
            <w:r w:rsidRPr="00EC170E">
              <w:rPr>
                <w:rFonts w:ascii="Arial" w:hAnsi="Arial" w:cs="Arial"/>
                <w:b/>
                <w:bCs/>
                <w:sz w:val="22"/>
                <w:szCs w:val="22"/>
                <w:lang w:eastAsia="en-IN"/>
              </w:rPr>
              <w:t>204.21</w:t>
            </w:r>
            <w:r>
              <w:rPr>
                <w:rFonts w:ascii="Arial" w:hAnsi="Arial" w:cs="Arial"/>
                <w:b/>
                <w:bCs/>
                <w:sz w:val="22"/>
                <w:szCs w:val="22"/>
                <w:lang w:eastAsia="en-IN"/>
              </w:rPr>
              <w:t>)</w:t>
            </w:r>
          </w:p>
        </w:tc>
        <w:tc>
          <w:tcPr>
            <w:tcW w:w="1985" w:type="dxa"/>
            <w:tcBorders>
              <w:bottom w:val="single" w:sz="4" w:space="0" w:color="000000"/>
              <w:right w:val="single" w:sz="4" w:space="0" w:color="000000"/>
            </w:tcBorders>
            <w:shd w:val="clear" w:color="auto" w:fill="9CC2E5" w:themeFill="accent1" w:themeFillTint="99"/>
            <w:vAlign w:val="center"/>
          </w:tcPr>
          <w:p w:rsidR="00E959A1" w:rsidRPr="00EC170E" w:rsidRDefault="00E959A1" w:rsidP="00E959A1">
            <w:pPr>
              <w:spacing w:line="360" w:lineRule="auto"/>
              <w:jc w:val="center"/>
              <w:rPr>
                <w:rFonts w:ascii="Arial" w:hAnsi="Arial" w:cs="Arial"/>
                <w:b/>
                <w:bCs/>
                <w:sz w:val="22"/>
                <w:szCs w:val="22"/>
                <w:lang w:val="en-IN" w:eastAsia="en-IN"/>
              </w:rPr>
            </w:pPr>
            <w:r w:rsidRPr="00EC170E">
              <w:rPr>
                <w:rFonts w:ascii="Arial" w:hAnsi="Arial" w:cs="Arial"/>
                <w:b/>
                <w:bCs/>
                <w:sz w:val="22"/>
                <w:szCs w:val="22"/>
                <w:lang w:eastAsia="en-IN"/>
              </w:rPr>
              <w:t>2.74</w:t>
            </w:r>
          </w:p>
        </w:tc>
      </w:tr>
    </w:tbl>
    <w:p w:rsidR="00E959A1" w:rsidRPr="00F6316F" w:rsidRDefault="006C58F1" w:rsidP="00E959A1">
      <w:pPr>
        <w:tabs>
          <w:tab w:val="left" w:pos="284"/>
        </w:tabs>
        <w:spacing w:line="360" w:lineRule="auto"/>
        <w:ind w:left="426" w:right="-732" w:hanging="142"/>
        <w:jc w:val="both"/>
        <w:rPr>
          <w:rFonts w:ascii="Arial" w:hAnsi="Arial" w:cs="Arial"/>
          <w:b/>
          <w:bCs/>
          <w:sz w:val="22"/>
          <w:szCs w:val="22"/>
        </w:rPr>
      </w:pPr>
      <w:r w:rsidRPr="00F6316F">
        <w:rPr>
          <w:rFonts w:ascii="Arial" w:hAnsi="Arial" w:cs="Arial"/>
          <w:bCs/>
          <w:noProof/>
          <w:lang w:val="en-IN" w:eastAsia="en-IN"/>
        </w:rPr>
        <mc:AlternateContent>
          <mc:Choice Requires="wps">
            <w:drawing>
              <wp:anchor distT="0" distB="28575" distL="0" distR="28575" simplePos="0" relativeHeight="251729920" behindDoc="1" locked="0" layoutInCell="1" allowOverlap="1" wp14:anchorId="067DAB60" wp14:editId="13016853">
                <wp:simplePos x="0" y="0"/>
                <wp:positionH relativeFrom="margin">
                  <wp:align>left</wp:align>
                </wp:positionH>
                <wp:positionV relativeFrom="paragraph">
                  <wp:posOffset>273050</wp:posOffset>
                </wp:positionV>
                <wp:extent cx="6068060" cy="390525"/>
                <wp:effectExtent l="0" t="0" r="27940" b="28575"/>
                <wp:wrapTight wrapText="bothSides">
                  <wp:wrapPolygon edited="0">
                    <wp:start x="0" y="0"/>
                    <wp:lineTo x="0" y="22127"/>
                    <wp:lineTo x="21632" y="22127"/>
                    <wp:lineTo x="21632" y="0"/>
                    <wp:lineTo x="0" y="0"/>
                  </wp:wrapPolygon>
                </wp:wrapTight>
                <wp:docPr id="12" name="Rounded Rectangle 3"/>
                <wp:cNvGraphicFramePr/>
                <a:graphic xmlns:a="http://schemas.openxmlformats.org/drawingml/2006/main">
                  <a:graphicData uri="http://schemas.microsoft.com/office/word/2010/wordprocessingShape">
                    <wps:wsp>
                      <wps:cNvSpPr/>
                      <wps:spPr>
                        <a:xfrm>
                          <a:off x="0" y="0"/>
                          <a:ext cx="6068060" cy="390525"/>
                        </a:xfrm>
                        <a:prstGeom prst="roundRect">
                          <a:avLst>
                            <a:gd name="adj" fmla="val 16667"/>
                          </a:avLst>
                        </a:prstGeom>
                        <a:solidFill>
                          <a:srgbClr val="5B9BD5"/>
                        </a:solidFill>
                        <a:ln>
                          <a:solidFill>
                            <a:srgbClr val="43729D"/>
                          </a:solidFill>
                        </a:ln>
                      </wps:spPr>
                      <wps:style>
                        <a:lnRef idx="2">
                          <a:schemeClr val="accent1">
                            <a:shade val="50000"/>
                          </a:schemeClr>
                        </a:lnRef>
                        <a:fillRef idx="1">
                          <a:schemeClr val="accent1"/>
                        </a:fillRef>
                        <a:effectRef idx="0">
                          <a:schemeClr val="accent1"/>
                        </a:effectRef>
                        <a:fontRef idx="minor"/>
                      </wps:style>
                      <wps:txbx>
                        <w:txbxContent>
                          <w:p w:rsidR="007C7DCD" w:rsidRDefault="007C7DCD" w:rsidP="00E959A1">
                            <w:pPr>
                              <w:pStyle w:val="FrameContents"/>
                              <w:rPr>
                                <w:rFonts w:ascii="Arial" w:hAnsi="Arial" w:cs="Arial"/>
                                <w:b/>
                                <w:sz w:val="28"/>
                                <w:szCs w:val="28"/>
                              </w:rPr>
                            </w:pPr>
                            <w:r>
                              <w:rPr>
                                <w:rFonts w:ascii="Arial" w:hAnsi="Arial" w:cs="Arial"/>
                                <w:b/>
                                <w:color w:val="FFFFFF"/>
                                <w:sz w:val="28"/>
                                <w:szCs w:val="28"/>
                              </w:rPr>
                              <w:t>2. POWER PURCHASE COST</w:t>
                            </w:r>
                          </w:p>
                        </w:txbxContent>
                      </wps:txbx>
                      <wps:bodyPr wrap="square" anchor="ctr">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7DAB60" id="Rounded Rectangle 3" o:spid="_x0000_s1028" style="position:absolute;left:0;text-align:left;margin-left:0;margin-top:21.5pt;width:477.8pt;height:30.75pt;z-index:-251586560;visibility:visible;mso-wrap-style:square;mso-width-percent:0;mso-height-percent:0;mso-wrap-distance-left:0;mso-wrap-distance-top:0;mso-wrap-distance-right:2.25pt;mso-wrap-distance-bottom:2.25pt;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" fillcolor="#5b9bd5" strokecolor="#43729d" strokeweight="1pt">
                <v:stroke joinstyle="miter"/>
                <v:textbox>
                  <w:txbxContent>
                    <w:p w:rsidR="007C7DCD" w:rsidRDefault="007C7DCD" w:rsidP="00E959A1">
                      <w:pPr>
                        <w:pStyle w:val="FrameContents"/>
                        <w:rPr>
                          <w:rFonts w:ascii="Arial" w:hAnsi="Arial" w:cs="Arial"/>
                          <w:b/>
                          <w:sz w:val="28"/>
                          <w:szCs w:val="28"/>
                        </w:rPr>
                      </w:pPr>
                      <w:r>
                        <w:rPr>
                          <w:rFonts w:ascii="Arial" w:hAnsi="Arial" w:cs="Arial"/>
                          <w:b/>
                          <w:color w:val="FFFFFF"/>
                          <w:sz w:val="28"/>
                          <w:szCs w:val="28"/>
                        </w:rPr>
                        <w:t>2. POWER PURCHASE COST</w:t>
                      </w:r>
                    </w:p>
                  </w:txbxContent>
                </v:textbox>
                <w10:wrap type="tight" anchorx="margin"/>
              </v:roundrect>
            </w:pict>
          </mc:Fallback>
        </mc:AlternateContent>
      </w:r>
    </w:p>
    <w:p w:rsidR="00E959A1" w:rsidRPr="006C58F1" w:rsidRDefault="00E959A1" w:rsidP="006C58F1">
      <w:pPr>
        <w:tabs>
          <w:tab w:val="left" w:pos="426"/>
        </w:tabs>
        <w:spacing w:line="360" w:lineRule="auto"/>
        <w:ind w:right="-23"/>
        <w:jc w:val="both"/>
        <w:rPr>
          <w:rFonts w:ascii="Arial" w:hAnsi="Arial" w:cs="Arial"/>
          <w:bCs/>
        </w:rPr>
      </w:pPr>
    </w:p>
    <w:p w:rsidR="00E959A1" w:rsidRPr="00F6316F" w:rsidRDefault="00E959A1" w:rsidP="00E959A1">
      <w:pPr>
        <w:pStyle w:val="ListParagraph"/>
        <w:tabs>
          <w:tab w:val="left" w:pos="426"/>
        </w:tabs>
        <w:spacing w:line="360" w:lineRule="auto"/>
        <w:ind w:left="567" w:right="-23" w:hanging="283"/>
        <w:jc w:val="both"/>
        <w:rPr>
          <w:rFonts w:ascii="Arial" w:hAnsi="Arial" w:cs="Arial"/>
          <w:b/>
          <w:bCs/>
        </w:rPr>
      </w:pPr>
      <w:r w:rsidRPr="00F6316F">
        <w:rPr>
          <w:rFonts w:ascii="Arial" w:hAnsi="Arial" w:cs="Arial"/>
          <w:bCs/>
        </w:rPr>
        <w:tab/>
      </w:r>
      <w:r w:rsidRPr="00F6316F">
        <w:rPr>
          <w:rFonts w:ascii="Arial" w:hAnsi="Arial" w:cs="Arial"/>
          <w:b/>
          <w:bCs/>
        </w:rPr>
        <w:tab/>
        <w:t>2.1. Power Purchase Cost</w:t>
      </w:r>
    </w:p>
    <w:p w:rsidR="00904D8B" w:rsidRDefault="00E959A1" w:rsidP="00904D8B">
      <w:pPr>
        <w:pStyle w:val="ListParagraph"/>
        <w:tabs>
          <w:tab w:val="left" w:pos="426"/>
        </w:tabs>
        <w:spacing w:line="360" w:lineRule="auto"/>
        <w:ind w:left="567" w:right="-23" w:hanging="283"/>
        <w:jc w:val="both"/>
        <w:rPr>
          <w:rFonts w:ascii="Arial" w:hAnsi="Arial" w:cs="Arial"/>
          <w:b/>
          <w:bCs/>
        </w:rPr>
      </w:pPr>
      <w:r w:rsidRPr="00F6316F">
        <w:rPr>
          <w:rFonts w:ascii="Arial" w:hAnsi="Arial" w:cs="Arial"/>
          <w:bCs/>
        </w:rPr>
        <w:tab/>
      </w:r>
      <w:r w:rsidRPr="00F6316F">
        <w:rPr>
          <w:rFonts w:ascii="Arial" w:hAnsi="Arial" w:cs="Arial"/>
          <w:bCs/>
        </w:rPr>
        <w:tab/>
        <w:t xml:space="preserve">That, Hon’ble Commission had approved total input of 7508 MU for the FY 2023-24 with sales MU of 6288 MU. In the FY 2023-24, the actual input has been 7047.13 MU. The total sales in FY 24 has been 6017.43MU. Lower sales than the projection is mainly due to the stringent drive undertaken by the licensee to physically verify the non-paying consumers who have not paid since </w:t>
      </w:r>
      <w:r w:rsidR="007D3FC6" w:rsidRPr="00F6316F">
        <w:rPr>
          <w:rFonts w:ascii="Arial" w:hAnsi="Arial" w:cs="Arial"/>
          <w:bCs/>
        </w:rPr>
        <w:t>years and</w:t>
      </w:r>
      <w:r w:rsidRPr="00F6316F">
        <w:rPr>
          <w:rFonts w:ascii="Arial" w:hAnsi="Arial" w:cs="Arial"/>
          <w:bCs/>
        </w:rPr>
        <w:t xml:space="preserve"> removing the non-existing consumers from the active directory of the billing data base. </w:t>
      </w:r>
      <w:r w:rsidRPr="000200B9">
        <w:rPr>
          <w:rFonts w:ascii="Arial" w:hAnsi="Arial" w:cs="Arial"/>
          <w:bCs/>
        </w:rPr>
        <w:t>Further, power purchase through open access has been increased by 25% in comparison to FY 23, resulting in l</w:t>
      </w:r>
      <w:r>
        <w:rPr>
          <w:rFonts w:ascii="Arial" w:hAnsi="Arial" w:cs="Arial"/>
          <w:bCs/>
        </w:rPr>
        <w:t xml:space="preserve">ess drawl </w:t>
      </w:r>
      <w:r w:rsidRPr="000200B9">
        <w:rPr>
          <w:rFonts w:ascii="Arial" w:hAnsi="Arial" w:cs="Arial"/>
          <w:bCs/>
        </w:rPr>
        <w:t>from the incumbent distribution licensee. T</w:t>
      </w:r>
      <w:r w:rsidRPr="00F6316F">
        <w:rPr>
          <w:rFonts w:ascii="Arial" w:hAnsi="Arial" w:cs="Arial"/>
          <w:bCs/>
        </w:rPr>
        <w:t xml:space="preserve">aking the actual sales for FY 23-24 of 6017.43MU and with normative T&amp;D loss of 16.25%, the normative Input for FY 23-24 is 7185.21MU. The power purchase cost (normative) for 7185.21MU along-with the details have been furnished in </w:t>
      </w:r>
      <w:r w:rsidR="002338D6">
        <w:rPr>
          <w:rFonts w:ascii="Arial" w:hAnsi="Arial" w:cs="Arial"/>
          <w:bCs/>
        </w:rPr>
        <w:t xml:space="preserve">Format </w:t>
      </w:r>
      <w:r w:rsidRPr="00F6316F">
        <w:rPr>
          <w:rFonts w:ascii="Arial" w:hAnsi="Arial" w:cs="Arial"/>
          <w:bCs/>
        </w:rPr>
        <w:t>TU-2</w:t>
      </w:r>
      <w:r w:rsidR="002338D6">
        <w:rPr>
          <w:rFonts w:ascii="Arial" w:hAnsi="Arial" w:cs="Arial"/>
          <w:bCs/>
        </w:rPr>
        <w:t>_FY 2023-24</w:t>
      </w:r>
      <w:r w:rsidRPr="00F6316F">
        <w:rPr>
          <w:rFonts w:ascii="Arial" w:hAnsi="Arial" w:cs="Arial"/>
          <w:bCs/>
        </w:rPr>
        <w:t>.  The approval of Hon’ble Commission vis-a –vis the actual and normative power purchase costs are det</w:t>
      </w:r>
      <w:r w:rsidRPr="00904D8B">
        <w:rPr>
          <w:rFonts w:ascii="Arial" w:hAnsi="Arial" w:cs="Arial"/>
          <w:bCs/>
        </w:rPr>
        <w:t>ailed in the following table.</w:t>
      </w:r>
      <w:r w:rsidRPr="00904D8B">
        <w:rPr>
          <w:rFonts w:ascii="Arial" w:hAnsi="Arial" w:cs="Arial"/>
          <w:b/>
          <w:bCs/>
        </w:rPr>
        <w:t xml:space="preserve">              </w:t>
      </w:r>
    </w:p>
    <w:p w:rsidR="00904D8B" w:rsidRDefault="00904D8B" w:rsidP="00904D8B">
      <w:pPr>
        <w:pStyle w:val="ListParagraph"/>
        <w:tabs>
          <w:tab w:val="left" w:pos="426"/>
        </w:tabs>
        <w:spacing w:line="360" w:lineRule="auto"/>
        <w:ind w:left="567" w:right="-23" w:hanging="283"/>
        <w:jc w:val="both"/>
        <w:rPr>
          <w:rFonts w:ascii="Arial" w:hAnsi="Arial" w:cs="Arial"/>
          <w:b/>
          <w:bCs/>
        </w:rPr>
      </w:pPr>
    </w:p>
    <w:p w:rsidR="00904D8B" w:rsidRDefault="00904D8B" w:rsidP="00904D8B">
      <w:pPr>
        <w:pStyle w:val="ListParagraph"/>
        <w:tabs>
          <w:tab w:val="left" w:pos="426"/>
        </w:tabs>
        <w:spacing w:line="360" w:lineRule="auto"/>
        <w:ind w:left="567" w:right="-23" w:hanging="283"/>
        <w:jc w:val="both"/>
        <w:rPr>
          <w:rFonts w:ascii="Arial" w:hAnsi="Arial" w:cs="Arial"/>
          <w:b/>
          <w:bCs/>
        </w:rPr>
      </w:pPr>
    </w:p>
    <w:p w:rsidR="00E959A1" w:rsidRPr="00904D8B" w:rsidRDefault="00E959A1" w:rsidP="00904D8B">
      <w:pPr>
        <w:pStyle w:val="ListParagraph"/>
        <w:tabs>
          <w:tab w:val="left" w:pos="426"/>
        </w:tabs>
        <w:spacing w:line="360" w:lineRule="auto"/>
        <w:ind w:left="567" w:right="-23" w:hanging="283"/>
        <w:jc w:val="both"/>
        <w:rPr>
          <w:rFonts w:ascii="Arial" w:hAnsi="Arial" w:cs="Arial"/>
          <w:bCs/>
        </w:rPr>
      </w:pPr>
      <w:r w:rsidRPr="00904D8B">
        <w:rPr>
          <w:rFonts w:ascii="Arial" w:hAnsi="Arial" w:cs="Arial"/>
          <w:b/>
          <w:bCs/>
        </w:rPr>
        <w:t xml:space="preserve">                                                                           </w:t>
      </w:r>
    </w:p>
    <w:p w:rsidR="00E959A1" w:rsidRPr="00F6316F" w:rsidRDefault="00E959A1" w:rsidP="00E959A1">
      <w:pPr>
        <w:tabs>
          <w:tab w:val="left" w:pos="426"/>
        </w:tabs>
        <w:spacing w:line="360" w:lineRule="auto"/>
        <w:ind w:right="-23"/>
        <w:jc w:val="both"/>
        <w:rPr>
          <w:rFonts w:ascii="Arial" w:hAnsi="Arial" w:cs="Arial"/>
          <w:b/>
          <w:bCs/>
          <w:sz w:val="22"/>
          <w:szCs w:val="22"/>
        </w:rPr>
      </w:pPr>
      <w:r w:rsidRPr="00F6316F">
        <w:rPr>
          <w:rFonts w:ascii="Arial" w:hAnsi="Arial" w:cs="Arial"/>
          <w:b/>
          <w:bCs/>
          <w:sz w:val="22"/>
          <w:szCs w:val="22"/>
        </w:rPr>
        <w:lastRenderedPageBreak/>
        <w:t xml:space="preserve">                                                 Table-2: Power Purchase Cost                </w:t>
      </w:r>
      <w:r>
        <w:rPr>
          <w:rFonts w:ascii="Arial" w:hAnsi="Arial" w:cs="Arial"/>
          <w:b/>
          <w:bCs/>
          <w:sz w:val="22"/>
          <w:szCs w:val="22"/>
        </w:rPr>
        <w:t xml:space="preserve">          </w:t>
      </w:r>
      <w:proofErr w:type="gramStart"/>
      <w:r>
        <w:rPr>
          <w:rFonts w:ascii="Arial" w:hAnsi="Arial" w:cs="Arial"/>
          <w:b/>
          <w:bCs/>
          <w:sz w:val="22"/>
          <w:szCs w:val="22"/>
        </w:rPr>
        <w:t xml:space="preserve">   </w:t>
      </w:r>
      <w:r w:rsidRPr="00F6316F">
        <w:rPr>
          <w:rFonts w:ascii="Arial" w:hAnsi="Arial" w:cs="Arial"/>
          <w:b/>
          <w:bCs/>
          <w:sz w:val="22"/>
          <w:szCs w:val="22"/>
        </w:rPr>
        <w:t>(</w:t>
      </w:r>
      <w:proofErr w:type="gramEnd"/>
      <w:r w:rsidRPr="00F6316F">
        <w:rPr>
          <w:rFonts w:ascii="Arial" w:hAnsi="Arial" w:cs="Arial"/>
          <w:b/>
          <w:bCs/>
          <w:sz w:val="22"/>
          <w:szCs w:val="22"/>
        </w:rPr>
        <w:t xml:space="preserve">In Rs. </w:t>
      </w:r>
      <w:proofErr w:type="spellStart"/>
      <w:r w:rsidRPr="00F6316F">
        <w:rPr>
          <w:rFonts w:ascii="Arial" w:hAnsi="Arial" w:cs="Arial"/>
          <w:b/>
          <w:bCs/>
          <w:sz w:val="22"/>
          <w:szCs w:val="22"/>
        </w:rPr>
        <w:t>Crs</w:t>
      </w:r>
      <w:proofErr w:type="spellEnd"/>
      <w:r w:rsidRPr="00F6316F">
        <w:rPr>
          <w:rFonts w:ascii="Arial" w:hAnsi="Arial" w:cs="Arial"/>
          <w:b/>
          <w:bCs/>
          <w:sz w:val="22"/>
          <w:szCs w:val="22"/>
        </w:rPr>
        <w:t>)</w:t>
      </w:r>
    </w:p>
    <w:tbl>
      <w:tblPr>
        <w:tblW w:w="8734"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3"/>
        <w:gridCol w:w="1432"/>
        <w:gridCol w:w="1431"/>
        <w:gridCol w:w="1718"/>
      </w:tblGrid>
      <w:tr w:rsidR="00522ADE" w:rsidRPr="00F6316F" w:rsidTr="00522ADE">
        <w:trPr>
          <w:trHeight w:val="111"/>
        </w:trPr>
        <w:tc>
          <w:tcPr>
            <w:tcW w:w="4153"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rsidR="00522ADE" w:rsidRDefault="00522ADE" w:rsidP="00522ADE">
            <w:pPr>
              <w:jc w:val="center"/>
              <w:rPr>
                <w:rFonts w:ascii="Arial" w:hAnsi="Arial" w:cs="Arial"/>
                <w:b/>
                <w:bCs/>
                <w:color w:val="000000"/>
                <w:sz w:val="22"/>
                <w:szCs w:val="22"/>
                <w:lang w:val="en-IN"/>
              </w:rPr>
            </w:pPr>
            <w:r>
              <w:rPr>
                <w:rFonts w:ascii="Arial" w:hAnsi="Arial" w:cs="Arial"/>
                <w:b/>
                <w:bCs/>
                <w:color w:val="000000"/>
                <w:sz w:val="22"/>
                <w:szCs w:val="22"/>
              </w:rPr>
              <w:t>Expenditure</w:t>
            </w:r>
          </w:p>
        </w:tc>
        <w:tc>
          <w:tcPr>
            <w:tcW w:w="1432" w:type="dxa"/>
            <w:tcBorders>
              <w:top w:val="single" w:sz="4" w:space="0" w:color="auto"/>
              <w:left w:val="nil"/>
              <w:bottom w:val="single" w:sz="4" w:space="0" w:color="auto"/>
              <w:right w:val="single" w:sz="4" w:space="0" w:color="auto"/>
            </w:tcBorders>
            <w:shd w:val="clear" w:color="auto" w:fill="9CC2E5" w:themeFill="accent1" w:themeFillTint="99"/>
            <w:vAlign w:val="center"/>
          </w:tcPr>
          <w:p w:rsidR="00522ADE" w:rsidRDefault="00522ADE" w:rsidP="00522ADE">
            <w:pPr>
              <w:jc w:val="center"/>
              <w:rPr>
                <w:rFonts w:ascii="Arial" w:hAnsi="Arial" w:cs="Arial"/>
                <w:b/>
                <w:bCs/>
                <w:color w:val="000000"/>
                <w:sz w:val="22"/>
                <w:szCs w:val="22"/>
              </w:rPr>
            </w:pPr>
            <w:r>
              <w:rPr>
                <w:rFonts w:ascii="Arial" w:hAnsi="Arial" w:cs="Arial"/>
                <w:b/>
                <w:bCs/>
                <w:color w:val="000000"/>
                <w:sz w:val="22"/>
                <w:szCs w:val="22"/>
              </w:rPr>
              <w:t xml:space="preserve">Approval by OERC for </w:t>
            </w:r>
            <w:r>
              <w:rPr>
                <w:rFonts w:ascii="Arial" w:hAnsi="Arial" w:cs="Arial"/>
                <w:b/>
                <w:bCs/>
                <w:color w:val="000000"/>
                <w:sz w:val="22"/>
                <w:szCs w:val="22"/>
              </w:rPr>
              <w:br/>
              <w:t>FY 2023-24</w:t>
            </w:r>
          </w:p>
        </w:tc>
        <w:tc>
          <w:tcPr>
            <w:tcW w:w="1431" w:type="dxa"/>
            <w:tcBorders>
              <w:top w:val="single" w:sz="4" w:space="0" w:color="auto"/>
              <w:left w:val="nil"/>
              <w:bottom w:val="single" w:sz="4" w:space="0" w:color="auto"/>
              <w:right w:val="single" w:sz="4" w:space="0" w:color="auto"/>
            </w:tcBorders>
            <w:shd w:val="clear" w:color="auto" w:fill="9CC2E5" w:themeFill="accent1" w:themeFillTint="99"/>
            <w:vAlign w:val="center"/>
          </w:tcPr>
          <w:p w:rsidR="00522ADE" w:rsidRDefault="00522ADE" w:rsidP="00522ADE">
            <w:pPr>
              <w:jc w:val="center"/>
              <w:rPr>
                <w:rFonts w:ascii="Arial" w:hAnsi="Arial" w:cs="Arial"/>
                <w:b/>
                <w:bCs/>
                <w:color w:val="000000"/>
                <w:sz w:val="22"/>
                <w:szCs w:val="22"/>
              </w:rPr>
            </w:pPr>
            <w:r>
              <w:rPr>
                <w:rFonts w:ascii="Arial" w:hAnsi="Arial" w:cs="Arial"/>
                <w:b/>
                <w:bCs/>
                <w:color w:val="000000"/>
                <w:sz w:val="22"/>
                <w:szCs w:val="22"/>
              </w:rPr>
              <w:t>Actual (Audited Accounts)</w:t>
            </w:r>
          </w:p>
        </w:tc>
        <w:tc>
          <w:tcPr>
            <w:tcW w:w="1718" w:type="dxa"/>
            <w:tcBorders>
              <w:top w:val="single" w:sz="4" w:space="0" w:color="auto"/>
              <w:left w:val="nil"/>
              <w:bottom w:val="single" w:sz="4" w:space="0" w:color="auto"/>
              <w:right w:val="single" w:sz="4" w:space="0" w:color="auto"/>
            </w:tcBorders>
            <w:shd w:val="clear" w:color="auto" w:fill="9CC2E5" w:themeFill="accent1" w:themeFillTint="99"/>
            <w:vAlign w:val="center"/>
          </w:tcPr>
          <w:p w:rsidR="00522ADE" w:rsidRDefault="00522ADE" w:rsidP="00522ADE">
            <w:pPr>
              <w:jc w:val="center"/>
              <w:rPr>
                <w:rFonts w:ascii="Arial" w:hAnsi="Arial" w:cs="Arial"/>
                <w:b/>
                <w:bCs/>
                <w:color w:val="000000"/>
                <w:sz w:val="22"/>
                <w:szCs w:val="22"/>
              </w:rPr>
            </w:pPr>
            <w:r>
              <w:rPr>
                <w:rFonts w:ascii="Arial" w:hAnsi="Arial" w:cs="Arial"/>
                <w:b/>
                <w:bCs/>
                <w:color w:val="000000"/>
                <w:sz w:val="22"/>
                <w:szCs w:val="22"/>
              </w:rPr>
              <w:t>True up Considering Normative T&amp;D loss 16.25%</w:t>
            </w:r>
          </w:p>
        </w:tc>
      </w:tr>
      <w:tr w:rsidR="00E959A1" w:rsidRPr="00F6316F" w:rsidTr="00522ADE">
        <w:trPr>
          <w:trHeight w:val="111"/>
        </w:trPr>
        <w:tc>
          <w:tcPr>
            <w:tcW w:w="4153" w:type="dxa"/>
            <w:shd w:val="clear" w:color="auto" w:fill="auto"/>
            <w:vAlign w:val="center"/>
          </w:tcPr>
          <w:p w:rsidR="00E959A1" w:rsidRPr="000200B9" w:rsidRDefault="00E959A1" w:rsidP="00E959A1">
            <w:pPr>
              <w:spacing w:line="360" w:lineRule="auto"/>
              <w:jc w:val="both"/>
              <w:rPr>
                <w:rFonts w:ascii="Arial" w:hAnsi="Arial" w:cs="Arial"/>
                <w:color w:val="000000"/>
                <w:sz w:val="22"/>
                <w:szCs w:val="22"/>
                <w:lang w:val="en-IN" w:eastAsia="en-IN"/>
              </w:rPr>
            </w:pPr>
            <w:r w:rsidRPr="000200B9">
              <w:rPr>
                <w:rFonts w:ascii="Arial" w:hAnsi="Arial" w:cs="Arial"/>
                <w:color w:val="000000"/>
                <w:sz w:val="22"/>
                <w:szCs w:val="22"/>
                <w:lang w:val="en-IN" w:eastAsia="en-IN"/>
              </w:rPr>
              <w:t>INPUT(MU)</w:t>
            </w:r>
          </w:p>
        </w:tc>
        <w:tc>
          <w:tcPr>
            <w:tcW w:w="1432"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7508.00</w:t>
            </w:r>
          </w:p>
        </w:tc>
        <w:tc>
          <w:tcPr>
            <w:tcW w:w="1431"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7047.13</w:t>
            </w:r>
          </w:p>
        </w:tc>
        <w:tc>
          <w:tcPr>
            <w:tcW w:w="1718"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7185.21</w:t>
            </w:r>
          </w:p>
        </w:tc>
      </w:tr>
      <w:tr w:rsidR="00E959A1" w:rsidRPr="00F6316F" w:rsidTr="00522ADE">
        <w:trPr>
          <w:trHeight w:val="111"/>
        </w:trPr>
        <w:tc>
          <w:tcPr>
            <w:tcW w:w="4153" w:type="dxa"/>
            <w:shd w:val="clear" w:color="auto" w:fill="FFFFFF" w:themeFill="background1"/>
            <w:vAlign w:val="center"/>
          </w:tcPr>
          <w:p w:rsidR="00E959A1" w:rsidRPr="000200B9" w:rsidRDefault="00E959A1" w:rsidP="00E959A1">
            <w:pPr>
              <w:spacing w:line="360" w:lineRule="auto"/>
              <w:jc w:val="both"/>
              <w:rPr>
                <w:rFonts w:ascii="Arial" w:hAnsi="Arial" w:cs="Arial"/>
                <w:color w:val="000000"/>
                <w:sz w:val="22"/>
                <w:szCs w:val="22"/>
                <w:lang w:val="en-IN" w:eastAsia="en-IN"/>
              </w:rPr>
            </w:pPr>
            <w:r w:rsidRPr="000200B9">
              <w:rPr>
                <w:rFonts w:ascii="Arial" w:hAnsi="Arial" w:cs="Arial"/>
                <w:color w:val="000000"/>
                <w:sz w:val="22"/>
                <w:szCs w:val="22"/>
                <w:lang w:val="en-IN" w:eastAsia="en-IN"/>
              </w:rPr>
              <w:t>Cost of power purchase</w:t>
            </w:r>
          </w:p>
        </w:tc>
        <w:tc>
          <w:tcPr>
            <w:tcW w:w="1432" w:type="dxa"/>
            <w:shd w:val="clear" w:color="auto" w:fill="FFFFFF" w:themeFill="background1"/>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2515.18</w:t>
            </w:r>
          </w:p>
        </w:tc>
        <w:tc>
          <w:tcPr>
            <w:tcW w:w="1431" w:type="dxa"/>
            <w:shd w:val="clear" w:color="auto" w:fill="FFFFFF" w:themeFill="background1"/>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2360.75</w:t>
            </w:r>
          </w:p>
        </w:tc>
        <w:tc>
          <w:tcPr>
            <w:tcW w:w="1718" w:type="dxa"/>
            <w:shd w:val="clear" w:color="auto" w:fill="FFFFFF" w:themeFill="background1"/>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2</w:t>
            </w:r>
            <w:r w:rsidR="00FC59BD">
              <w:rPr>
                <w:rFonts w:ascii="Arial" w:hAnsi="Arial" w:cs="Arial"/>
                <w:color w:val="000000"/>
                <w:sz w:val="22"/>
                <w:szCs w:val="22"/>
                <w:lang w:val="en-IN" w:eastAsia="en-IN"/>
              </w:rPr>
              <w:t>360.75</w:t>
            </w:r>
          </w:p>
        </w:tc>
      </w:tr>
      <w:tr w:rsidR="00E959A1" w:rsidRPr="00F6316F" w:rsidTr="00522ADE">
        <w:trPr>
          <w:trHeight w:val="111"/>
        </w:trPr>
        <w:tc>
          <w:tcPr>
            <w:tcW w:w="4153" w:type="dxa"/>
            <w:shd w:val="clear" w:color="auto" w:fill="auto"/>
            <w:vAlign w:val="center"/>
          </w:tcPr>
          <w:p w:rsidR="00E959A1" w:rsidRPr="000200B9" w:rsidRDefault="00E959A1" w:rsidP="00E959A1">
            <w:pPr>
              <w:spacing w:line="360" w:lineRule="auto"/>
              <w:jc w:val="both"/>
              <w:rPr>
                <w:rFonts w:ascii="Arial" w:hAnsi="Arial" w:cs="Arial"/>
                <w:color w:val="000000"/>
                <w:sz w:val="22"/>
                <w:szCs w:val="22"/>
                <w:lang w:val="en-IN" w:eastAsia="en-IN"/>
              </w:rPr>
            </w:pPr>
            <w:r w:rsidRPr="000200B9">
              <w:rPr>
                <w:rFonts w:ascii="Arial" w:hAnsi="Arial" w:cs="Arial"/>
                <w:color w:val="000000"/>
                <w:sz w:val="22"/>
                <w:szCs w:val="22"/>
                <w:lang w:val="en-IN" w:eastAsia="en-IN"/>
              </w:rPr>
              <w:t>Transmission Cost</w:t>
            </w:r>
          </w:p>
        </w:tc>
        <w:tc>
          <w:tcPr>
            <w:tcW w:w="1432"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180.19</w:t>
            </w:r>
          </w:p>
        </w:tc>
        <w:tc>
          <w:tcPr>
            <w:tcW w:w="1431"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168.76</w:t>
            </w:r>
          </w:p>
        </w:tc>
        <w:tc>
          <w:tcPr>
            <w:tcW w:w="1718"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168.76</w:t>
            </w:r>
          </w:p>
        </w:tc>
      </w:tr>
      <w:tr w:rsidR="00E959A1" w:rsidRPr="00F6316F" w:rsidTr="00522ADE">
        <w:trPr>
          <w:trHeight w:val="111"/>
        </w:trPr>
        <w:tc>
          <w:tcPr>
            <w:tcW w:w="4153" w:type="dxa"/>
            <w:shd w:val="clear" w:color="auto" w:fill="auto"/>
            <w:vAlign w:val="center"/>
          </w:tcPr>
          <w:p w:rsidR="00E959A1" w:rsidRPr="000200B9" w:rsidRDefault="00E959A1" w:rsidP="00E959A1">
            <w:pPr>
              <w:spacing w:line="360" w:lineRule="auto"/>
              <w:jc w:val="both"/>
              <w:rPr>
                <w:rFonts w:ascii="Arial" w:hAnsi="Arial" w:cs="Arial"/>
                <w:color w:val="000000"/>
                <w:sz w:val="22"/>
                <w:szCs w:val="22"/>
                <w:lang w:val="en-IN" w:eastAsia="en-IN"/>
              </w:rPr>
            </w:pPr>
            <w:r w:rsidRPr="000200B9">
              <w:rPr>
                <w:rFonts w:ascii="Arial" w:hAnsi="Arial" w:cs="Arial"/>
                <w:color w:val="000000"/>
                <w:sz w:val="22"/>
                <w:szCs w:val="22"/>
                <w:lang w:val="en-IN" w:eastAsia="en-IN"/>
              </w:rPr>
              <w:t>SLDC Cost</w:t>
            </w:r>
          </w:p>
        </w:tc>
        <w:tc>
          <w:tcPr>
            <w:tcW w:w="1432"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1.16</w:t>
            </w:r>
          </w:p>
        </w:tc>
        <w:tc>
          <w:tcPr>
            <w:tcW w:w="1431"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1.16</w:t>
            </w:r>
          </w:p>
        </w:tc>
        <w:tc>
          <w:tcPr>
            <w:tcW w:w="1718"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1.16</w:t>
            </w:r>
          </w:p>
        </w:tc>
      </w:tr>
      <w:tr w:rsidR="00E959A1" w:rsidRPr="00F6316F" w:rsidTr="00522ADE">
        <w:trPr>
          <w:trHeight w:val="111"/>
        </w:trPr>
        <w:tc>
          <w:tcPr>
            <w:tcW w:w="4153" w:type="dxa"/>
            <w:shd w:val="clear" w:color="auto" w:fill="auto"/>
            <w:vAlign w:val="center"/>
          </w:tcPr>
          <w:p w:rsidR="00E959A1" w:rsidRPr="000200B9" w:rsidRDefault="00E959A1" w:rsidP="00E959A1">
            <w:pPr>
              <w:spacing w:line="360" w:lineRule="auto"/>
              <w:jc w:val="both"/>
              <w:rPr>
                <w:rFonts w:ascii="Arial" w:hAnsi="Arial" w:cs="Arial"/>
                <w:color w:val="000000"/>
                <w:sz w:val="22"/>
                <w:szCs w:val="22"/>
                <w:lang w:val="en-IN" w:eastAsia="en-IN"/>
              </w:rPr>
            </w:pPr>
            <w:proofErr w:type="gramStart"/>
            <w:r w:rsidRPr="000200B9">
              <w:rPr>
                <w:rFonts w:ascii="Arial" w:hAnsi="Arial" w:cs="Arial"/>
                <w:color w:val="000000"/>
                <w:sz w:val="22"/>
                <w:szCs w:val="22"/>
                <w:lang w:val="en-IN" w:eastAsia="en-IN"/>
              </w:rPr>
              <w:t>Less :</w:t>
            </w:r>
            <w:proofErr w:type="gramEnd"/>
            <w:r w:rsidRPr="000200B9">
              <w:rPr>
                <w:rFonts w:ascii="Arial" w:hAnsi="Arial" w:cs="Arial"/>
                <w:color w:val="000000"/>
                <w:sz w:val="22"/>
                <w:szCs w:val="22"/>
                <w:lang w:val="en-IN" w:eastAsia="en-IN"/>
              </w:rPr>
              <w:t xml:space="preserve"> Rebate</w:t>
            </w:r>
          </w:p>
        </w:tc>
        <w:tc>
          <w:tcPr>
            <w:tcW w:w="1432"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p>
        </w:tc>
        <w:tc>
          <w:tcPr>
            <w:tcW w:w="1431"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(26.90)</w:t>
            </w:r>
          </w:p>
        </w:tc>
        <w:tc>
          <w:tcPr>
            <w:tcW w:w="1718"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(26.90)</w:t>
            </w:r>
          </w:p>
        </w:tc>
      </w:tr>
      <w:tr w:rsidR="00E959A1" w:rsidRPr="00F6316F" w:rsidTr="00522ADE">
        <w:trPr>
          <w:trHeight w:val="213"/>
        </w:trPr>
        <w:tc>
          <w:tcPr>
            <w:tcW w:w="4153" w:type="dxa"/>
            <w:shd w:val="clear" w:color="auto" w:fill="auto"/>
            <w:vAlign w:val="center"/>
          </w:tcPr>
          <w:p w:rsidR="00E959A1" w:rsidRPr="000200B9" w:rsidRDefault="00E959A1" w:rsidP="00E959A1">
            <w:pPr>
              <w:spacing w:line="360" w:lineRule="auto"/>
              <w:jc w:val="both"/>
              <w:rPr>
                <w:rFonts w:ascii="Arial" w:hAnsi="Arial" w:cs="Arial"/>
                <w:color w:val="000000"/>
                <w:sz w:val="22"/>
                <w:szCs w:val="22"/>
                <w:lang w:val="en-IN" w:eastAsia="en-IN"/>
              </w:rPr>
            </w:pPr>
            <w:r w:rsidRPr="000200B9">
              <w:rPr>
                <w:rFonts w:ascii="Arial" w:hAnsi="Arial" w:cs="Arial"/>
                <w:color w:val="000000"/>
                <w:sz w:val="22"/>
                <w:szCs w:val="22"/>
                <w:lang w:val="en-IN" w:eastAsia="en-IN"/>
              </w:rPr>
              <w:t>Net Input -Inter-DISCOM exchange from TPCODL(MU)</w:t>
            </w:r>
          </w:p>
        </w:tc>
        <w:tc>
          <w:tcPr>
            <w:tcW w:w="1432" w:type="dxa"/>
            <w:shd w:val="clear" w:color="auto" w:fill="auto"/>
            <w:vAlign w:val="center"/>
          </w:tcPr>
          <w:p w:rsidR="00E959A1" w:rsidRPr="000200B9" w:rsidRDefault="00FC59BD" w:rsidP="00E959A1">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w:t>
            </w:r>
          </w:p>
        </w:tc>
        <w:tc>
          <w:tcPr>
            <w:tcW w:w="1431"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2.89</w:t>
            </w:r>
          </w:p>
        </w:tc>
        <w:tc>
          <w:tcPr>
            <w:tcW w:w="1718"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2.89</w:t>
            </w:r>
          </w:p>
        </w:tc>
      </w:tr>
      <w:tr w:rsidR="00E959A1" w:rsidRPr="00F6316F" w:rsidTr="00522ADE">
        <w:trPr>
          <w:trHeight w:val="213"/>
        </w:trPr>
        <w:tc>
          <w:tcPr>
            <w:tcW w:w="4153" w:type="dxa"/>
            <w:shd w:val="clear" w:color="auto" w:fill="auto"/>
            <w:vAlign w:val="center"/>
          </w:tcPr>
          <w:p w:rsidR="00E959A1" w:rsidRPr="000200B9" w:rsidRDefault="00E959A1" w:rsidP="00E959A1">
            <w:pPr>
              <w:spacing w:line="360" w:lineRule="auto"/>
              <w:rPr>
                <w:rFonts w:ascii="Arial" w:hAnsi="Arial" w:cs="Arial"/>
                <w:color w:val="000000"/>
                <w:sz w:val="22"/>
                <w:szCs w:val="22"/>
                <w:lang w:val="en-IN" w:eastAsia="en-IN"/>
              </w:rPr>
            </w:pPr>
            <w:r w:rsidRPr="000200B9">
              <w:rPr>
                <w:rFonts w:ascii="Arial" w:hAnsi="Arial" w:cs="Arial"/>
                <w:color w:val="000000"/>
                <w:sz w:val="22"/>
                <w:szCs w:val="22"/>
                <w:lang w:val="en-IN" w:eastAsia="en-IN"/>
              </w:rPr>
              <w:t>Net Cost of power imported through Inter-DISCOM exchange from TPCODL</w:t>
            </w:r>
          </w:p>
        </w:tc>
        <w:tc>
          <w:tcPr>
            <w:tcW w:w="1432" w:type="dxa"/>
            <w:shd w:val="clear" w:color="auto" w:fill="auto"/>
            <w:vAlign w:val="center"/>
          </w:tcPr>
          <w:p w:rsidR="00E959A1" w:rsidRPr="000200B9" w:rsidRDefault="00FC59BD" w:rsidP="00E959A1">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w:t>
            </w:r>
          </w:p>
        </w:tc>
        <w:tc>
          <w:tcPr>
            <w:tcW w:w="1431"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0.95</w:t>
            </w:r>
          </w:p>
        </w:tc>
        <w:tc>
          <w:tcPr>
            <w:tcW w:w="1718" w:type="dxa"/>
            <w:shd w:val="clear" w:color="auto" w:fill="auto"/>
            <w:vAlign w:val="center"/>
          </w:tcPr>
          <w:p w:rsidR="00E959A1" w:rsidRPr="000200B9" w:rsidRDefault="00E959A1" w:rsidP="00E959A1">
            <w:pPr>
              <w:spacing w:line="360" w:lineRule="auto"/>
              <w:jc w:val="center"/>
              <w:rPr>
                <w:rFonts w:ascii="Arial" w:hAnsi="Arial" w:cs="Arial"/>
                <w:color w:val="000000"/>
                <w:sz w:val="22"/>
                <w:szCs w:val="22"/>
                <w:lang w:val="en-IN" w:eastAsia="en-IN"/>
              </w:rPr>
            </w:pPr>
            <w:r w:rsidRPr="000200B9">
              <w:rPr>
                <w:rFonts w:ascii="Arial" w:hAnsi="Arial" w:cs="Arial"/>
                <w:color w:val="000000"/>
                <w:sz w:val="22"/>
                <w:szCs w:val="22"/>
                <w:lang w:val="en-IN" w:eastAsia="en-IN"/>
              </w:rPr>
              <w:t>0.95</w:t>
            </w:r>
          </w:p>
        </w:tc>
      </w:tr>
      <w:tr w:rsidR="003B128D" w:rsidRPr="00F6316F" w:rsidTr="00522ADE">
        <w:trPr>
          <w:trHeight w:val="213"/>
        </w:trPr>
        <w:tc>
          <w:tcPr>
            <w:tcW w:w="4153" w:type="dxa"/>
            <w:shd w:val="clear" w:color="auto" w:fill="auto"/>
            <w:vAlign w:val="center"/>
          </w:tcPr>
          <w:p w:rsidR="003B128D" w:rsidRPr="000200B9" w:rsidRDefault="00FC59BD" w:rsidP="00E959A1">
            <w:pPr>
              <w:spacing w:line="360" w:lineRule="auto"/>
              <w:rPr>
                <w:rFonts w:ascii="Arial" w:hAnsi="Arial" w:cs="Arial"/>
                <w:color w:val="000000"/>
                <w:sz w:val="22"/>
                <w:szCs w:val="22"/>
                <w:lang w:val="en-IN" w:eastAsia="en-IN"/>
              </w:rPr>
            </w:pPr>
            <w:r w:rsidRPr="00FC59BD">
              <w:rPr>
                <w:rFonts w:ascii="Arial" w:hAnsi="Arial" w:cs="Arial"/>
                <w:color w:val="000000"/>
                <w:sz w:val="22"/>
                <w:szCs w:val="22"/>
                <w:lang w:val="en-IN" w:eastAsia="en-IN"/>
              </w:rPr>
              <w:t>Billing Efficiency gain</w:t>
            </w:r>
          </w:p>
        </w:tc>
        <w:tc>
          <w:tcPr>
            <w:tcW w:w="1432" w:type="dxa"/>
            <w:shd w:val="clear" w:color="auto" w:fill="auto"/>
            <w:vAlign w:val="center"/>
          </w:tcPr>
          <w:p w:rsidR="003B128D" w:rsidRPr="000200B9" w:rsidRDefault="00FC59BD" w:rsidP="00E959A1">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w:t>
            </w:r>
          </w:p>
        </w:tc>
        <w:tc>
          <w:tcPr>
            <w:tcW w:w="1431" w:type="dxa"/>
            <w:shd w:val="clear" w:color="auto" w:fill="auto"/>
            <w:vAlign w:val="center"/>
          </w:tcPr>
          <w:p w:rsidR="003B128D" w:rsidRPr="000200B9" w:rsidRDefault="009A0534" w:rsidP="00E959A1">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w:t>
            </w:r>
          </w:p>
        </w:tc>
        <w:tc>
          <w:tcPr>
            <w:tcW w:w="1718" w:type="dxa"/>
            <w:shd w:val="clear" w:color="auto" w:fill="auto"/>
            <w:vAlign w:val="center"/>
          </w:tcPr>
          <w:p w:rsidR="003B128D" w:rsidRPr="000200B9" w:rsidRDefault="00FC59BD" w:rsidP="00E959A1">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46.26</w:t>
            </w:r>
          </w:p>
        </w:tc>
      </w:tr>
      <w:tr w:rsidR="00E959A1" w:rsidRPr="00F6316F" w:rsidTr="00522ADE">
        <w:trPr>
          <w:trHeight w:val="111"/>
        </w:trPr>
        <w:tc>
          <w:tcPr>
            <w:tcW w:w="4153" w:type="dxa"/>
            <w:shd w:val="clear" w:color="auto" w:fill="9CC2E5" w:themeFill="accent1" w:themeFillTint="99"/>
            <w:vAlign w:val="center"/>
          </w:tcPr>
          <w:p w:rsidR="00E959A1" w:rsidRPr="000200B9" w:rsidRDefault="00E959A1" w:rsidP="00E959A1">
            <w:pPr>
              <w:spacing w:line="360" w:lineRule="auto"/>
              <w:jc w:val="both"/>
              <w:rPr>
                <w:rFonts w:ascii="Arial" w:hAnsi="Arial" w:cs="Arial"/>
                <w:b/>
                <w:bCs/>
                <w:color w:val="000000"/>
                <w:sz w:val="22"/>
                <w:szCs w:val="22"/>
                <w:lang w:val="en-IN" w:eastAsia="en-IN"/>
              </w:rPr>
            </w:pPr>
            <w:r w:rsidRPr="000200B9">
              <w:rPr>
                <w:rFonts w:ascii="Arial" w:hAnsi="Arial" w:cs="Arial"/>
                <w:b/>
                <w:bCs/>
                <w:color w:val="000000"/>
                <w:sz w:val="22"/>
                <w:szCs w:val="22"/>
                <w:lang w:val="en-IN" w:eastAsia="en-IN"/>
              </w:rPr>
              <w:t>Total Power purchase Cost</w:t>
            </w:r>
            <w:r>
              <w:rPr>
                <w:rFonts w:ascii="Arial" w:hAnsi="Arial" w:cs="Arial"/>
                <w:b/>
                <w:bCs/>
                <w:color w:val="000000"/>
                <w:sz w:val="22"/>
                <w:szCs w:val="22"/>
                <w:lang w:val="en-IN" w:eastAsia="en-IN"/>
              </w:rPr>
              <w:t xml:space="preserve"> </w:t>
            </w:r>
            <w:r w:rsidRPr="000200B9">
              <w:rPr>
                <w:rFonts w:ascii="Arial" w:hAnsi="Arial" w:cs="Arial"/>
                <w:b/>
                <w:bCs/>
                <w:color w:val="000000"/>
                <w:sz w:val="22"/>
                <w:szCs w:val="22"/>
                <w:lang w:val="en-IN" w:eastAsia="en-IN"/>
              </w:rPr>
              <w:t>(A)</w:t>
            </w:r>
          </w:p>
        </w:tc>
        <w:tc>
          <w:tcPr>
            <w:tcW w:w="1432" w:type="dxa"/>
            <w:shd w:val="clear" w:color="auto" w:fill="9CC2E5" w:themeFill="accent1" w:themeFillTint="99"/>
            <w:vAlign w:val="center"/>
          </w:tcPr>
          <w:p w:rsidR="00E959A1" w:rsidRPr="000200B9" w:rsidRDefault="00E959A1" w:rsidP="00E959A1">
            <w:pPr>
              <w:spacing w:line="360" w:lineRule="auto"/>
              <w:jc w:val="center"/>
              <w:rPr>
                <w:rFonts w:ascii="Arial" w:hAnsi="Arial" w:cs="Arial"/>
                <w:b/>
                <w:bCs/>
                <w:color w:val="000000"/>
                <w:sz w:val="22"/>
                <w:szCs w:val="22"/>
                <w:lang w:val="en-IN" w:eastAsia="en-IN"/>
              </w:rPr>
            </w:pPr>
            <w:r w:rsidRPr="000200B9">
              <w:rPr>
                <w:rFonts w:ascii="Arial" w:hAnsi="Arial" w:cs="Arial"/>
                <w:b/>
                <w:bCs/>
                <w:color w:val="000000"/>
                <w:sz w:val="22"/>
                <w:szCs w:val="22"/>
                <w:lang w:val="en-IN" w:eastAsia="en-IN"/>
              </w:rPr>
              <w:t>2,696.53</w:t>
            </w:r>
          </w:p>
        </w:tc>
        <w:tc>
          <w:tcPr>
            <w:tcW w:w="1431" w:type="dxa"/>
            <w:shd w:val="clear" w:color="auto" w:fill="9CC2E5" w:themeFill="accent1" w:themeFillTint="99"/>
            <w:vAlign w:val="center"/>
          </w:tcPr>
          <w:p w:rsidR="00E959A1" w:rsidRPr="000200B9" w:rsidRDefault="00E959A1" w:rsidP="00E959A1">
            <w:pPr>
              <w:spacing w:line="360" w:lineRule="auto"/>
              <w:jc w:val="center"/>
              <w:rPr>
                <w:rFonts w:ascii="Arial" w:hAnsi="Arial" w:cs="Arial"/>
                <w:b/>
                <w:bCs/>
                <w:color w:val="000000"/>
                <w:sz w:val="22"/>
                <w:szCs w:val="22"/>
                <w:lang w:val="en-IN" w:eastAsia="en-IN"/>
              </w:rPr>
            </w:pPr>
            <w:r w:rsidRPr="000200B9">
              <w:rPr>
                <w:rFonts w:ascii="Arial" w:hAnsi="Arial" w:cs="Arial"/>
                <w:b/>
                <w:bCs/>
                <w:color w:val="000000"/>
                <w:sz w:val="22"/>
                <w:szCs w:val="22"/>
                <w:lang w:val="en-IN" w:eastAsia="en-IN"/>
              </w:rPr>
              <w:t>2,504.72</w:t>
            </w:r>
          </w:p>
        </w:tc>
        <w:tc>
          <w:tcPr>
            <w:tcW w:w="1718" w:type="dxa"/>
            <w:shd w:val="clear" w:color="auto" w:fill="9CC2E5" w:themeFill="accent1" w:themeFillTint="99"/>
            <w:vAlign w:val="center"/>
          </w:tcPr>
          <w:p w:rsidR="00E959A1" w:rsidRPr="000200B9" w:rsidRDefault="00E959A1" w:rsidP="00E959A1">
            <w:pPr>
              <w:spacing w:line="360" w:lineRule="auto"/>
              <w:jc w:val="center"/>
              <w:rPr>
                <w:rFonts w:ascii="Arial" w:hAnsi="Arial" w:cs="Arial"/>
                <w:b/>
                <w:bCs/>
                <w:color w:val="000000"/>
                <w:sz w:val="22"/>
                <w:szCs w:val="22"/>
                <w:lang w:val="en-IN" w:eastAsia="en-IN"/>
              </w:rPr>
            </w:pPr>
            <w:r w:rsidRPr="000200B9">
              <w:rPr>
                <w:rFonts w:ascii="Arial" w:hAnsi="Arial" w:cs="Arial"/>
                <w:b/>
                <w:bCs/>
                <w:color w:val="000000"/>
                <w:sz w:val="22"/>
                <w:szCs w:val="22"/>
                <w:lang w:val="en-IN" w:eastAsia="en-IN"/>
              </w:rPr>
              <w:t>2,550.97</w:t>
            </w:r>
          </w:p>
        </w:tc>
      </w:tr>
    </w:tbl>
    <w:p w:rsidR="000A6596" w:rsidRDefault="000A6596" w:rsidP="00E959A1">
      <w:pPr>
        <w:pStyle w:val="ListParagraph"/>
        <w:tabs>
          <w:tab w:val="left" w:pos="426"/>
        </w:tabs>
        <w:spacing w:line="360" w:lineRule="auto"/>
        <w:ind w:left="426" w:right="-23"/>
        <w:jc w:val="both"/>
        <w:rPr>
          <w:rFonts w:ascii="Arial" w:hAnsi="Arial" w:cs="Arial"/>
          <w:bCs/>
        </w:rPr>
      </w:pPr>
    </w:p>
    <w:p w:rsidR="00E959A1" w:rsidRPr="00F6316F" w:rsidRDefault="00E959A1" w:rsidP="00E959A1">
      <w:pPr>
        <w:pStyle w:val="ListParagraph"/>
        <w:tabs>
          <w:tab w:val="left" w:pos="426"/>
        </w:tabs>
        <w:spacing w:line="360" w:lineRule="auto"/>
        <w:ind w:left="426" w:right="-23"/>
        <w:jc w:val="both"/>
        <w:rPr>
          <w:rFonts w:ascii="Arial" w:hAnsi="Arial" w:cs="Arial"/>
          <w:bCs/>
        </w:rPr>
      </w:pPr>
      <w:r w:rsidRPr="00F6316F">
        <w:rPr>
          <w:rFonts w:ascii="Arial" w:hAnsi="Arial" w:cs="Arial"/>
          <w:bCs/>
        </w:rPr>
        <w:t>There are some inter-</w:t>
      </w:r>
      <w:proofErr w:type="spellStart"/>
      <w:r w:rsidRPr="00F6316F">
        <w:rPr>
          <w:rFonts w:ascii="Arial" w:hAnsi="Arial" w:cs="Arial"/>
          <w:bCs/>
        </w:rPr>
        <w:t>discom</w:t>
      </w:r>
      <w:proofErr w:type="spellEnd"/>
      <w:r w:rsidRPr="00F6316F">
        <w:rPr>
          <w:rFonts w:ascii="Arial" w:hAnsi="Arial" w:cs="Arial"/>
          <w:bCs/>
        </w:rPr>
        <w:t xml:space="preserve"> transaction points between TPCODL and TPNODL. The net impo</w:t>
      </w:r>
      <w:r>
        <w:rPr>
          <w:rFonts w:ascii="Arial" w:hAnsi="Arial" w:cs="Arial"/>
          <w:bCs/>
        </w:rPr>
        <w:t xml:space="preserve">rt by TPNODL in the FY 2023-24 </w:t>
      </w:r>
      <w:r w:rsidRPr="00F6316F">
        <w:rPr>
          <w:rFonts w:ascii="Arial" w:hAnsi="Arial" w:cs="Arial"/>
          <w:bCs/>
        </w:rPr>
        <w:t>through inter-</w:t>
      </w:r>
      <w:proofErr w:type="spellStart"/>
      <w:r w:rsidRPr="00F6316F">
        <w:rPr>
          <w:rFonts w:ascii="Arial" w:hAnsi="Arial" w:cs="Arial"/>
          <w:bCs/>
        </w:rPr>
        <w:t>discom</w:t>
      </w:r>
      <w:proofErr w:type="spellEnd"/>
      <w:r w:rsidRPr="00F6316F">
        <w:rPr>
          <w:rFonts w:ascii="Arial" w:hAnsi="Arial" w:cs="Arial"/>
          <w:bCs/>
        </w:rPr>
        <w:t xml:space="preserve"> transaction is 2.89MU and the net amount given to TPCODL on </w:t>
      </w:r>
      <w:r>
        <w:rPr>
          <w:rFonts w:ascii="Arial" w:hAnsi="Arial" w:cs="Arial"/>
          <w:bCs/>
        </w:rPr>
        <w:t>account of this exchange is Rs.</w:t>
      </w:r>
      <w:r w:rsidRPr="00F6316F">
        <w:rPr>
          <w:rFonts w:ascii="Arial" w:hAnsi="Arial" w:cs="Arial"/>
          <w:bCs/>
        </w:rPr>
        <w:t>0.95Crs at the rate of TPCODL BSP+ Transmission charges. Hon’ble Commission is requested to consider those 2.8</w:t>
      </w:r>
      <w:r>
        <w:rPr>
          <w:rFonts w:ascii="Arial" w:hAnsi="Arial" w:cs="Arial"/>
          <w:bCs/>
        </w:rPr>
        <w:t xml:space="preserve">9 MUs suitably. The details are </w:t>
      </w:r>
      <w:r w:rsidRPr="00F6316F">
        <w:rPr>
          <w:rFonts w:ascii="Arial" w:hAnsi="Arial" w:cs="Arial"/>
          <w:bCs/>
        </w:rPr>
        <w:t>furnished in Format TU-1</w:t>
      </w:r>
      <w:r w:rsidR="00F52D14">
        <w:rPr>
          <w:rFonts w:ascii="Arial" w:hAnsi="Arial" w:cs="Arial"/>
          <w:bCs/>
        </w:rPr>
        <w:t>_FY 23-24</w:t>
      </w:r>
      <w:r w:rsidRPr="00F6316F">
        <w:rPr>
          <w:rFonts w:ascii="Arial" w:hAnsi="Arial" w:cs="Arial"/>
          <w:bCs/>
        </w:rPr>
        <w:t xml:space="preserve">. </w:t>
      </w:r>
    </w:p>
    <w:p w:rsidR="00E959A1" w:rsidRPr="00F6316F" w:rsidRDefault="00E959A1" w:rsidP="00E959A1">
      <w:pPr>
        <w:pStyle w:val="ListParagraph"/>
        <w:tabs>
          <w:tab w:val="left" w:pos="426"/>
        </w:tabs>
        <w:spacing w:line="360" w:lineRule="auto"/>
        <w:ind w:left="426" w:right="-23"/>
        <w:jc w:val="both"/>
        <w:rPr>
          <w:rFonts w:ascii="Arial" w:hAnsi="Arial" w:cs="Arial"/>
          <w:bCs/>
        </w:rPr>
      </w:pPr>
    </w:p>
    <w:p w:rsidR="00E959A1" w:rsidRPr="00F6316F" w:rsidRDefault="00E959A1" w:rsidP="00E959A1">
      <w:pPr>
        <w:pStyle w:val="ListParagraph"/>
        <w:tabs>
          <w:tab w:val="left" w:pos="426"/>
        </w:tabs>
        <w:spacing w:line="360" w:lineRule="auto"/>
        <w:ind w:left="426" w:right="-23"/>
        <w:jc w:val="both"/>
        <w:rPr>
          <w:rFonts w:ascii="Arial" w:hAnsi="Arial" w:cs="Arial"/>
          <w:b/>
          <w:bCs/>
        </w:rPr>
      </w:pPr>
      <w:r w:rsidRPr="008C79F9">
        <w:rPr>
          <w:rFonts w:ascii="Arial" w:hAnsi="Arial" w:cs="Arial"/>
          <w:b/>
          <w:bCs/>
        </w:rPr>
        <w:t>Therefore, for truing up, Hon’ble Commission is requested to consider the normative power purchase cost of Rs. 2550.97Crs for the FY 2023-24.</w:t>
      </w:r>
    </w:p>
    <w:p w:rsidR="00E959A1" w:rsidRPr="00F6316F" w:rsidRDefault="00E959A1" w:rsidP="00E959A1">
      <w:pPr>
        <w:pStyle w:val="ListParagraph"/>
        <w:tabs>
          <w:tab w:val="left" w:pos="426"/>
        </w:tabs>
        <w:spacing w:line="360" w:lineRule="auto"/>
        <w:ind w:left="426" w:right="-23"/>
        <w:jc w:val="both"/>
        <w:rPr>
          <w:rFonts w:ascii="Arial" w:hAnsi="Arial" w:cs="Arial"/>
          <w:bCs/>
        </w:rPr>
      </w:pPr>
    </w:p>
    <w:p w:rsidR="00E959A1" w:rsidRPr="00F6316F" w:rsidRDefault="00E959A1" w:rsidP="00E959A1">
      <w:pPr>
        <w:pStyle w:val="ListParagraph"/>
        <w:tabs>
          <w:tab w:val="left" w:pos="426"/>
        </w:tabs>
        <w:spacing w:line="360" w:lineRule="auto"/>
        <w:ind w:left="426" w:right="-23"/>
        <w:jc w:val="both"/>
        <w:rPr>
          <w:rFonts w:ascii="Arial" w:hAnsi="Arial" w:cs="Arial"/>
          <w:b/>
          <w:bCs/>
        </w:rPr>
      </w:pPr>
      <w:r w:rsidRPr="00F6316F">
        <w:rPr>
          <w:rFonts w:ascii="Arial" w:hAnsi="Arial" w:cs="Arial"/>
          <w:b/>
          <w:bCs/>
        </w:rPr>
        <w:t>2.2. Achieving and surpassing the Targeted AT&amp;C loss of Vesting Order</w:t>
      </w:r>
    </w:p>
    <w:p w:rsidR="00E959A1" w:rsidRPr="00F6316F" w:rsidRDefault="00E959A1" w:rsidP="00E959A1">
      <w:pPr>
        <w:pStyle w:val="ListParagraph"/>
        <w:tabs>
          <w:tab w:val="left" w:pos="426"/>
        </w:tabs>
        <w:spacing w:line="360" w:lineRule="auto"/>
        <w:ind w:left="426" w:right="-23"/>
        <w:jc w:val="both"/>
        <w:rPr>
          <w:rFonts w:ascii="Arial" w:hAnsi="Arial" w:cs="Arial"/>
          <w:b/>
          <w:bCs/>
        </w:rPr>
      </w:pPr>
      <w:r w:rsidRPr="00F6316F">
        <w:rPr>
          <w:rFonts w:ascii="Arial" w:hAnsi="Arial" w:cs="Arial"/>
          <w:b/>
          <w:bCs/>
        </w:rPr>
        <w:t xml:space="preserve"> </w:t>
      </w:r>
    </w:p>
    <w:p w:rsidR="00E959A1" w:rsidRPr="00F6316F" w:rsidRDefault="00E959A1" w:rsidP="00E959A1">
      <w:pPr>
        <w:pStyle w:val="ListParagraph"/>
        <w:tabs>
          <w:tab w:val="left" w:pos="426"/>
        </w:tabs>
        <w:spacing w:line="360" w:lineRule="auto"/>
        <w:ind w:left="426" w:right="-23"/>
        <w:jc w:val="both"/>
        <w:rPr>
          <w:rFonts w:ascii="Arial" w:hAnsi="Arial" w:cs="Arial"/>
          <w:bCs/>
        </w:rPr>
      </w:pPr>
      <w:r w:rsidRPr="00F6316F">
        <w:rPr>
          <w:rFonts w:ascii="Arial" w:hAnsi="Arial" w:cs="Arial"/>
          <w:bCs/>
        </w:rPr>
        <w:t>Hon’ble Commission has fixed AT&amp;C Loss target of 17.09% for Tariff Determination f</w:t>
      </w:r>
      <w:r>
        <w:rPr>
          <w:rFonts w:ascii="Arial" w:hAnsi="Arial" w:cs="Arial"/>
          <w:bCs/>
        </w:rPr>
        <w:t>or the FY 2023-24 under section</w:t>
      </w:r>
      <w:r w:rsidRPr="00F6316F">
        <w:rPr>
          <w:rFonts w:ascii="Arial" w:hAnsi="Arial" w:cs="Arial"/>
          <w:bCs/>
        </w:rPr>
        <w:t xml:space="preserve"> 41 of Vesting order. TPNODL with its meticulously planned drives, focu</w:t>
      </w:r>
      <w:r>
        <w:rPr>
          <w:rFonts w:ascii="Arial" w:hAnsi="Arial" w:cs="Arial"/>
          <w:bCs/>
        </w:rPr>
        <w:t>ssed and structured efforts and</w:t>
      </w:r>
      <w:r w:rsidRPr="00F6316F">
        <w:rPr>
          <w:rFonts w:ascii="Arial" w:hAnsi="Arial" w:cs="Arial"/>
          <w:bCs/>
        </w:rPr>
        <w:t xml:space="preserve"> under the guidance of Hon’ble Commission has been able to reduce AT&amp;C loss to 14.22% that is 2.87% less than the target assigned by Hon’ble Commission. It will not be out of place to mention here that, TPNODL is the first DISCOM in Odisha to bring the AT&amp;C loss below the nat</w:t>
      </w:r>
      <w:r>
        <w:rPr>
          <w:rFonts w:ascii="Arial" w:hAnsi="Arial" w:cs="Arial"/>
          <w:bCs/>
        </w:rPr>
        <w:t xml:space="preserve">ional targeted benchmark level </w:t>
      </w:r>
      <w:r w:rsidRPr="00F6316F">
        <w:rPr>
          <w:rFonts w:ascii="Arial" w:hAnsi="Arial" w:cs="Arial"/>
          <w:bCs/>
        </w:rPr>
        <w:t>of 15%.</w:t>
      </w:r>
    </w:p>
    <w:p w:rsidR="00E959A1" w:rsidRPr="00F6316F" w:rsidRDefault="00E959A1" w:rsidP="00E959A1">
      <w:pPr>
        <w:pStyle w:val="ListParagraph"/>
        <w:tabs>
          <w:tab w:val="left" w:pos="426"/>
        </w:tabs>
        <w:spacing w:line="360" w:lineRule="auto"/>
        <w:ind w:left="426" w:right="-23"/>
        <w:jc w:val="both"/>
        <w:rPr>
          <w:rFonts w:ascii="Arial" w:hAnsi="Arial" w:cs="Arial"/>
          <w:bCs/>
        </w:rPr>
      </w:pPr>
    </w:p>
    <w:p w:rsidR="00E959A1" w:rsidRPr="00F6316F" w:rsidRDefault="00E959A1" w:rsidP="00E959A1">
      <w:pPr>
        <w:pStyle w:val="ListParagraph"/>
        <w:tabs>
          <w:tab w:val="left" w:pos="426"/>
        </w:tabs>
        <w:spacing w:line="360" w:lineRule="auto"/>
        <w:ind w:left="426" w:right="-23"/>
        <w:jc w:val="both"/>
        <w:rPr>
          <w:rFonts w:ascii="Arial" w:hAnsi="Arial" w:cs="Arial"/>
          <w:bCs/>
        </w:rPr>
      </w:pPr>
      <w:r w:rsidRPr="00F6316F">
        <w:rPr>
          <w:rFonts w:ascii="Arial" w:hAnsi="Arial" w:cs="Arial"/>
          <w:bCs/>
        </w:rPr>
        <w:t xml:space="preserve">As per regulation 3.14 of OERC </w:t>
      </w:r>
      <w:proofErr w:type="gramStart"/>
      <w:r w:rsidRPr="00F6316F">
        <w:rPr>
          <w:rFonts w:ascii="Arial" w:hAnsi="Arial" w:cs="Arial"/>
          <w:bCs/>
        </w:rPr>
        <w:t>( Terms</w:t>
      </w:r>
      <w:proofErr w:type="gramEnd"/>
      <w:r w:rsidRPr="00F6316F">
        <w:rPr>
          <w:rFonts w:ascii="Arial" w:hAnsi="Arial" w:cs="Arial"/>
          <w:bCs/>
        </w:rPr>
        <w:t xml:space="preserve"> and Conditions for Determination of Wheeling Tariff and Retail Supply Tariff) Regulations,2022, the distribution licensee would be entitled to retain any additional gains resulting from meeting and surpassing the AT&amp;C loss target.</w:t>
      </w:r>
    </w:p>
    <w:p w:rsidR="00E959A1" w:rsidRPr="00F6316F" w:rsidRDefault="00E959A1" w:rsidP="00E959A1">
      <w:pPr>
        <w:pStyle w:val="ListParagraph"/>
        <w:tabs>
          <w:tab w:val="left" w:pos="426"/>
        </w:tabs>
        <w:spacing w:line="360" w:lineRule="auto"/>
        <w:ind w:left="426" w:right="-23"/>
        <w:jc w:val="both"/>
        <w:rPr>
          <w:rFonts w:ascii="Arial" w:hAnsi="Arial" w:cs="Arial"/>
          <w:bCs/>
        </w:rPr>
      </w:pPr>
      <w:r w:rsidRPr="00F6316F">
        <w:rPr>
          <w:rFonts w:ascii="Arial" w:hAnsi="Arial" w:cs="Arial"/>
          <w:bCs/>
        </w:rPr>
        <w:t>Relevant section of the tariff regulation is reproduced hereunder:</w:t>
      </w:r>
    </w:p>
    <w:p w:rsidR="00E959A1" w:rsidRPr="00F6316F" w:rsidRDefault="00E959A1" w:rsidP="00E959A1">
      <w:pPr>
        <w:pStyle w:val="ListParagraph"/>
        <w:tabs>
          <w:tab w:val="left" w:pos="426"/>
        </w:tabs>
        <w:spacing w:line="360" w:lineRule="auto"/>
        <w:ind w:left="426" w:right="-23"/>
        <w:jc w:val="both"/>
        <w:rPr>
          <w:rFonts w:ascii="Arial" w:hAnsi="Arial" w:cs="Arial"/>
          <w:bCs/>
        </w:rPr>
      </w:pPr>
    </w:p>
    <w:p w:rsidR="00E959A1" w:rsidRPr="00F6316F" w:rsidRDefault="00E959A1" w:rsidP="00E959A1">
      <w:pPr>
        <w:pStyle w:val="ListParagraph"/>
        <w:numPr>
          <w:ilvl w:val="1"/>
          <w:numId w:val="8"/>
        </w:numPr>
        <w:tabs>
          <w:tab w:val="left" w:pos="426"/>
        </w:tabs>
        <w:spacing w:line="360" w:lineRule="auto"/>
        <w:ind w:right="-23" w:hanging="579"/>
        <w:jc w:val="both"/>
        <w:rPr>
          <w:rFonts w:ascii="Arial" w:hAnsi="Arial" w:cs="Arial"/>
          <w:b/>
          <w:bCs/>
          <w:i/>
        </w:rPr>
      </w:pPr>
      <w:r w:rsidRPr="00F6316F">
        <w:rPr>
          <w:rFonts w:ascii="Arial" w:hAnsi="Arial" w:cs="Arial"/>
          <w:b/>
          <w:bCs/>
          <w:i/>
        </w:rPr>
        <w:t>Aggregate Technical &amp; Commercial Loss as per Vesting Order</w:t>
      </w:r>
    </w:p>
    <w:p w:rsidR="00E959A1" w:rsidRPr="00F6316F" w:rsidRDefault="00E959A1" w:rsidP="00E959A1">
      <w:pPr>
        <w:pStyle w:val="ListParagraph"/>
        <w:widowControl w:val="0"/>
        <w:numPr>
          <w:ilvl w:val="2"/>
          <w:numId w:val="9"/>
        </w:numPr>
        <w:tabs>
          <w:tab w:val="left" w:pos="1636"/>
        </w:tabs>
        <w:spacing w:before="157"/>
        <w:ind w:right="223"/>
        <w:jc w:val="both"/>
        <w:rPr>
          <w:rFonts w:ascii="Arial" w:hAnsi="Arial" w:cs="Arial"/>
          <w:i/>
        </w:rPr>
      </w:pPr>
      <w:r w:rsidRPr="00F6316F">
        <w:rPr>
          <w:rFonts w:ascii="Arial" w:hAnsi="Arial" w:cs="Arial"/>
          <w:i/>
        </w:rPr>
        <w:t>The</w:t>
      </w:r>
      <w:r w:rsidRPr="00F6316F">
        <w:rPr>
          <w:rFonts w:ascii="Arial" w:hAnsi="Arial" w:cs="Arial"/>
          <w:i/>
          <w:spacing w:val="1"/>
        </w:rPr>
        <w:t xml:space="preserve"> </w:t>
      </w:r>
      <w:r w:rsidRPr="00F6316F">
        <w:rPr>
          <w:rFonts w:ascii="Arial" w:hAnsi="Arial" w:cs="Arial"/>
          <w:i/>
        </w:rPr>
        <w:t>Commission</w:t>
      </w:r>
      <w:r w:rsidRPr="00F6316F">
        <w:rPr>
          <w:rFonts w:ascii="Arial" w:hAnsi="Arial" w:cs="Arial"/>
          <w:i/>
          <w:spacing w:val="1"/>
        </w:rPr>
        <w:t xml:space="preserve"> </w:t>
      </w:r>
      <w:r w:rsidRPr="00F6316F">
        <w:rPr>
          <w:rFonts w:ascii="Arial" w:hAnsi="Arial" w:cs="Arial"/>
          <w:i/>
        </w:rPr>
        <w:t>shall</w:t>
      </w:r>
      <w:r w:rsidRPr="00F6316F">
        <w:rPr>
          <w:rFonts w:ascii="Arial" w:hAnsi="Arial" w:cs="Arial"/>
          <w:i/>
          <w:spacing w:val="1"/>
        </w:rPr>
        <w:t xml:space="preserve"> </w:t>
      </w:r>
      <w:r w:rsidRPr="00F6316F">
        <w:rPr>
          <w:rFonts w:ascii="Arial" w:hAnsi="Arial" w:cs="Arial"/>
          <w:i/>
        </w:rPr>
        <w:t>consider</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AT&amp;C</w:t>
      </w:r>
      <w:r w:rsidRPr="00F6316F">
        <w:rPr>
          <w:rFonts w:ascii="Arial" w:hAnsi="Arial" w:cs="Arial"/>
          <w:i/>
          <w:spacing w:val="1"/>
        </w:rPr>
        <w:t xml:space="preserve"> </w:t>
      </w:r>
      <w:r w:rsidRPr="00F6316F">
        <w:rPr>
          <w:rFonts w:ascii="Arial" w:hAnsi="Arial" w:cs="Arial"/>
          <w:i/>
        </w:rPr>
        <w:t>loss</w:t>
      </w:r>
      <w:r w:rsidRPr="00F6316F">
        <w:rPr>
          <w:rFonts w:ascii="Arial" w:hAnsi="Arial" w:cs="Arial"/>
          <w:i/>
          <w:spacing w:val="1"/>
        </w:rPr>
        <w:t xml:space="preserve"> </w:t>
      </w:r>
      <w:r w:rsidRPr="00F6316F">
        <w:rPr>
          <w:rFonts w:ascii="Arial" w:hAnsi="Arial" w:cs="Arial"/>
          <w:i/>
        </w:rPr>
        <w:t>reduction</w:t>
      </w:r>
      <w:r w:rsidRPr="00F6316F">
        <w:rPr>
          <w:rFonts w:ascii="Arial" w:hAnsi="Arial" w:cs="Arial"/>
          <w:i/>
          <w:spacing w:val="1"/>
        </w:rPr>
        <w:t xml:space="preserve"> </w:t>
      </w:r>
      <w:r w:rsidRPr="00F6316F">
        <w:rPr>
          <w:rFonts w:ascii="Arial" w:hAnsi="Arial" w:cs="Arial"/>
          <w:i/>
        </w:rPr>
        <w:t>trajectory</w:t>
      </w:r>
      <w:r w:rsidRPr="00F6316F">
        <w:rPr>
          <w:rFonts w:ascii="Arial" w:hAnsi="Arial" w:cs="Arial"/>
          <w:i/>
          <w:spacing w:val="1"/>
        </w:rPr>
        <w:t xml:space="preserve"> </w:t>
      </w:r>
      <w:r w:rsidRPr="00F6316F">
        <w:rPr>
          <w:rFonts w:ascii="Arial" w:hAnsi="Arial" w:cs="Arial"/>
          <w:i/>
        </w:rPr>
        <w:t>for</w:t>
      </w:r>
      <w:r w:rsidRPr="00F6316F">
        <w:rPr>
          <w:rFonts w:ascii="Arial" w:hAnsi="Arial" w:cs="Arial"/>
          <w:i/>
          <w:spacing w:val="1"/>
        </w:rPr>
        <w:t xml:space="preserve"> </w:t>
      </w:r>
      <w:r w:rsidRPr="00F6316F">
        <w:rPr>
          <w:rFonts w:ascii="Arial" w:hAnsi="Arial" w:cs="Arial"/>
          <w:i/>
        </w:rPr>
        <w:t>tariff</w:t>
      </w:r>
      <w:r w:rsidRPr="00F6316F">
        <w:rPr>
          <w:rFonts w:ascii="Arial" w:hAnsi="Arial" w:cs="Arial"/>
          <w:i/>
          <w:spacing w:val="1"/>
        </w:rPr>
        <w:t xml:space="preserve"> </w:t>
      </w:r>
      <w:r w:rsidRPr="00F6316F">
        <w:rPr>
          <w:rFonts w:ascii="Arial" w:hAnsi="Arial" w:cs="Arial"/>
          <w:i/>
        </w:rPr>
        <w:t>determination as provided</w:t>
      </w:r>
      <w:r w:rsidRPr="00F6316F">
        <w:rPr>
          <w:rFonts w:ascii="Arial" w:hAnsi="Arial" w:cs="Arial"/>
          <w:i/>
          <w:spacing w:val="60"/>
        </w:rPr>
        <w:t xml:space="preserve"> </w:t>
      </w:r>
      <w:r w:rsidRPr="00F6316F">
        <w:rPr>
          <w:rFonts w:ascii="Arial" w:hAnsi="Arial" w:cs="Arial"/>
          <w:i/>
        </w:rPr>
        <w:t xml:space="preserve">in </w:t>
      </w:r>
      <w:r w:rsidRPr="00F6316F">
        <w:rPr>
          <w:rFonts w:ascii="Arial" w:hAnsi="Arial" w:cs="Arial"/>
          <w:b/>
          <w:i/>
        </w:rPr>
        <w:t xml:space="preserve">Annexure III </w:t>
      </w:r>
      <w:r w:rsidRPr="00F6316F">
        <w:rPr>
          <w:rFonts w:ascii="Arial" w:hAnsi="Arial" w:cs="Arial"/>
          <w:i/>
        </w:rPr>
        <w:t>of these Regulations as per the terms of</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Vesting</w:t>
      </w:r>
      <w:r w:rsidRPr="00F6316F">
        <w:rPr>
          <w:rFonts w:ascii="Arial" w:hAnsi="Arial" w:cs="Arial"/>
          <w:i/>
          <w:spacing w:val="1"/>
        </w:rPr>
        <w:t xml:space="preserve"> </w:t>
      </w:r>
      <w:r w:rsidRPr="00F6316F">
        <w:rPr>
          <w:rFonts w:ascii="Arial" w:hAnsi="Arial" w:cs="Arial"/>
          <w:i/>
        </w:rPr>
        <w:t>Orders.</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Distribution</w:t>
      </w:r>
      <w:r w:rsidRPr="00F6316F">
        <w:rPr>
          <w:rFonts w:ascii="Arial" w:hAnsi="Arial" w:cs="Arial"/>
          <w:i/>
          <w:spacing w:val="1"/>
        </w:rPr>
        <w:t xml:space="preserve"> </w:t>
      </w:r>
      <w:r w:rsidRPr="00F6316F">
        <w:rPr>
          <w:rFonts w:ascii="Arial" w:hAnsi="Arial" w:cs="Arial"/>
          <w:i/>
        </w:rPr>
        <w:t>Licensees</w:t>
      </w:r>
      <w:r w:rsidRPr="00F6316F">
        <w:rPr>
          <w:rFonts w:ascii="Arial" w:hAnsi="Arial" w:cs="Arial"/>
          <w:i/>
          <w:spacing w:val="1"/>
        </w:rPr>
        <w:t xml:space="preserve"> </w:t>
      </w:r>
      <w:r w:rsidRPr="00F6316F">
        <w:rPr>
          <w:rFonts w:ascii="Arial" w:hAnsi="Arial" w:cs="Arial"/>
          <w:i/>
        </w:rPr>
        <w:t>would</w:t>
      </w:r>
      <w:r w:rsidRPr="00F6316F">
        <w:rPr>
          <w:rFonts w:ascii="Arial" w:hAnsi="Arial" w:cs="Arial"/>
          <w:i/>
          <w:spacing w:val="1"/>
        </w:rPr>
        <w:t xml:space="preserve"> </w:t>
      </w:r>
      <w:r w:rsidRPr="00F6316F">
        <w:rPr>
          <w:rFonts w:ascii="Arial" w:hAnsi="Arial" w:cs="Arial"/>
          <w:i/>
        </w:rPr>
        <w:t>be</w:t>
      </w:r>
      <w:r w:rsidRPr="00F6316F">
        <w:rPr>
          <w:rFonts w:ascii="Arial" w:hAnsi="Arial" w:cs="Arial"/>
          <w:i/>
          <w:spacing w:val="1"/>
        </w:rPr>
        <w:t xml:space="preserve"> </w:t>
      </w:r>
      <w:r w:rsidRPr="00F6316F">
        <w:rPr>
          <w:rFonts w:ascii="Arial" w:hAnsi="Arial" w:cs="Arial"/>
          <w:i/>
        </w:rPr>
        <w:t>entitled</w:t>
      </w:r>
      <w:r w:rsidRPr="00F6316F">
        <w:rPr>
          <w:rFonts w:ascii="Arial" w:hAnsi="Arial" w:cs="Arial"/>
          <w:i/>
          <w:spacing w:val="1"/>
        </w:rPr>
        <w:t xml:space="preserve"> </w:t>
      </w:r>
      <w:r w:rsidRPr="00F6316F">
        <w:rPr>
          <w:rFonts w:ascii="Arial" w:hAnsi="Arial" w:cs="Arial"/>
          <w:i/>
        </w:rPr>
        <w:t>to</w:t>
      </w:r>
      <w:r w:rsidRPr="00F6316F">
        <w:rPr>
          <w:rFonts w:ascii="Arial" w:hAnsi="Arial" w:cs="Arial"/>
          <w:i/>
          <w:spacing w:val="1"/>
        </w:rPr>
        <w:t xml:space="preserve"> </w:t>
      </w:r>
      <w:r w:rsidRPr="00F6316F">
        <w:rPr>
          <w:rFonts w:ascii="Arial" w:hAnsi="Arial" w:cs="Arial"/>
          <w:i/>
        </w:rPr>
        <w:t>retain</w:t>
      </w:r>
      <w:r w:rsidRPr="00F6316F">
        <w:rPr>
          <w:rFonts w:ascii="Arial" w:hAnsi="Arial" w:cs="Arial"/>
          <w:i/>
          <w:spacing w:val="1"/>
        </w:rPr>
        <w:t xml:space="preserve"> </w:t>
      </w:r>
      <w:r w:rsidRPr="00F6316F">
        <w:rPr>
          <w:rFonts w:ascii="Arial" w:hAnsi="Arial" w:cs="Arial"/>
          <w:i/>
        </w:rPr>
        <w:t>any</w:t>
      </w:r>
      <w:r w:rsidRPr="00F6316F">
        <w:rPr>
          <w:rFonts w:ascii="Arial" w:hAnsi="Arial" w:cs="Arial"/>
          <w:i/>
          <w:spacing w:val="1"/>
        </w:rPr>
        <w:t xml:space="preserve"> </w:t>
      </w:r>
      <w:r w:rsidRPr="00F6316F">
        <w:rPr>
          <w:rFonts w:ascii="Arial" w:hAnsi="Arial" w:cs="Arial"/>
          <w:i/>
        </w:rPr>
        <w:t>additional gains resulting from its meeting and surpassing the AT&amp;C loss targets. This</w:t>
      </w:r>
      <w:r w:rsidRPr="00F6316F">
        <w:rPr>
          <w:rFonts w:ascii="Arial" w:hAnsi="Arial" w:cs="Arial"/>
          <w:i/>
          <w:spacing w:val="-57"/>
        </w:rPr>
        <w:t xml:space="preserve"> </w:t>
      </w:r>
      <w:r w:rsidRPr="00F6316F">
        <w:rPr>
          <w:rFonts w:ascii="Arial" w:hAnsi="Arial" w:cs="Arial"/>
          <w:i/>
        </w:rPr>
        <w:t>would be over and above the return on equity allowed by the Commission as part of</w:t>
      </w:r>
      <w:r w:rsidRPr="00F6316F">
        <w:rPr>
          <w:rFonts w:ascii="Arial" w:hAnsi="Arial" w:cs="Arial"/>
          <w:i/>
          <w:spacing w:val="1"/>
        </w:rPr>
        <w:t xml:space="preserve"> </w:t>
      </w:r>
      <w:r w:rsidRPr="00F6316F">
        <w:rPr>
          <w:rFonts w:ascii="Arial" w:hAnsi="Arial" w:cs="Arial"/>
          <w:i/>
        </w:rPr>
        <w:t>these</w:t>
      </w:r>
      <w:r w:rsidRPr="00F6316F">
        <w:rPr>
          <w:rFonts w:ascii="Arial" w:hAnsi="Arial" w:cs="Arial"/>
          <w:i/>
          <w:spacing w:val="1"/>
        </w:rPr>
        <w:t xml:space="preserve"> </w:t>
      </w:r>
      <w:r w:rsidRPr="00F6316F">
        <w:rPr>
          <w:rFonts w:ascii="Arial" w:hAnsi="Arial" w:cs="Arial"/>
          <w:i/>
        </w:rPr>
        <w:t>Regulations</w:t>
      </w:r>
      <w:r w:rsidRPr="00F6316F">
        <w:rPr>
          <w:rFonts w:ascii="Arial" w:hAnsi="Arial" w:cs="Arial"/>
          <w:i/>
          <w:spacing w:val="1"/>
        </w:rPr>
        <w:t xml:space="preserve"> </w:t>
      </w:r>
      <w:r w:rsidRPr="00F6316F">
        <w:rPr>
          <w:rFonts w:ascii="Arial" w:hAnsi="Arial" w:cs="Arial"/>
          <w:i/>
        </w:rPr>
        <w:t>and</w:t>
      </w:r>
      <w:r w:rsidRPr="00F6316F">
        <w:rPr>
          <w:rFonts w:ascii="Arial" w:hAnsi="Arial" w:cs="Arial"/>
          <w:i/>
          <w:spacing w:val="1"/>
        </w:rPr>
        <w:t xml:space="preserve"> </w:t>
      </w:r>
      <w:r w:rsidRPr="00F6316F">
        <w:rPr>
          <w:rFonts w:ascii="Arial" w:hAnsi="Arial" w:cs="Arial"/>
          <w:i/>
        </w:rPr>
        <w:t>shall</w:t>
      </w:r>
      <w:r w:rsidRPr="00F6316F">
        <w:rPr>
          <w:rFonts w:ascii="Arial" w:hAnsi="Arial" w:cs="Arial"/>
          <w:i/>
          <w:spacing w:val="1"/>
        </w:rPr>
        <w:t xml:space="preserve"> </w:t>
      </w:r>
      <w:r w:rsidRPr="00F6316F">
        <w:rPr>
          <w:rFonts w:ascii="Arial" w:hAnsi="Arial" w:cs="Arial"/>
          <w:i/>
        </w:rPr>
        <w:t>not</w:t>
      </w:r>
      <w:r w:rsidRPr="00F6316F">
        <w:rPr>
          <w:rFonts w:ascii="Arial" w:hAnsi="Arial" w:cs="Arial"/>
          <w:i/>
          <w:spacing w:val="1"/>
        </w:rPr>
        <w:t xml:space="preserve"> </w:t>
      </w:r>
      <w:r w:rsidRPr="00F6316F">
        <w:rPr>
          <w:rFonts w:ascii="Arial" w:hAnsi="Arial" w:cs="Arial"/>
          <w:i/>
        </w:rPr>
        <w:t>be</w:t>
      </w:r>
      <w:r w:rsidRPr="00F6316F">
        <w:rPr>
          <w:rFonts w:ascii="Arial" w:hAnsi="Arial" w:cs="Arial"/>
          <w:i/>
          <w:spacing w:val="1"/>
        </w:rPr>
        <w:t xml:space="preserve"> </w:t>
      </w:r>
      <w:r w:rsidRPr="00F6316F">
        <w:rPr>
          <w:rFonts w:ascii="Arial" w:hAnsi="Arial" w:cs="Arial"/>
          <w:i/>
        </w:rPr>
        <w:t>adjusted</w:t>
      </w:r>
      <w:r w:rsidRPr="00F6316F">
        <w:rPr>
          <w:rFonts w:ascii="Arial" w:hAnsi="Arial" w:cs="Arial"/>
          <w:i/>
          <w:spacing w:val="1"/>
        </w:rPr>
        <w:t xml:space="preserve"> </w:t>
      </w:r>
      <w:r w:rsidRPr="00F6316F">
        <w:rPr>
          <w:rFonts w:ascii="Arial" w:hAnsi="Arial" w:cs="Arial"/>
          <w:i/>
        </w:rPr>
        <w:t>as</w:t>
      </w:r>
      <w:r w:rsidRPr="00F6316F">
        <w:rPr>
          <w:rFonts w:ascii="Arial" w:hAnsi="Arial" w:cs="Arial"/>
          <w:i/>
          <w:spacing w:val="1"/>
        </w:rPr>
        <w:t xml:space="preserve"> </w:t>
      </w:r>
      <w:r w:rsidRPr="00F6316F">
        <w:rPr>
          <w:rFonts w:ascii="Arial" w:hAnsi="Arial" w:cs="Arial"/>
          <w:i/>
        </w:rPr>
        <w:t>other</w:t>
      </w:r>
      <w:r w:rsidRPr="00F6316F">
        <w:rPr>
          <w:rFonts w:ascii="Arial" w:hAnsi="Arial" w:cs="Arial"/>
          <w:i/>
          <w:spacing w:val="1"/>
        </w:rPr>
        <w:t xml:space="preserve"> </w:t>
      </w:r>
      <w:r w:rsidRPr="00F6316F">
        <w:rPr>
          <w:rFonts w:ascii="Arial" w:hAnsi="Arial" w:cs="Arial"/>
          <w:i/>
        </w:rPr>
        <w:t>income</w:t>
      </w:r>
      <w:r w:rsidRPr="00F6316F">
        <w:rPr>
          <w:rFonts w:ascii="Arial" w:hAnsi="Arial" w:cs="Arial"/>
          <w:i/>
          <w:spacing w:val="1"/>
        </w:rPr>
        <w:t xml:space="preserve"> </w:t>
      </w:r>
      <w:r w:rsidRPr="00F6316F">
        <w:rPr>
          <w:rFonts w:ascii="Arial" w:hAnsi="Arial" w:cs="Arial"/>
          <w:i/>
        </w:rPr>
        <w:t>or</w:t>
      </w:r>
      <w:r w:rsidRPr="00F6316F">
        <w:rPr>
          <w:rFonts w:ascii="Arial" w:hAnsi="Arial" w:cs="Arial"/>
          <w:i/>
          <w:spacing w:val="1"/>
        </w:rPr>
        <w:t xml:space="preserve"> </w:t>
      </w:r>
      <w:r w:rsidRPr="00F6316F">
        <w:rPr>
          <w:rFonts w:ascii="Arial" w:hAnsi="Arial" w:cs="Arial"/>
          <w:i/>
        </w:rPr>
        <w:t>in</w:t>
      </w:r>
      <w:r w:rsidRPr="00F6316F">
        <w:rPr>
          <w:rFonts w:ascii="Arial" w:hAnsi="Arial" w:cs="Arial"/>
          <w:i/>
          <w:spacing w:val="1"/>
        </w:rPr>
        <w:t xml:space="preserve"> </w:t>
      </w:r>
      <w:r w:rsidRPr="00F6316F">
        <w:rPr>
          <w:rFonts w:ascii="Arial" w:hAnsi="Arial" w:cs="Arial"/>
          <w:i/>
        </w:rPr>
        <w:t>any</w:t>
      </w:r>
      <w:r w:rsidRPr="00F6316F">
        <w:rPr>
          <w:rFonts w:ascii="Arial" w:hAnsi="Arial" w:cs="Arial"/>
          <w:i/>
          <w:spacing w:val="60"/>
        </w:rPr>
        <w:t xml:space="preserve"> </w:t>
      </w:r>
      <w:r w:rsidRPr="00F6316F">
        <w:rPr>
          <w:rFonts w:ascii="Arial" w:hAnsi="Arial" w:cs="Arial"/>
          <w:i/>
        </w:rPr>
        <w:t>way</w:t>
      </w:r>
      <w:r w:rsidRPr="00F6316F">
        <w:rPr>
          <w:rFonts w:ascii="Arial" w:hAnsi="Arial" w:cs="Arial"/>
          <w:i/>
          <w:spacing w:val="1"/>
        </w:rPr>
        <w:t xml:space="preserve"> </w:t>
      </w:r>
      <w:r w:rsidRPr="00F6316F">
        <w:rPr>
          <w:rFonts w:ascii="Arial" w:hAnsi="Arial" w:cs="Arial"/>
          <w:i/>
        </w:rPr>
        <w:t>appropriated through any truing up process or future Aggregate Revenue Requirement</w:t>
      </w:r>
      <w:r w:rsidRPr="00F6316F">
        <w:rPr>
          <w:rFonts w:ascii="Arial" w:hAnsi="Arial" w:cs="Arial"/>
          <w:i/>
          <w:spacing w:val="-57"/>
        </w:rPr>
        <w:t xml:space="preserve"> </w:t>
      </w:r>
      <w:r w:rsidRPr="00F6316F">
        <w:rPr>
          <w:rFonts w:ascii="Arial" w:hAnsi="Arial" w:cs="Arial"/>
          <w:i/>
        </w:rPr>
        <w:t>process.</w:t>
      </w:r>
    </w:p>
    <w:p w:rsidR="00E959A1" w:rsidRPr="00F6316F" w:rsidRDefault="00E959A1" w:rsidP="00E959A1">
      <w:pPr>
        <w:pStyle w:val="ListParagraph"/>
        <w:tabs>
          <w:tab w:val="left" w:pos="426"/>
        </w:tabs>
        <w:spacing w:line="360" w:lineRule="auto"/>
        <w:ind w:left="426" w:right="-23"/>
        <w:jc w:val="both"/>
        <w:rPr>
          <w:rFonts w:ascii="Arial" w:hAnsi="Arial" w:cs="Arial"/>
          <w:b/>
          <w:bCs/>
        </w:rPr>
      </w:pPr>
    </w:p>
    <w:p w:rsidR="00E959A1" w:rsidRPr="00F6316F" w:rsidRDefault="00E959A1" w:rsidP="00E959A1">
      <w:pPr>
        <w:pStyle w:val="ListParagraph"/>
        <w:tabs>
          <w:tab w:val="left" w:pos="426"/>
        </w:tabs>
        <w:spacing w:line="360" w:lineRule="auto"/>
        <w:ind w:left="426" w:right="-23"/>
        <w:jc w:val="both"/>
        <w:rPr>
          <w:rFonts w:ascii="Arial" w:hAnsi="Arial" w:cs="Arial"/>
          <w:bCs/>
        </w:rPr>
      </w:pPr>
      <w:r w:rsidRPr="00F6316F">
        <w:rPr>
          <w:rFonts w:ascii="Arial" w:hAnsi="Arial" w:cs="Arial"/>
          <w:bCs/>
        </w:rPr>
        <w:t>In line with the illustration provided under regulation 3.14.4 of Tariff Regulation, the gain arising from over-achievement of AT&amp;C loss vis-à-vis the regulated AT&amp;C loss provided for Tariff determination is furnished in the following table.</w:t>
      </w:r>
    </w:p>
    <w:p w:rsidR="00E959A1" w:rsidRPr="00F6316F" w:rsidRDefault="00E959A1" w:rsidP="00E959A1">
      <w:pPr>
        <w:tabs>
          <w:tab w:val="left" w:pos="426"/>
        </w:tabs>
        <w:spacing w:line="360" w:lineRule="auto"/>
        <w:ind w:right="-23"/>
        <w:jc w:val="both"/>
        <w:rPr>
          <w:rFonts w:ascii="Arial" w:hAnsi="Arial" w:cs="Arial"/>
          <w:b/>
          <w:bCs/>
          <w:sz w:val="22"/>
          <w:szCs w:val="22"/>
        </w:rPr>
      </w:pPr>
      <w:r w:rsidRPr="00F6316F">
        <w:rPr>
          <w:rFonts w:ascii="Arial" w:hAnsi="Arial" w:cs="Arial"/>
          <w:b/>
          <w:bCs/>
          <w:sz w:val="22"/>
          <w:szCs w:val="22"/>
        </w:rPr>
        <w:t xml:space="preserve">                                               Table-3: Gain due to AT&amp;C Loss Achievement                </w:t>
      </w:r>
    </w:p>
    <w:tbl>
      <w:tblPr>
        <w:tblW w:w="8930" w:type="dxa"/>
        <w:tblInd w:w="421" w:type="dxa"/>
        <w:tblLayout w:type="fixed"/>
        <w:tblLook w:val="04A0" w:firstRow="1" w:lastRow="0" w:firstColumn="1" w:lastColumn="0" w:noHBand="0" w:noVBand="1"/>
      </w:tblPr>
      <w:tblGrid>
        <w:gridCol w:w="4677"/>
        <w:gridCol w:w="1276"/>
        <w:gridCol w:w="1559"/>
        <w:gridCol w:w="1418"/>
      </w:tblGrid>
      <w:tr w:rsidR="00E959A1" w:rsidRPr="00F6316F" w:rsidTr="00E959A1">
        <w:trPr>
          <w:trHeight w:val="752"/>
        </w:trPr>
        <w:tc>
          <w:tcPr>
            <w:tcW w:w="4677"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Particulars</w:t>
            </w:r>
          </w:p>
        </w:tc>
        <w:tc>
          <w:tcPr>
            <w:tcW w:w="1276" w:type="dxa"/>
            <w:tcBorders>
              <w:top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Unit</w:t>
            </w:r>
          </w:p>
        </w:tc>
        <w:tc>
          <w:tcPr>
            <w:tcW w:w="1559" w:type="dxa"/>
            <w:tcBorders>
              <w:top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Formula</w:t>
            </w:r>
          </w:p>
        </w:tc>
        <w:tc>
          <w:tcPr>
            <w:tcW w:w="1418" w:type="dxa"/>
            <w:tcBorders>
              <w:top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FY 2</w:t>
            </w:r>
            <w:r>
              <w:rPr>
                <w:rFonts w:ascii="Arial" w:hAnsi="Arial" w:cs="Arial"/>
                <w:b/>
                <w:bCs/>
                <w:color w:val="000000"/>
                <w:sz w:val="22"/>
                <w:szCs w:val="22"/>
                <w:lang w:val="en-IN" w:eastAsia="en-IN"/>
              </w:rPr>
              <w:t>02</w:t>
            </w:r>
            <w:r w:rsidRPr="00F6316F">
              <w:rPr>
                <w:rFonts w:ascii="Arial" w:hAnsi="Arial" w:cs="Arial"/>
                <w:b/>
                <w:bCs/>
                <w:color w:val="000000"/>
                <w:sz w:val="22"/>
                <w:szCs w:val="22"/>
                <w:lang w:val="en-IN" w:eastAsia="en-IN"/>
              </w:rPr>
              <w:t>3-24</w:t>
            </w:r>
          </w:p>
        </w:tc>
      </w:tr>
      <w:tr w:rsidR="00E959A1" w:rsidRPr="00F6316F" w:rsidTr="00E959A1">
        <w:trPr>
          <w:trHeight w:val="295"/>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Approved AT&amp;C Loss</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A</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17.09%</w:t>
            </w:r>
          </w:p>
        </w:tc>
      </w:tr>
      <w:tr w:rsidR="00E959A1" w:rsidRPr="00F6316F" w:rsidTr="00E959A1">
        <w:trPr>
          <w:trHeight w:val="295"/>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Normative Collection Efficiency</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B</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99.00%</w:t>
            </w:r>
          </w:p>
        </w:tc>
      </w:tr>
      <w:tr w:rsidR="00E959A1" w:rsidRPr="00F6316F" w:rsidTr="00E959A1">
        <w:trPr>
          <w:trHeight w:val="295"/>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Calculated Distribution Loss</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C=1-(1-A)/B</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16.25%</w:t>
            </w:r>
          </w:p>
        </w:tc>
      </w:tr>
      <w:tr w:rsidR="00E959A1" w:rsidRPr="00F6316F" w:rsidTr="00E959A1">
        <w:trPr>
          <w:trHeight w:val="295"/>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Actual AT&amp;C Loss achieved</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D</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14.22%</w:t>
            </w:r>
          </w:p>
        </w:tc>
      </w:tr>
      <w:tr w:rsidR="00E959A1" w:rsidRPr="00F6316F" w:rsidTr="00E959A1">
        <w:trPr>
          <w:trHeight w:val="295"/>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Actual Collection Efficiency</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E</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100.46%</w:t>
            </w:r>
          </w:p>
        </w:tc>
      </w:tr>
      <w:tr w:rsidR="00E959A1" w:rsidRPr="00F6316F" w:rsidTr="00E959A1">
        <w:trPr>
          <w:trHeight w:val="295"/>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Actual Distribution Loss</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F</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14.61%</w:t>
            </w:r>
          </w:p>
        </w:tc>
      </w:tr>
      <w:tr w:rsidR="00E959A1" w:rsidRPr="00F6316F" w:rsidTr="00E959A1">
        <w:trPr>
          <w:trHeight w:val="295"/>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Actual Sales</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MU</w:t>
            </w:r>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G</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6017.43</w:t>
            </w:r>
          </w:p>
        </w:tc>
      </w:tr>
      <w:tr w:rsidR="00E959A1" w:rsidRPr="00F6316F" w:rsidTr="00E959A1">
        <w:trPr>
          <w:trHeight w:val="295"/>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Actual Power Purchase</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MU</w:t>
            </w:r>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H</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7047.13</w:t>
            </w:r>
          </w:p>
        </w:tc>
      </w:tr>
      <w:tr w:rsidR="00E959A1" w:rsidRPr="00F6316F" w:rsidTr="00E959A1">
        <w:trPr>
          <w:trHeight w:val="295"/>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Normative Power Purchase</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MU</w:t>
            </w:r>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I=G/(1-C)</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7185.21</w:t>
            </w:r>
          </w:p>
        </w:tc>
      </w:tr>
      <w:tr w:rsidR="00E959A1" w:rsidRPr="00F6316F" w:rsidTr="00E959A1">
        <w:trPr>
          <w:trHeight w:val="295"/>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Additional Power Purchase</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MU</w:t>
            </w:r>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J=H-I</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138.08</w:t>
            </w:r>
          </w:p>
        </w:tc>
      </w:tr>
      <w:tr w:rsidR="00E959A1" w:rsidRPr="00F6316F" w:rsidTr="00E959A1">
        <w:trPr>
          <w:trHeight w:val="295"/>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Approved BSP</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P/U</w:t>
            </w:r>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K</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335.00</w:t>
            </w:r>
          </w:p>
        </w:tc>
      </w:tr>
      <w:tr w:rsidR="00E959A1" w:rsidRPr="00F6316F" w:rsidTr="00E959A1">
        <w:trPr>
          <w:trHeight w:val="398"/>
        </w:trPr>
        <w:tc>
          <w:tcPr>
            <w:tcW w:w="4677"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Additional/Less Power Purchase cost incurred by surpassing the AT&amp;C loss target</w:t>
            </w:r>
          </w:p>
        </w:tc>
        <w:tc>
          <w:tcPr>
            <w:tcW w:w="1276" w:type="dxa"/>
            <w:tcBorders>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Pr>
                <w:rFonts w:ascii="Arial" w:hAnsi="Arial" w:cs="Arial"/>
                <w:color w:val="000000"/>
                <w:sz w:val="22"/>
                <w:szCs w:val="22"/>
                <w:lang w:val="en-IN" w:eastAsia="en-IN"/>
              </w:rPr>
              <w:t xml:space="preserve">  </w:t>
            </w:r>
            <w:r w:rsidRPr="00F6316F">
              <w:rPr>
                <w:rFonts w:ascii="Arial" w:hAnsi="Arial" w:cs="Arial"/>
                <w:color w:val="000000"/>
                <w:sz w:val="22"/>
                <w:szCs w:val="22"/>
                <w:lang w:val="en-IN" w:eastAsia="en-IN"/>
              </w:rPr>
              <w:t xml:space="preserve">Rs. </w:t>
            </w:r>
            <w:proofErr w:type="spellStart"/>
            <w:r w:rsidRPr="00F6316F">
              <w:rPr>
                <w:rFonts w:ascii="Arial" w:hAnsi="Arial" w:cs="Arial"/>
                <w:color w:val="000000"/>
                <w:sz w:val="22"/>
                <w:szCs w:val="22"/>
                <w:lang w:val="en-IN" w:eastAsia="en-IN"/>
              </w:rPr>
              <w:t>Crs</w:t>
            </w:r>
            <w:proofErr w:type="spellEnd"/>
          </w:p>
        </w:tc>
        <w:tc>
          <w:tcPr>
            <w:tcW w:w="1559"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L=JXK/1000</w:t>
            </w:r>
          </w:p>
        </w:tc>
        <w:tc>
          <w:tcPr>
            <w:tcW w:w="141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46.26</w:t>
            </w:r>
          </w:p>
        </w:tc>
      </w:tr>
      <w:tr w:rsidR="00E959A1" w:rsidRPr="00F6316F" w:rsidTr="00E959A1">
        <w:trPr>
          <w:trHeight w:val="718"/>
        </w:trPr>
        <w:tc>
          <w:tcPr>
            <w:tcW w:w="4677" w:type="dxa"/>
            <w:tcBorders>
              <w:left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 xml:space="preserve">Amount eligible for gain to be retained by </w:t>
            </w:r>
            <w:r w:rsidR="00295F8F" w:rsidRPr="00F6316F">
              <w:rPr>
                <w:rFonts w:ascii="Arial" w:hAnsi="Arial" w:cs="Arial"/>
                <w:b/>
                <w:bCs/>
                <w:color w:val="000000"/>
                <w:sz w:val="22"/>
                <w:szCs w:val="22"/>
                <w:lang w:val="en-IN" w:eastAsia="en-IN"/>
              </w:rPr>
              <w:t>TPNODL due</w:t>
            </w:r>
            <w:r w:rsidRPr="00F6316F">
              <w:rPr>
                <w:rFonts w:ascii="Arial" w:hAnsi="Arial" w:cs="Arial"/>
                <w:b/>
                <w:bCs/>
                <w:color w:val="000000"/>
                <w:sz w:val="22"/>
                <w:szCs w:val="22"/>
                <w:lang w:val="en-IN" w:eastAsia="en-IN"/>
              </w:rPr>
              <w:t xml:space="preserve"> to AT&amp;</w:t>
            </w:r>
            <w:r w:rsidR="00295F8F" w:rsidRPr="00F6316F">
              <w:rPr>
                <w:rFonts w:ascii="Arial" w:hAnsi="Arial" w:cs="Arial"/>
                <w:b/>
                <w:bCs/>
                <w:color w:val="000000"/>
                <w:sz w:val="22"/>
                <w:szCs w:val="22"/>
                <w:lang w:val="en-IN" w:eastAsia="en-IN"/>
              </w:rPr>
              <w:t>C loss</w:t>
            </w:r>
            <w:r w:rsidRPr="00F6316F">
              <w:rPr>
                <w:rFonts w:ascii="Arial" w:hAnsi="Arial" w:cs="Arial"/>
                <w:b/>
                <w:bCs/>
                <w:color w:val="000000"/>
                <w:sz w:val="22"/>
                <w:szCs w:val="22"/>
                <w:lang w:val="en-IN" w:eastAsia="en-IN"/>
              </w:rPr>
              <w:t xml:space="preserve"> achievement</w:t>
            </w:r>
          </w:p>
        </w:tc>
        <w:tc>
          <w:tcPr>
            <w:tcW w:w="1276" w:type="dxa"/>
            <w:tcBorders>
              <w:bottom w:val="single" w:sz="4" w:space="0" w:color="000000"/>
              <w:right w:val="single" w:sz="4" w:space="0" w:color="000000"/>
            </w:tcBorders>
            <w:shd w:val="clear" w:color="auto" w:fill="9CC2E5" w:themeFill="accent1" w:themeFillTint="99"/>
            <w:vAlign w:val="center"/>
          </w:tcPr>
          <w:p w:rsidR="00E959A1" w:rsidRPr="00F6316F" w:rsidRDefault="00E959A1" w:rsidP="00E959A1">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 xml:space="preserve">Rs. </w:t>
            </w:r>
            <w:proofErr w:type="spellStart"/>
            <w:r w:rsidRPr="00F6316F">
              <w:rPr>
                <w:rFonts w:ascii="Arial" w:hAnsi="Arial" w:cs="Arial"/>
                <w:b/>
                <w:bCs/>
                <w:color w:val="000000"/>
                <w:sz w:val="22"/>
                <w:szCs w:val="22"/>
                <w:lang w:val="en-IN" w:eastAsia="en-IN"/>
              </w:rPr>
              <w:t>Crs</w:t>
            </w:r>
            <w:proofErr w:type="spellEnd"/>
          </w:p>
        </w:tc>
        <w:tc>
          <w:tcPr>
            <w:tcW w:w="1559" w:type="dxa"/>
            <w:tcBorders>
              <w:bottom w:val="single" w:sz="4" w:space="0" w:color="000000"/>
              <w:right w:val="single" w:sz="4" w:space="0" w:color="000000"/>
            </w:tcBorders>
            <w:shd w:val="clear" w:color="auto" w:fill="9CC2E5" w:themeFill="accent1" w:themeFillTint="99"/>
            <w:vAlign w:val="center"/>
          </w:tcPr>
          <w:p w:rsidR="00E959A1" w:rsidRPr="00F6316F" w:rsidRDefault="00E959A1" w:rsidP="00E959A1">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L</w:t>
            </w:r>
          </w:p>
        </w:tc>
        <w:tc>
          <w:tcPr>
            <w:tcW w:w="1418" w:type="dxa"/>
            <w:tcBorders>
              <w:bottom w:val="single" w:sz="4" w:space="0" w:color="000000"/>
              <w:right w:val="single" w:sz="4" w:space="0" w:color="000000"/>
            </w:tcBorders>
            <w:shd w:val="clear" w:color="auto" w:fill="9CC2E5" w:themeFill="accent1" w:themeFillTint="99"/>
            <w:vAlign w:val="center"/>
          </w:tcPr>
          <w:p w:rsidR="00E959A1" w:rsidRPr="00F6316F" w:rsidRDefault="00E959A1" w:rsidP="00E959A1">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46.26</w:t>
            </w:r>
          </w:p>
        </w:tc>
      </w:tr>
    </w:tbl>
    <w:p w:rsidR="00E959A1" w:rsidRPr="00F6316F" w:rsidRDefault="00E959A1" w:rsidP="00E959A1">
      <w:pPr>
        <w:pStyle w:val="ListParagraph"/>
        <w:tabs>
          <w:tab w:val="left" w:pos="426"/>
        </w:tabs>
        <w:spacing w:line="360" w:lineRule="auto"/>
        <w:ind w:left="426" w:right="-23"/>
        <w:jc w:val="both"/>
        <w:rPr>
          <w:rFonts w:ascii="Arial" w:hAnsi="Arial" w:cs="Arial"/>
          <w:bCs/>
        </w:rPr>
      </w:pPr>
    </w:p>
    <w:p w:rsidR="00E959A1" w:rsidRPr="00F6316F" w:rsidRDefault="00E959A1" w:rsidP="00E959A1">
      <w:pPr>
        <w:pStyle w:val="ListParagraph"/>
        <w:tabs>
          <w:tab w:val="left" w:pos="426"/>
        </w:tabs>
        <w:spacing w:line="360" w:lineRule="auto"/>
        <w:ind w:left="426" w:right="-23"/>
        <w:jc w:val="both"/>
        <w:rPr>
          <w:rFonts w:ascii="Arial" w:hAnsi="Arial" w:cs="Arial"/>
          <w:bCs/>
        </w:rPr>
      </w:pPr>
      <w:r w:rsidRPr="00F6316F">
        <w:rPr>
          <w:rFonts w:ascii="Arial" w:hAnsi="Arial" w:cs="Arial"/>
          <w:bCs/>
        </w:rPr>
        <w:lastRenderedPageBreak/>
        <w:t>The AT&amp;C loss level of 14.22% achieved in FY 2023-24 is excluding the arrear collected for the period prior to vesting. Auditors certificate to that effect is attached as Annexure-</w:t>
      </w:r>
      <w:proofErr w:type="gramStart"/>
      <w:r w:rsidR="00580010">
        <w:rPr>
          <w:rFonts w:ascii="Arial" w:hAnsi="Arial" w:cs="Arial"/>
          <w:bCs/>
        </w:rPr>
        <w:t>1.A</w:t>
      </w:r>
      <w:proofErr w:type="gramEnd"/>
    </w:p>
    <w:p w:rsidR="00E959A1" w:rsidRPr="00F6316F" w:rsidRDefault="00E959A1" w:rsidP="00E959A1">
      <w:pPr>
        <w:pStyle w:val="ListParagraph"/>
        <w:tabs>
          <w:tab w:val="left" w:pos="426"/>
        </w:tabs>
        <w:spacing w:line="360" w:lineRule="auto"/>
        <w:ind w:left="426" w:right="-23"/>
        <w:jc w:val="both"/>
        <w:rPr>
          <w:rFonts w:ascii="Arial" w:hAnsi="Arial" w:cs="Arial"/>
          <w:b/>
          <w:bCs/>
        </w:rPr>
      </w:pPr>
    </w:p>
    <w:p w:rsidR="00E959A1" w:rsidRPr="00F6316F" w:rsidRDefault="00E959A1" w:rsidP="00E959A1">
      <w:pPr>
        <w:pStyle w:val="ListParagraph"/>
        <w:tabs>
          <w:tab w:val="left" w:pos="426"/>
        </w:tabs>
        <w:spacing w:line="360" w:lineRule="auto"/>
        <w:ind w:left="426" w:right="-23"/>
        <w:jc w:val="both"/>
        <w:rPr>
          <w:rFonts w:ascii="Arial" w:hAnsi="Arial" w:cs="Arial"/>
          <w:b/>
          <w:bCs/>
        </w:rPr>
      </w:pPr>
      <w:r w:rsidRPr="00F6316F">
        <w:rPr>
          <w:rFonts w:ascii="Arial" w:hAnsi="Arial" w:cs="Arial"/>
          <w:b/>
          <w:bCs/>
        </w:rPr>
        <w:t xml:space="preserve">Therefore, it is most humbly submitted before Hon’ble Commission that, as per the provisions of Vesting order and Tariff Regulations, the licensee is eligible </w:t>
      </w:r>
      <w:r>
        <w:rPr>
          <w:rFonts w:ascii="Arial" w:hAnsi="Arial" w:cs="Arial"/>
          <w:b/>
          <w:bCs/>
        </w:rPr>
        <w:t xml:space="preserve">to retain the </w:t>
      </w:r>
      <w:r w:rsidRPr="00F6316F">
        <w:rPr>
          <w:rFonts w:ascii="Arial" w:hAnsi="Arial" w:cs="Arial"/>
          <w:b/>
          <w:bCs/>
        </w:rPr>
        <w:t xml:space="preserve">gain amounting to Rs.46.26Crs arising from over achievement of AT&amp;C target, which may kindly be approved. </w:t>
      </w:r>
    </w:p>
    <w:p w:rsidR="00E959A1" w:rsidRPr="00F6316F" w:rsidRDefault="00E959A1" w:rsidP="00E959A1">
      <w:pPr>
        <w:pStyle w:val="ListParagraph"/>
        <w:tabs>
          <w:tab w:val="left" w:pos="426"/>
        </w:tabs>
        <w:spacing w:line="360" w:lineRule="auto"/>
        <w:ind w:left="426" w:right="-23"/>
        <w:jc w:val="both"/>
        <w:rPr>
          <w:rFonts w:ascii="Arial" w:hAnsi="Arial" w:cs="Arial"/>
          <w:b/>
          <w:bCs/>
        </w:rPr>
      </w:pPr>
    </w:p>
    <w:p w:rsidR="00E959A1" w:rsidRPr="00F6316F" w:rsidRDefault="00E959A1" w:rsidP="00E959A1">
      <w:pPr>
        <w:pStyle w:val="ListParagraph"/>
        <w:tabs>
          <w:tab w:val="left" w:pos="426"/>
        </w:tabs>
        <w:spacing w:line="360" w:lineRule="auto"/>
        <w:ind w:left="993" w:right="-23"/>
        <w:jc w:val="both"/>
        <w:rPr>
          <w:rFonts w:ascii="Arial" w:hAnsi="Arial" w:cs="Arial"/>
          <w:bCs/>
        </w:rPr>
      </w:pPr>
      <w:r w:rsidRPr="00F6316F">
        <w:rPr>
          <w:rFonts w:ascii="Arial" w:hAnsi="Arial" w:cs="Arial"/>
          <w:bCs/>
          <w:noProof/>
          <w:lang w:eastAsia="en-IN"/>
        </w:rPr>
        <mc:AlternateContent>
          <mc:Choice Requires="wps">
            <w:drawing>
              <wp:anchor distT="0" distB="28575" distL="0" distR="20320" simplePos="0" relativeHeight="251724800" behindDoc="0" locked="0" layoutInCell="0" allowOverlap="1" wp14:anchorId="6E9E09AD" wp14:editId="3FE615BA">
                <wp:simplePos x="0" y="0"/>
                <wp:positionH relativeFrom="margin">
                  <wp:posOffset>85090</wp:posOffset>
                </wp:positionH>
                <wp:positionV relativeFrom="paragraph">
                  <wp:posOffset>635</wp:posOffset>
                </wp:positionV>
                <wp:extent cx="5904230" cy="371475"/>
                <wp:effectExtent l="6985" t="7620" r="6985" b="6350"/>
                <wp:wrapNone/>
                <wp:docPr id="13" name="Rounded Rectangle 5"/>
                <wp:cNvGraphicFramePr/>
                <a:graphic xmlns:a="http://schemas.openxmlformats.org/drawingml/2006/main">
                  <a:graphicData uri="http://schemas.microsoft.com/office/word/2010/wordprocessingShape">
                    <wps:wsp>
                      <wps:cNvSpPr/>
                      <wps:spPr>
                        <a:xfrm>
                          <a:off x="0" y="0"/>
                          <a:ext cx="5904360" cy="37152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3. EMPLOYEE COST</w:t>
                            </w:r>
                          </w:p>
                        </w:txbxContent>
                      </wps:txbx>
                      <wps:bodyPr anchor="ctr">
                        <a:prstTxWarp prst="textNoShape">
                          <a:avLst/>
                        </a:prstTxWarp>
                        <a:noAutofit/>
                      </wps:bodyPr>
                    </wps:wsp>
                  </a:graphicData>
                </a:graphic>
              </wp:anchor>
            </w:drawing>
          </mc:Choice>
          <mc:Fallback>
            <w:pict>
              <v:roundrect w14:anchorId="6E9E09AD" id="Rounded Rectangle 5" o:spid="_x0000_s1029" style="position:absolute;left:0;text-align:left;margin-left:6.7pt;margin-top:.05pt;width:464.9pt;height:29.25pt;z-index:251724800;visibility:visible;mso-wrap-style:square;mso-wrap-distance-left:0;mso-wrap-distance-top:0;mso-wrap-distance-right:1.6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" o:allowincell="f" fillcolor="#5b9bd5" strokecolor="#43729d" strokeweight="1pt">
                <v:stroke joinstyle="miter"/>
                <v:textbo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3. EMPLOYEE COST</w:t>
                      </w:r>
                    </w:p>
                  </w:txbxContent>
                </v:textbox>
                <w10:wrap anchorx="margin"/>
              </v:roundrect>
            </w:pict>
          </mc:Fallback>
        </mc:AlternateContent>
      </w:r>
    </w:p>
    <w:p w:rsidR="00E959A1" w:rsidRPr="00F6316F" w:rsidRDefault="00E959A1" w:rsidP="00E959A1">
      <w:pPr>
        <w:pStyle w:val="ListParagraph"/>
        <w:tabs>
          <w:tab w:val="left" w:pos="426"/>
        </w:tabs>
        <w:spacing w:line="360" w:lineRule="auto"/>
        <w:ind w:left="927" w:right="-23"/>
        <w:jc w:val="both"/>
        <w:rPr>
          <w:rFonts w:ascii="Arial" w:hAnsi="Arial" w:cs="Arial"/>
          <w:bCs/>
        </w:rPr>
      </w:pPr>
    </w:p>
    <w:p w:rsidR="00E959A1" w:rsidRPr="00F6316F" w:rsidRDefault="00E959A1" w:rsidP="00E959A1">
      <w:pPr>
        <w:pStyle w:val="ListParagraph"/>
        <w:tabs>
          <w:tab w:val="left" w:pos="426"/>
        </w:tabs>
        <w:spacing w:after="0" w:line="360" w:lineRule="auto"/>
        <w:ind w:left="567" w:right="-23"/>
        <w:jc w:val="both"/>
        <w:rPr>
          <w:rFonts w:ascii="Arial" w:hAnsi="Arial" w:cs="Arial"/>
          <w:bCs/>
        </w:rPr>
      </w:pPr>
    </w:p>
    <w:p w:rsidR="00E959A1" w:rsidRPr="00F6316F" w:rsidRDefault="00E959A1" w:rsidP="00E959A1">
      <w:pPr>
        <w:pStyle w:val="ListParagraph"/>
        <w:tabs>
          <w:tab w:val="left" w:pos="426"/>
        </w:tabs>
        <w:spacing w:after="0" w:line="360" w:lineRule="auto"/>
        <w:ind w:left="567" w:right="-23"/>
        <w:jc w:val="both"/>
        <w:rPr>
          <w:rFonts w:ascii="Arial" w:hAnsi="Arial" w:cs="Arial"/>
          <w:bCs/>
        </w:rPr>
      </w:pPr>
      <w:r w:rsidRPr="00F6316F">
        <w:rPr>
          <w:rFonts w:ascii="Arial" w:hAnsi="Arial" w:cs="Arial"/>
          <w:bCs/>
        </w:rPr>
        <w:t>Hon’ble Commission h</w:t>
      </w:r>
      <w:r>
        <w:rPr>
          <w:rFonts w:ascii="Arial" w:hAnsi="Arial" w:cs="Arial"/>
          <w:bCs/>
        </w:rPr>
        <w:t>as allowed Employee cost of Rs.</w:t>
      </w:r>
      <w:r w:rsidRPr="00F6316F">
        <w:rPr>
          <w:rFonts w:ascii="Arial" w:hAnsi="Arial" w:cs="Arial"/>
          <w:bCs/>
        </w:rPr>
        <w:t>512.79Crs for the financial year 23-24. The actual expenses incurred towards e</w:t>
      </w:r>
      <w:r>
        <w:rPr>
          <w:rFonts w:ascii="Arial" w:hAnsi="Arial" w:cs="Arial"/>
          <w:bCs/>
        </w:rPr>
        <w:t>mployee cost in FY 23-24 is Rs.479.</w:t>
      </w:r>
      <w:r w:rsidR="00641FA7">
        <w:rPr>
          <w:rFonts w:ascii="Arial" w:hAnsi="Arial" w:cs="Arial"/>
          <w:bCs/>
        </w:rPr>
        <w:t>40</w:t>
      </w:r>
      <w:r w:rsidR="0018713B">
        <w:rPr>
          <w:rFonts w:ascii="Arial" w:hAnsi="Arial" w:cs="Arial"/>
          <w:bCs/>
        </w:rPr>
        <w:t xml:space="preserve"> </w:t>
      </w:r>
      <w:proofErr w:type="spellStart"/>
      <w:r>
        <w:rPr>
          <w:rFonts w:ascii="Arial" w:hAnsi="Arial" w:cs="Arial"/>
          <w:bCs/>
        </w:rPr>
        <w:t>Crs</w:t>
      </w:r>
      <w:proofErr w:type="spellEnd"/>
      <w:r w:rsidRPr="00F6316F">
        <w:rPr>
          <w:rFonts w:ascii="Arial" w:hAnsi="Arial" w:cs="Arial"/>
          <w:bCs/>
        </w:rPr>
        <w:t>. The details of the same are presented in the following table:</w:t>
      </w:r>
    </w:p>
    <w:p w:rsidR="00E959A1" w:rsidRPr="00F6316F" w:rsidRDefault="00E959A1" w:rsidP="00E959A1">
      <w:pPr>
        <w:pStyle w:val="ListParagraph"/>
        <w:tabs>
          <w:tab w:val="left" w:pos="426"/>
        </w:tabs>
        <w:spacing w:after="0" w:line="360" w:lineRule="auto"/>
        <w:ind w:left="567" w:right="-23"/>
        <w:jc w:val="both"/>
        <w:rPr>
          <w:rFonts w:ascii="Arial" w:hAnsi="Arial" w:cs="Arial"/>
          <w:b/>
          <w:bCs/>
          <w:color w:val="000000"/>
          <w:lang w:eastAsia="en-IN"/>
        </w:rPr>
      </w:pPr>
    </w:p>
    <w:p w:rsidR="00E959A1" w:rsidRDefault="00E959A1" w:rsidP="00E959A1">
      <w:pPr>
        <w:pStyle w:val="ListParagraph"/>
        <w:tabs>
          <w:tab w:val="left" w:pos="426"/>
        </w:tabs>
        <w:spacing w:after="0" w:line="360" w:lineRule="auto"/>
        <w:ind w:left="567" w:right="-23"/>
        <w:jc w:val="center"/>
        <w:rPr>
          <w:rFonts w:ascii="Arial" w:hAnsi="Arial" w:cs="Arial"/>
          <w:b/>
          <w:bCs/>
          <w:color w:val="000000"/>
          <w:lang w:eastAsia="en-IN"/>
        </w:rPr>
      </w:pPr>
      <w:r>
        <w:rPr>
          <w:rFonts w:ascii="Arial" w:hAnsi="Arial" w:cs="Arial"/>
          <w:b/>
          <w:bCs/>
          <w:color w:val="000000"/>
          <w:lang w:eastAsia="en-IN"/>
        </w:rPr>
        <w:t xml:space="preserve">            </w:t>
      </w:r>
      <w:r w:rsidRPr="00F6316F">
        <w:rPr>
          <w:rFonts w:ascii="Arial" w:hAnsi="Arial" w:cs="Arial"/>
          <w:b/>
          <w:bCs/>
          <w:color w:val="000000"/>
          <w:lang w:eastAsia="en-IN"/>
        </w:rPr>
        <w:t>Table-4: Actual Employee Expenses FY 2</w:t>
      </w:r>
      <w:r>
        <w:rPr>
          <w:rFonts w:ascii="Arial" w:hAnsi="Arial" w:cs="Arial"/>
          <w:b/>
          <w:bCs/>
          <w:color w:val="000000"/>
          <w:lang w:eastAsia="en-IN"/>
        </w:rPr>
        <w:t>023</w:t>
      </w:r>
      <w:r w:rsidRPr="00F6316F">
        <w:rPr>
          <w:rFonts w:ascii="Arial" w:hAnsi="Arial" w:cs="Arial"/>
          <w:b/>
          <w:bCs/>
          <w:color w:val="000000"/>
          <w:lang w:eastAsia="en-IN"/>
        </w:rPr>
        <w:t>-24</w:t>
      </w:r>
      <w:r>
        <w:rPr>
          <w:rFonts w:ascii="Arial" w:hAnsi="Arial" w:cs="Arial"/>
          <w:b/>
          <w:bCs/>
          <w:color w:val="000000"/>
          <w:lang w:eastAsia="en-IN"/>
        </w:rPr>
        <w:t xml:space="preserve">             </w:t>
      </w:r>
      <w:proofErr w:type="gramStart"/>
      <w:r>
        <w:rPr>
          <w:rFonts w:ascii="Arial" w:hAnsi="Arial" w:cs="Arial"/>
          <w:b/>
          <w:bCs/>
          <w:color w:val="000000"/>
          <w:lang w:eastAsia="en-IN"/>
        </w:rPr>
        <w:t xml:space="preserve">   </w:t>
      </w:r>
      <w:r w:rsidRPr="00F6316F">
        <w:rPr>
          <w:rFonts w:ascii="Arial" w:hAnsi="Arial" w:cs="Arial"/>
          <w:b/>
          <w:bCs/>
          <w:color w:val="000000"/>
          <w:lang w:eastAsia="en-IN"/>
        </w:rPr>
        <w:t>(</w:t>
      </w:r>
      <w:proofErr w:type="gramEnd"/>
      <w:r>
        <w:rPr>
          <w:rFonts w:ascii="Arial" w:hAnsi="Arial" w:cs="Arial"/>
          <w:b/>
          <w:bCs/>
          <w:color w:val="000000"/>
          <w:lang w:eastAsia="en-IN"/>
        </w:rPr>
        <w:t xml:space="preserve">In </w:t>
      </w:r>
      <w:r w:rsidRPr="00F6316F">
        <w:rPr>
          <w:rFonts w:ascii="Arial" w:hAnsi="Arial" w:cs="Arial"/>
          <w:b/>
          <w:bCs/>
          <w:color w:val="000000"/>
          <w:lang w:eastAsia="en-IN"/>
        </w:rPr>
        <w:t xml:space="preserve">Rs. </w:t>
      </w:r>
      <w:proofErr w:type="spellStart"/>
      <w:r w:rsidRPr="00F6316F">
        <w:rPr>
          <w:rFonts w:ascii="Arial" w:hAnsi="Arial" w:cs="Arial"/>
          <w:b/>
          <w:bCs/>
          <w:color w:val="000000"/>
          <w:lang w:eastAsia="en-IN"/>
        </w:rPr>
        <w:t>Crs</w:t>
      </w:r>
      <w:proofErr w:type="spellEnd"/>
      <w:r w:rsidRPr="00F6316F">
        <w:rPr>
          <w:rFonts w:ascii="Arial" w:hAnsi="Arial" w:cs="Arial"/>
          <w:b/>
          <w:bCs/>
          <w:color w:val="000000"/>
          <w:lang w:eastAsia="en-IN"/>
        </w:rPr>
        <w:t>)</w:t>
      </w:r>
    </w:p>
    <w:p w:rsidR="00E959A1" w:rsidRDefault="00E959A1" w:rsidP="00E959A1">
      <w:pPr>
        <w:pStyle w:val="ListParagraph"/>
        <w:tabs>
          <w:tab w:val="left" w:pos="426"/>
        </w:tabs>
        <w:spacing w:after="0" w:line="360" w:lineRule="auto"/>
        <w:ind w:left="567" w:right="-23"/>
        <w:jc w:val="center"/>
        <w:rPr>
          <w:rFonts w:ascii="Arial" w:hAnsi="Arial" w:cs="Arial"/>
          <w:b/>
          <w:bCs/>
          <w:color w:val="000000"/>
          <w:lang w:eastAsia="en-IN"/>
        </w:rPr>
      </w:pPr>
    </w:p>
    <w:tbl>
      <w:tblPr>
        <w:tblW w:w="8680" w:type="dxa"/>
        <w:tblInd w:w="562" w:type="dxa"/>
        <w:tblLook w:val="04A0" w:firstRow="1" w:lastRow="0" w:firstColumn="1" w:lastColumn="0" w:noHBand="0" w:noVBand="1"/>
      </w:tblPr>
      <w:tblGrid>
        <w:gridCol w:w="6709"/>
        <w:gridCol w:w="1971"/>
      </w:tblGrid>
      <w:tr w:rsidR="00E959A1" w:rsidRPr="00D14703" w:rsidTr="00E959A1">
        <w:trPr>
          <w:trHeight w:val="455"/>
        </w:trPr>
        <w:tc>
          <w:tcPr>
            <w:tcW w:w="6709" w:type="dxa"/>
            <w:tcBorders>
              <w:top w:val="single" w:sz="4" w:space="0" w:color="auto"/>
              <w:left w:val="single" w:sz="4" w:space="0" w:color="auto"/>
              <w:bottom w:val="single" w:sz="4" w:space="0" w:color="auto"/>
              <w:right w:val="single" w:sz="4" w:space="0" w:color="auto"/>
            </w:tcBorders>
            <w:shd w:val="clear" w:color="000000" w:fill="9BC2E6"/>
            <w:noWrap/>
            <w:vAlign w:val="center"/>
            <w:hideMark/>
          </w:tcPr>
          <w:p w:rsidR="00E959A1" w:rsidRPr="00D14703" w:rsidRDefault="00E959A1" w:rsidP="00E959A1">
            <w:pPr>
              <w:suppressAutoHyphens w:val="0"/>
              <w:rPr>
                <w:rFonts w:ascii="Arial" w:hAnsi="Arial" w:cs="Arial"/>
                <w:b/>
                <w:bCs/>
                <w:color w:val="000000"/>
                <w:sz w:val="22"/>
                <w:szCs w:val="22"/>
                <w:lang w:val="en-IN" w:eastAsia="en-IN"/>
              </w:rPr>
            </w:pPr>
            <w:r w:rsidRPr="00D14703">
              <w:rPr>
                <w:rFonts w:ascii="Arial" w:hAnsi="Arial" w:cs="Arial"/>
                <w:b/>
                <w:bCs/>
                <w:color w:val="000000"/>
                <w:sz w:val="22"/>
                <w:szCs w:val="22"/>
                <w:lang w:eastAsia="en-IN"/>
              </w:rPr>
              <w:t>Particulars</w:t>
            </w:r>
          </w:p>
        </w:tc>
        <w:tc>
          <w:tcPr>
            <w:tcW w:w="0" w:type="auto"/>
            <w:tcBorders>
              <w:top w:val="single" w:sz="4" w:space="0" w:color="auto"/>
              <w:left w:val="nil"/>
              <w:bottom w:val="single" w:sz="4" w:space="0" w:color="auto"/>
              <w:right w:val="single" w:sz="4" w:space="0" w:color="auto"/>
            </w:tcBorders>
            <w:shd w:val="clear" w:color="000000" w:fill="9BC2E6"/>
            <w:noWrap/>
            <w:vAlign w:val="center"/>
            <w:hideMark/>
          </w:tcPr>
          <w:p w:rsidR="00E959A1" w:rsidRPr="00EA1B51" w:rsidRDefault="00E959A1" w:rsidP="00E959A1">
            <w:pPr>
              <w:suppressAutoHyphens w:val="0"/>
              <w:jc w:val="center"/>
              <w:rPr>
                <w:rFonts w:ascii="Arial" w:hAnsi="Arial" w:cs="Arial"/>
                <w:b/>
                <w:bCs/>
                <w:color w:val="000000"/>
                <w:sz w:val="22"/>
                <w:szCs w:val="22"/>
                <w:lang w:eastAsia="en-IN"/>
              </w:rPr>
            </w:pPr>
            <w:r w:rsidRPr="00EA1B51">
              <w:rPr>
                <w:rFonts w:ascii="Arial" w:hAnsi="Arial" w:cs="Arial"/>
                <w:b/>
                <w:bCs/>
                <w:color w:val="000000"/>
                <w:sz w:val="22"/>
                <w:szCs w:val="22"/>
                <w:lang w:eastAsia="en-IN"/>
              </w:rPr>
              <w:t>Total Expenses</w:t>
            </w:r>
          </w:p>
          <w:p w:rsidR="00E959A1" w:rsidRPr="00EA1B51" w:rsidRDefault="00E959A1" w:rsidP="00E959A1">
            <w:pPr>
              <w:suppressAutoHyphens w:val="0"/>
              <w:jc w:val="center"/>
              <w:rPr>
                <w:rFonts w:ascii="Arial" w:hAnsi="Arial" w:cs="Arial"/>
                <w:b/>
                <w:bCs/>
                <w:color w:val="000000"/>
                <w:sz w:val="22"/>
                <w:szCs w:val="22"/>
                <w:lang w:val="en-IN" w:eastAsia="en-IN"/>
              </w:rPr>
            </w:pPr>
            <w:r w:rsidRPr="00EA1B51">
              <w:rPr>
                <w:rFonts w:ascii="Arial" w:hAnsi="Arial" w:cs="Arial"/>
                <w:b/>
                <w:bCs/>
                <w:color w:val="000000"/>
                <w:sz w:val="22"/>
                <w:szCs w:val="22"/>
                <w:lang w:eastAsia="en-IN"/>
              </w:rPr>
              <w:t>FY</w:t>
            </w:r>
            <w:r>
              <w:rPr>
                <w:rFonts w:ascii="Arial" w:hAnsi="Arial" w:cs="Arial"/>
                <w:b/>
                <w:bCs/>
                <w:color w:val="000000"/>
                <w:sz w:val="22"/>
                <w:szCs w:val="22"/>
                <w:lang w:eastAsia="en-IN"/>
              </w:rPr>
              <w:t xml:space="preserve"> 2023-24</w:t>
            </w:r>
          </w:p>
        </w:tc>
      </w:tr>
      <w:tr w:rsidR="00E959A1" w:rsidRPr="00D14703" w:rsidTr="00E959A1">
        <w:trPr>
          <w:trHeight w:val="376"/>
        </w:trPr>
        <w:tc>
          <w:tcPr>
            <w:tcW w:w="6709" w:type="dxa"/>
            <w:tcBorders>
              <w:top w:val="nil"/>
              <w:left w:val="single" w:sz="4" w:space="0" w:color="auto"/>
              <w:bottom w:val="single" w:sz="4" w:space="0" w:color="auto"/>
              <w:right w:val="single" w:sz="4" w:space="0" w:color="auto"/>
            </w:tcBorders>
            <w:shd w:val="clear" w:color="000000" w:fill="FFFFFF"/>
            <w:noWrap/>
            <w:vAlign w:val="center"/>
            <w:hideMark/>
          </w:tcPr>
          <w:p w:rsidR="00E959A1" w:rsidRPr="00D14703" w:rsidRDefault="00E959A1" w:rsidP="00E959A1">
            <w:pPr>
              <w:suppressAutoHyphens w:val="0"/>
              <w:rPr>
                <w:rFonts w:ascii="Arial" w:hAnsi="Arial" w:cs="Arial"/>
                <w:b/>
                <w:bCs/>
                <w:color w:val="000000"/>
                <w:sz w:val="22"/>
                <w:szCs w:val="22"/>
                <w:lang w:val="en-IN" w:eastAsia="en-IN"/>
              </w:rPr>
            </w:pPr>
            <w:r>
              <w:rPr>
                <w:rFonts w:ascii="Arial" w:hAnsi="Arial" w:cs="Arial"/>
                <w:b/>
                <w:bCs/>
                <w:color w:val="000000"/>
                <w:sz w:val="22"/>
                <w:szCs w:val="22"/>
                <w:lang w:eastAsia="en-IN"/>
              </w:rPr>
              <w:t>Em</w:t>
            </w:r>
            <w:r w:rsidRPr="00D14703">
              <w:rPr>
                <w:rFonts w:ascii="Arial" w:hAnsi="Arial" w:cs="Arial"/>
                <w:b/>
                <w:bCs/>
                <w:color w:val="000000"/>
                <w:sz w:val="22"/>
                <w:szCs w:val="22"/>
                <w:lang w:eastAsia="en-IN"/>
              </w:rPr>
              <w:t>p</w:t>
            </w:r>
            <w:r>
              <w:rPr>
                <w:rFonts w:ascii="Arial" w:hAnsi="Arial" w:cs="Arial"/>
                <w:b/>
                <w:bCs/>
                <w:color w:val="000000"/>
                <w:sz w:val="22"/>
                <w:szCs w:val="22"/>
                <w:lang w:eastAsia="en-IN"/>
              </w:rPr>
              <w:t>l</w:t>
            </w:r>
            <w:r w:rsidRPr="00D14703">
              <w:rPr>
                <w:rFonts w:ascii="Arial" w:hAnsi="Arial" w:cs="Arial"/>
                <w:b/>
                <w:bCs/>
                <w:color w:val="000000"/>
                <w:sz w:val="22"/>
                <w:szCs w:val="22"/>
                <w:lang w:eastAsia="en-IN"/>
              </w:rPr>
              <w:t>oyee cost as per audited P&amp;L Account</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EA1B51" w:rsidRDefault="00E959A1" w:rsidP="00E959A1">
            <w:pPr>
              <w:suppressAutoHyphens w:val="0"/>
              <w:jc w:val="center"/>
              <w:rPr>
                <w:rFonts w:ascii="Arial" w:hAnsi="Arial" w:cs="Arial"/>
                <w:color w:val="000000"/>
                <w:sz w:val="22"/>
                <w:szCs w:val="22"/>
                <w:lang w:val="en-IN" w:eastAsia="en-IN"/>
              </w:rPr>
            </w:pPr>
            <w:r w:rsidRPr="00EA1B51">
              <w:rPr>
                <w:rFonts w:ascii="Arial" w:hAnsi="Arial" w:cs="Arial"/>
                <w:color w:val="000000"/>
                <w:sz w:val="22"/>
                <w:szCs w:val="22"/>
                <w:lang w:val="en-IN" w:eastAsia="en-IN"/>
              </w:rPr>
              <w:t>467.22</w:t>
            </w:r>
          </w:p>
        </w:tc>
      </w:tr>
      <w:tr w:rsidR="00E959A1" w:rsidRPr="00D14703" w:rsidTr="00E959A1">
        <w:trPr>
          <w:trHeight w:val="376"/>
        </w:trPr>
        <w:tc>
          <w:tcPr>
            <w:tcW w:w="6709" w:type="dxa"/>
            <w:tcBorders>
              <w:top w:val="nil"/>
              <w:left w:val="single" w:sz="4" w:space="0" w:color="auto"/>
              <w:bottom w:val="single" w:sz="4" w:space="0" w:color="auto"/>
              <w:right w:val="single" w:sz="4" w:space="0" w:color="auto"/>
            </w:tcBorders>
            <w:shd w:val="clear" w:color="auto" w:fill="auto"/>
            <w:noWrap/>
            <w:vAlign w:val="center"/>
            <w:hideMark/>
          </w:tcPr>
          <w:p w:rsidR="00E959A1" w:rsidRPr="00D14703" w:rsidRDefault="00E959A1" w:rsidP="00E959A1">
            <w:pPr>
              <w:suppressAutoHyphens w:val="0"/>
              <w:rPr>
                <w:rFonts w:ascii="Arial" w:hAnsi="Arial" w:cs="Arial"/>
                <w:color w:val="000000"/>
                <w:sz w:val="22"/>
                <w:szCs w:val="22"/>
                <w:lang w:val="en-IN" w:eastAsia="en-IN"/>
              </w:rPr>
            </w:pPr>
            <w:r w:rsidRPr="00D14703">
              <w:rPr>
                <w:rFonts w:ascii="Arial" w:hAnsi="Arial" w:cs="Arial"/>
                <w:color w:val="000000"/>
                <w:sz w:val="22"/>
                <w:szCs w:val="22"/>
                <w:lang w:eastAsia="en-IN"/>
              </w:rPr>
              <w:t>Less:</w:t>
            </w:r>
            <w:r>
              <w:rPr>
                <w:rFonts w:ascii="Arial" w:hAnsi="Arial" w:cs="Arial"/>
                <w:color w:val="000000"/>
                <w:sz w:val="22"/>
                <w:szCs w:val="22"/>
                <w:lang w:eastAsia="en-IN"/>
              </w:rPr>
              <w:t xml:space="preserve"> </w:t>
            </w:r>
            <w:r w:rsidRPr="00D14703">
              <w:rPr>
                <w:rFonts w:ascii="Arial" w:hAnsi="Arial" w:cs="Arial"/>
                <w:color w:val="000000"/>
                <w:sz w:val="22"/>
                <w:szCs w:val="22"/>
                <w:lang w:eastAsia="en-IN"/>
              </w:rPr>
              <w:t>Provision for terminal benefits</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EA1B51" w:rsidRDefault="00E959A1" w:rsidP="00E959A1">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w:t>
            </w:r>
            <w:r w:rsidRPr="00EA1B51">
              <w:rPr>
                <w:rFonts w:ascii="Arial" w:hAnsi="Arial" w:cs="Arial"/>
                <w:color w:val="000000"/>
                <w:sz w:val="22"/>
                <w:szCs w:val="22"/>
                <w:lang w:val="en-IN" w:eastAsia="en-IN"/>
              </w:rPr>
              <w:t>53.30</w:t>
            </w:r>
            <w:r>
              <w:rPr>
                <w:rFonts w:ascii="Arial" w:hAnsi="Arial" w:cs="Arial"/>
                <w:color w:val="000000"/>
                <w:sz w:val="22"/>
                <w:szCs w:val="22"/>
                <w:lang w:val="en-IN" w:eastAsia="en-IN"/>
              </w:rPr>
              <w:t>)</w:t>
            </w:r>
          </w:p>
        </w:tc>
      </w:tr>
      <w:tr w:rsidR="00E959A1" w:rsidRPr="00D14703" w:rsidTr="00E959A1">
        <w:trPr>
          <w:trHeight w:val="376"/>
        </w:trPr>
        <w:tc>
          <w:tcPr>
            <w:tcW w:w="6709" w:type="dxa"/>
            <w:tcBorders>
              <w:top w:val="nil"/>
              <w:left w:val="single" w:sz="4" w:space="0" w:color="auto"/>
              <w:bottom w:val="single" w:sz="4" w:space="0" w:color="auto"/>
              <w:right w:val="single" w:sz="4" w:space="0" w:color="auto"/>
            </w:tcBorders>
            <w:shd w:val="clear" w:color="auto" w:fill="auto"/>
            <w:noWrap/>
            <w:vAlign w:val="center"/>
            <w:hideMark/>
          </w:tcPr>
          <w:p w:rsidR="00E959A1" w:rsidRPr="00D14703" w:rsidRDefault="00E959A1" w:rsidP="00E959A1">
            <w:pPr>
              <w:suppressAutoHyphens w:val="0"/>
              <w:rPr>
                <w:rFonts w:ascii="Arial" w:hAnsi="Arial" w:cs="Arial"/>
                <w:color w:val="000000"/>
                <w:sz w:val="22"/>
                <w:szCs w:val="22"/>
                <w:lang w:val="en-IN" w:eastAsia="en-IN"/>
              </w:rPr>
            </w:pPr>
            <w:r w:rsidRPr="00D14703">
              <w:rPr>
                <w:rFonts w:ascii="Arial" w:hAnsi="Arial" w:cs="Arial"/>
                <w:color w:val="000000"/>
                <w:sz w:val="22"/>
                <w:szCs w:val="22"/>
                <w:lang w:eastAsia="en-IN"/>
              </w:rPr>
              <w:t>Add: Actual cash outgo of terminal benefits</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EA1B51" w:rsidRDefault="00E959A1" w:rsidP="00E959A1">
            <w:pPr>
              <w:suppressAutoHyphens w:val="0"/>
              <w:jc w:val="center"/>
              <w:rPr>
                <w:rFonts w:ascii="Arial" w:hAnsi="Arial" w:cs="Arial"/>
                <w:color w:val="000000"/>
                <w:sz w:val="22"/>
                <w:szCs w:val="22"/>
                <w:lang w:val="en-IN" w:eastAsia="en-IN"/>
              </w:rPr>
            </w:pPr>
            <w:r w:rsidRPr="00EA1B51">
              <w:rPr>
                <w:rFonts w:ascii="Arial" w:hAnsi="Arial" w:cs="Arial"/>
                <w:color w:val="000000"/>
                <w:sz w:val="22"/>
                <w:szCs w:val="22"/>
                <w:lang w:val="en-IN" w:eastAsia="en-IN"/>
              </w:rPr>
              <w:t>6.14</w:t>
            </w:r>
          </w:p>
        </w:tc>
      </w:tr>
      <w:tr w:rsidR="00E959A1" w:rsidRPr="00D14703" w:rsidTr="00E959A1">
        <w:trPr>
          <w:trHeight w:val="376"/>
        </w:trPr>
        <w:tc>
          <w:tcPr>
            <w:tcW w:w="6709" w:type="dxa"/>
            <w:tcBorders>
              <w:top w:val="nil"/>
              <w:left w:val="single" w:sz="4" w:space="0" w:color="auto"/>
              <w:bottom w:val="single" w:sz="4" w:space="0" w:color="auto"/>
              <w:right w:val="single" w:sz="4" w:space="0" w:color="auto"/>
            </w:tcBorders>
            <w:shd w:val="clear" w:color="auto" w:fill="auto"/>
            <w:noWrap/>
            <w:vAlign w:val="center"/>
            <w:hideMark/>
          </w:tcPr>
          <w:p w:rsidR="00E959A1" w:rsidRPr="00D14703" w:rsidRDefault="00E959A1" w:rsidP="00E959A1">
            <w:pPr>
              <w:suppressAutoHyphens w:val="0"/>
              <w:rPr>
                <w:rFonts w:ascii="Arial" w:hAnsi="Arial" w:cs="Arial"/>
                <w:color w:val="000000"/>
                <w:sz w:val="22"/>
                <w:szCs w:val="22"/>
                <w:lang w:val="en-IN" w:eastAsia="en-IN"/>
              </w:rPr>
            </w:pPr>
            <w:r w:rsidRPr="00D14703">
              <w:rPr>
                <w:rFonts w:ascii="Arial" w:hAnsi="Arial" w:cs="Arial"/>
                <w:color w:val="000000"/>
                <w:sz w:val="22"/>
                <w:szCs w:val="22"/>
                <w:lang w:eastAsia="en-IN"/>
              </w:rPr>
              <w:t>Add: Outsource manpower cost</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EA1B51" w:rsidRDefault="00E959A1" w:rsidP="00E959A1">
            <w:pPr>
              <w:suppressAutoHyphens w:val="0"/>
              <w:jc w:val="center"/>
              <w:rPr>
                <w:rFonts w:ascii="Arial" w:hAnsi="Arial" w:cs="Arial"/>
                <w:color w:val="000000"/>
                <w:sz w:val="22"/>
                <w:szCs w:val="22"/>
                <w:lang w:val="en-IN" w:eastAsia="en-IN"/>
              </w:rPr>
            </w:pPr>
            <w:r w:rsidRPr="00EA1B51">
              <w:rPr>
                <w:rFonts w:ascii="Arial" w:hAnsi="Arial" w:cs="Arial"/>
                <w:color w:val="000000"/>
                <w:sz w:val="22"/>
                <w:szCs w:val="22"/>
                <w:lang w:val="en-IN" w:eastAsia="en-IN"/>
              </w:rPr>
              <w:t>59.3</w:t>
            </w:r>
            <w:r w:rsidR="00014E25">
              <w:rPr>
                <w:rFonts w:ascii="Arial" w:hAnsi="Arial" w:cs="Arial"/>
                <w:color w:val="000000"/>
                <w:sz w:val="22"/>
                <w:szCs w:val="22"/>
                <w:lang w:val="en-IN" w:eastAsia="en-IN"/>
              </w:rPr>
              <w:t>4</w:t>
            </w:r>
          </w:p>
        </w:tc>
      </w:tr>
      <w:tr w:rsidR="00E959A1" w:rsidRPr="00D14703" w:rsidTr="00E959A1">
        <w:trPr>
          <w:trHeight w:val="376"/>
        </w:trPr>
        <w:tc>
          <w:tcPr>
            <w:tcW w:w="6709" w:type="dxa"/>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rsidR="00E959A1" w:rsidRPr="00D14703" w:rsidRDefault="00E959A1" w:rsidP="00E959A1">
            <w:pPr>
              <w:suppressAutoHyphens w:val="0"/>
              <w:rPr>
                <w:rFonts w:ascii="Arial" w:hAnsi="Arial" w:cs="Arial"/>
                <w:b/>
                <w:color w:val="000000"/>
                <w:sz w:val="22"/>
                <w:szCs w:val="22"/>
                <w:lang w:val="en-IN" w:eastAsia="en-IN"/>
              </w:rPr>
            </w:pPr>
            <w:r w:rsidRPr="00D14703">
              <w:rPr>
                <w:rFonts w:ascii="Arial" w:hAnsi="Arial" w:cs="Arial"/>
                <w:b/>
                <w:color w:val="000000"/>
                <w:sz w:val="22"/>
                <w:szCs w:val="22"/>
                <w:lang w:eastAsia="en-IN"/>
              </w:rPr>
              <w:t>Employee cost on cash outgo basis</w:t>
            </w:r>
          </w:p>
        </w:tc>
        <w:tc>
          <w:tcPr>
            <w:tcW w:w="0" w:type="auto"/>
            <w:tcBorders>
              <w:top w:val="nil"/>
              <w:left w:val="nil"/>
              <w:bottom w:val="single" w:sz="4" w:space="0" w:color="auto"/>
              <w:right w:val="single" w:sz="4" w:space="0" w:color="auto"/>
            </w:tcBorders>
            <w:shd w:val="clear" w:color="auto" w:fill="9CC2E5" w:themeFill="accent1" w:themeFillTint="99"/>
            <w:noWrap/>
            <w:vAlign w:val="center"/>
            <w:hideMark/>
          </w:tcPr>
          <w:p w:rsidR="00E959A1" w:rsidRPr="00EA1B51" w:rsidRDefault="00E959A1" w:rsidP="00E959A1">
            <w:pPr>
              <w:suppressAutoHyphens w:val="0"/>
              <w:jc w:val="center"/>
              <w:rPr>
                <w:rFonts w:ascii="Arial" w:hAnsi="Arial" w:cs="Arial"/>
                <w:b/>
                <w:color w:val="000000"/>
                <w:sz w:val="22"/>
                <w:szCs w:val="22"/>
                <w:lang w:val="en-IN" w:eastAsia="en-IN"/>
              </w:rPr>
            </w:pPr>
            <w:r w:rsidRPr="00EA1B51">
              <w:rPr>
                <w:rFonts w:ascii="Arial" w:hAnsi="Arial" w:cs="Arial"/>
                <w:b/>
                <w:color w:val="000000"/>
                <w:sz w:val="22"/>
                <w:szCs w:val="22"/>
                <w:lang w:val="en-IN" w:eastAsia="en-IN"/>
              </w:rPr>
              <w:t>479.</w:t>
            </w:r>
            <w:r w:rsidR="00014E25">
              <w:rPr>
                <w:rFonts w:ascii="Arial" w:hAnsi="Arial" w:cs="Arial"/>
                <w:b/>
                <w:color w:val="000000"/>
                <w:sz w:val="22"/>
                <w:szCs w:val="22"/>
                <w:lang w:val="en-IN" w:eastAsia="en-IN"/>
              </w:rPr>
              <w:t>40</w:t>
            </w:r>
          </w:p>
        </w:tc>
      </w:tr>
    </w:tbl>
    <w:p w:rsidR="00E959A1" w:rsidRPr="00553C35" w:rsidRDefault="00E959A1" w:rsidP="00E959A1">
      <w:pPr>
        <w:tabs>
          <w:tab w:val="left" w:pos="426"/>
        </w:tabs>
        <w:spacing w:line="360" w:lineRule="auto"/>
        <w:ind w:right="-23"/>
        <w:jc w:val="both"/>
        <w:rPr>
          <w:rFonts w:ascii="Arial" w:hAnsi="Arial" w:cs="Arial"/>
          <w:b/>
          <w:bCs/>
          <w:color w:val="000000"/>
          <w:lang w:eastAsia="en-IN"/>
        </w:rPr>
      </w:pPr>
    </w:p>
    <w:p w:rsidR="00E959A1" w:rsidRPr="00F6316F" w:rsidRDefault="00E959A1" w:rsidP="00E959A1">
      <w:pPr>
        <w:pStyle w:val="ListParagraph"/>
        <w:tabs>
          <w:tab w:val="left" w:pos="426"/>
        </w:tabs>
        <w:spacing w:after="0" w:line="360" w:lineRule="auto"/>
        <w:ind w:left="567" w:right="-23"/>
        <w:jc w:val="both"/>
        <w:rPr>
          <w:rFonts w:ascii="Arial" w:hAnsi="Arial" w:cs="Arial"/>
          <w:b/>
          <w:bCs/>
          <w:color w:val="000000"/>
          <w:lang w:eastAsia="en-IN"/>
        </w:rPr>
      </w:pPr>
    </w:p>
    <w:p w:rsidR="00E959A1" w:rsidRDefault="00E959A1" w:rsidP="00E959A1">
      <w:pPr>
        <w:tabs>
          <w:tab w:val="left" w:pos="709"/>
        </w:tabs>
        <w:spacing w:after="160" w:line="360" w:lineRule="auto"/>
        <w:ind w:left="567" w:right="-23"/>
        <w:jc w:val="both"/>
        <w:rPr>
          <w:rFonts w:ascii="Arial" w:hAnsi="Arial" w:cs="Arial"/>
          <w:bCs/>
          <w:sz w:val="22"/>
          <w:szCs w:val="22"/>
        </w:rPr>
      </w:pPr>
      <w:r w:rsidRPr="00F6316F">
        <w:rPr>
          <w:rFonts w:ascii="Arial" w:hAnsi="Arial" w:cs="Arial"/>
          <w:bCs/>
          <w:sz w:val="22"/>
          <w:szCs w:val="22"/>
        </w:rPr>
        <w:t>The actual employee cost vis –a –vis approval of Hon’ble Commission for the FY 23-24 is given in the following table.</w:t>
      </w:r>
    </w:p>
    <w:p w:rsidR="00123F8E" w:rsidRDefault="00123F8E" w:rsidP="00E959A1">
      <w:pPr>
        <w:tabs>
          <w:tab w:val="left" w:pos="709"/>
        </w:tabs>
        <w:spacing w:after="160" w:line="360" w:lineRule="auto"/>
        <w:ind w:left="567" w:right="-23"/>
        <w:jc w:val="both"/>
        <w:rPr>
          <w:rFonts w:ascii="Arial" w:hAnsi="Arial" w:cs="Arial"/>
          <w:bCs/>
          <w:sz w:val="22"/>
          <w:szCs w:val="22"/>
        </w:rPr>
      </w:pPr>
    </w:p>
    <w:p w:rsidR="00123F8E" w:rsidRDefault="00123F8E" w:rsidP="00E959A1">
      <w:pPr>
        <w:tabs>
          <w:tab w:val="left" w:pos="709"/>
        </w:tabs>
        <w:spacing w:after="160" w:line="360" w:lineRule="auto"/>
        <w:ind w:left="567" w:right="-23"/>
        <w:jc w:val="both"/>
        <w:rPr>
          <w:rFonts w:ascii="Arial" w:hAnsi="Arial" w:cs="Arial"/>
          <w:bCs/>
          <w:sz w:val="22"/>
          <w:szCs w:val="22"/>
        </w:rPr>
      </w:pPr>
    </w:p>
    <w:p w:rsidR="00123F8E" w:rsidRDefault="00123F8E" w:rsidP="00E959A1">
      <w:pPr>
        <w:tabs>
          <w:tab w:val="left" w:pos="709"/>
        </w:tabs>
        <w:spacing w:after="160" w:line="360" w:lineRule="auto"/>
        <w:ind w:left="567" w:right="-23"/>
        <w:jc w:val="both"/>
        <w:rPr>
          <w:rFonts w:ascii="Arial" w:hAnsi="Arial" w:cs="Arial"/>
          <w:bCs/>
          <w:sz w:val="22"/>
          <w:szCs w:val="22"/>
        </w:rPr>
      </w:pPr>
    </w:p>
    <w:p w:rsidR="00123F8E" w:rsidRDefault="00123F8E" w:rsidP="00E959A1">
      <w:pPr>
        <w:tabs>
          <w:tab w:val="left" w:pos="709"/>
        </w:tabs>
        <w:spacing w:after="160" w:line="360" w:lineRule="auto"/>
        <w:ind w:left="567" w:right="-23"/>
        <w:jc w:val="both"/>
        <w:rPr>
          <w:rFonts w:ascii="Arial" w:hAnsi="Arial" w:cs="Arial"/>
          <w:bCs/>
          <w:sz w:val="22"/>
          <w:szCs w:val="22"/>
        </w:rPr>
      </w:pPr>
    </w:p>
    <w:p w:rsidR="00E959A1" w:rsidRDefault="00E959A1" w:rsidP="00E959A1">
      <w:pPr>
        <w:tabs>
          <w:tab w:val="left" w:pos="426"/>
        </w:tabs>
        <w:spacing w:line="360" w:lineRule="auto"/>
        <w:ind w:left="567" w:right="-23"/>
        <w:jc w:val="center"/>
        <w:rPr>
          <w:rFonts w:ascii="Arial" w:hAnsi="Arial" w:cs="Arial"/>
          <w:b/>
          <w:bCs/>
          <w:sz w:val="22"/>
          <w:szCs w:val="22"/>
        </w:rPr>
      </w:pPr>
      <w:r w:rsidRPr="00F6316F">
        <w:rPr>
          <w:rFonts w:ascii="Arial" w:hAnsi="Arial" w:cs="Arial"/>
          <w:b/>
          <w:bCs/>
          <w:sz w:val="22"/>
          <w:szCs w:val="22"/>
        </w:rPr>
        <w:lastRenderedPageBreak/>
        <w:t>Table-5: Employee Cost App</w:t>
      </w:r>
      <w:r>
        <w:rPr>
          <w:rFonts w:ascii="Arial" w:hAnsi="Arial" w:cs="Arial"/>
          <w:b/>
          <w:bCs/>
          <w:sz w:val="22"/>
          <w:szCs w:val="22"/>
        </w:rPr>
        <w:t xml:space="preserve">roved Vs Actual  </w:t>
      </w:r>
      <w:proofErr w:type="gramStart"/>
      <w:r>
        <w:rPr>
          <w:rFonts w:ascii="Arial" w:hAnsi="Arial" w:cs="Arial"/>
          <w:b/>
          <w:bCs/>
          <w:sz w:val="22"/>
          <w:szCs w:val="22"/>
        </w:rPr>
        <w:t xml:space="preserve">   </w:t>
      </w:r>
      <w:r w:rsidRPr="00F6316F">
        <w:rPr>
          <w:rFonts w:ascii="Arial" w:hAnsi="Arial" w:cs="Arial"/>
          <w:b/>
          <w:bCs/>
          <w:sz w:val="22"/>
          <w:szCs w:val="22"/>
        </w:rPr>
        <w:t>(</w:t>
      </w:r>
      <w:proofErr w:type="gramEnd"/>
      <w:r w:rsidRPr="00F6316F">
        <w:rPr>
          <w:rFonts w:ascii="Arial" w:hAnsi="Arial" w:cs="Arial"/>
          <w:b/>
          <w:bCs/>
          <w:sz w:val="22"/>
          <w:szCs w:val="22"/>
        </w:rPr>
        <w:t xml:space="preserve">In Rs. </w:t>
      </w:r>
      <w:proofErr w:type="spellStart"/>
      <w:r w:rsidRPr="00F6316F">
        <w:rPr>
          <w:rFonts w:ascii="Arial" w:hAnsi="Arial" w:cs="Arial"/>
          <w:b/>
          <w:bCs/>
          <w:sz w:val="22"/>
          <w:szCs w:val="22"/>
        </w:rPr>
        <w:t>Crs</w:t>
      </w:r>
      <w:proofErr w:type="spellEnd"/>
      <w:r w:rsidRPr="00F6316F">
        <w:rPr>
          <w:rFonts w:ascii="Arial" w:hAnsi="Arial" w:cs="Arial"/>
          <w:b/>
          <w:bCs/>
          <w:sz w:val="22"/>
          <w:szCs w:val="22"/>
        </w:rPr>
        <w:t>)</w:t>
      </w:r>
    </w:p>
    <w:p w:rsidR="00CE5A3C" w:rsidRDefault="00CE5A3C" w:rsidP="00E959A1">
      <w:pPr>
        <w:tabs>
          <w:tab w:val="left" w:pos="426"/>
        </w:tabs>
        <w:spacing w:line="360" w:lineRule="auto"/>
        <w:ind w:left="567" w:right="-23"/>
        <w:jc w:val="center"/>
        <w:rPr>
          <w:rFonts w:ascii="Arial" w:hAnsi="Arial" w:cs="Arial"/>
          <w:b/>
          <w:bCs/>
          <w:sz w:val="22"/>
          <w:szCs w:val="22"/>
        </w:rPr>
      </w:pPr>
    </w:p>
    <w:tbl>
      <w:tblPr>
        <w:tblW w:w="9500" w:type="dxa"/>
        <w:tblInd w:w="-10" w:type="dxa"/>
        <w:tblLook w:val="04A0" w:firstRow="1" w:lastRow="0" w:firstColumn="1" w:lastColumn="0" w:noHBand="0" w:noVBand="1"/>
      </w:tblPr>
      <w:tblGrid>
        <w:gridCol w:w="1900"/>
        <w:gridCol w:w="1900"/>
        <w:gridCol w:w="1900"/>
        <w:gridCol w:w="1900"/>
        <w:gridCol w:w="1900"/>
      </w:tblGrid>
      <w:tr w:rsidR="00CE5A3C" w:rsidRPr="00CE5A3C" w:rsidTr="005F4B51">
        <w:trPr>
          <w:trHeight w:val="354"/>
        </w:trPr>
        <w:tc>
          <w:tcPr>
            <w:tcW w:w="1900" w:type="dxa"/>
            <w:vMerge w:val="restart"/>
            <w:tcBorders>
              <w:top w:val="single" w:sz="8" w:space="0" w:color="auto"/>
              <w:left w:val="single" w:sz="8" w:space="0" w:color="auto"/>
              <w:bottom w:val="single" w:sz="8" w:space="0" w:color="000000"/>
              <w:right w:val="single" w:sz="8" w:space="0" w:color="auto"/>
            </w:tcBorders>
            <w:shd w:val="clear" w:color="000000" w:fill="9CC2E5"/>
            <w:vAlign w:val="center"/>
            <w:hideMark/>
          </w:tcPr>
          <w:p w:rsidR="00CE5A3C" w:rsidRPr="00CE5A3C" w:rsidRDefault="00CE5A3C" w:rsidP="00CE5A3C">
            <w:pPr>
              <w:suppressAutoHyphens w:val="0"/>
              <w:jc w:val="center"/>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Particulars</w:t>
            </w:r>
          </w:p>
        </w:tc>
        <w:tc>
          <w:tcPr>
            <w:tcW w:w="1900" w:type="dxa"/>
            <w:vMerge w:val="restart"/>
            <w:tcBorders>
              <w:top w:val="single" w:sz="8" w:space="0" w:color="auto"/>
              <w:left w:val="single" w:sz="8" w:space="0" w:color="auto"/>
              <w:bottom w:val="single" w:sz="8" w:space="0" w:color="000000"/>
              <w:right w:val="single" w:sz="8" w:space="0" w:color="auto"/>
            </w:tcBorders>
            <w:shd w:val="clear" w:color="000000" w:fill="9CC2E5"/>
            <w:vAlign w:val="center"/>
            <w:hideMark/>
          </w:tcPr>
          <w:p w:rsidR="00CE5A3C" w:rsidRPr="00CE5A3C" w:rsidRDefault="00CE5A3C" w:rsidP="00CE5A3C">
            <w:pPr>
              <w:suppressAutoHyphens w:val="0"/>
              <w:jc w:val="center"/>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Proposed</w:t>
            </w:r>
          </w:p>
        </w:tc>
        <w:tc>
          <w:tcPr>
            <w:tcW w:w="1900" w:type="dxa"/>
            <w:vMerge w:val="restart"/>
            <w:tcBorders>
              <w:top w:val="single" w:sz="8" w:space="0" w:color="auto"/>
              <w:left w:val="single" w:sz="8" w:space="0" w:color="auto"/>
              <w:bottom w:val="single" w:sz="8" w:space="0" w:color="000000"/>
              <w:right w:val="single" w:sz="8" w:space="0" w:color="auto"/>
            </w:tcBorders>
            <w:shd w:val="clear" w:color="000000" w:fill="9CC2E5"/>
            <w:vAlign w:val="center"/>
            <w:hideMark/>
          </w:tcPr>
          <w:p w:rsidR="00CE5A3C" w:rsidRPr="00CE5A3C" w:rsidRDefault="00CE5A3C" w:rsidP="00CE5A3C">
            <w:pPr>
              <w:suppressAutoHyphens w:val="0"/>
              <w:jc w:val="center"/>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 xml:space="preserve">Approved by OERC </w:t>
            </w:r>
          </w:p>
        </w:tc>
        <w:tc>
          <w:tcPr>
            <w:tcW w:w="1900" w:type="dxa"/>
            <w:vMerge w:val="restart"/>
            <w:tcBorders>
              <w:top w:val="single" w:sz="8" w:space="0" w:color="auto"/>
              <w:left w:val="single" w:sz="8" w:space="0" w:color="auto"/>
              <w:bottom w:val="single" w:sz="8" w:space="0" w:color="000000"/>
              <w:right w:val="single" w:sz="8" w:space="0" w:color="auto"/>
            </w:tcBorders>
            <w:shd w:val="clear" w:color="000000" w:fill="9CC2E5"/>
            <w:vAlign w:val="center"/>
            <w:hideMark/>
          </w:tcPr>
          <w:p w:rsidR="00CE5A3C" w:rsidRPr="00CE5A3C" w:rsidRDefault="00CE5A3C" w:rsidP="00CE5A3C">
            <w:pPr>
              <w:suppressAutoHyphens w:val="0"/>
              <w:jc w:val="center"/>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Actual</w:t>
            </w:r>
          </w:p>
        </w:tc>
        <w:tc>
          <w:tcPr>
            <w:tcW w:w="1900" w:type="dxa"/>
            <w:tcBorders>
              <w:top w:val="single" w:sz="8" w:space="0" w:color="auto"/>
              <w:left w:val="nil"/>
              <w:bottom w:val="nil"/>
              <w:right w:val="single" w:sz="8" w:space="0" w:color="auto"/>
            </w:tcBorders>
            <w:shd w:val="clear" w:color="000000" w:fill="9CC2E5"/>
            <w:vAlign w:val="center"/>
            <w:hideMark/>
          </w:tcPr>
          <w:p w:rsidR="00CE5A3C" w:rsidRPr="00CE5A3C" w:rsidRDefault="00CE5A3C" w:rsidP="00CE5A3C">
            <w:pPr>
              <w:suppressAutoHyphens w:val="0"/>
              <w:jc w:val="center"/>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 xml:space="preserve">Difference </w:t>
            </w:r>
          </w:p>
        </w:tc>
      </w:tr>
      <w:tr w:rsidR="00CE5A3C" w:rsidRPr="00CE5A3C" w:rsidTr="005F4B51">
        <w:trPr>
          <w:trHeight w:val="354"/>
        </w:trPr>
        <w:tc>
          <w:tcPr>
            <w:tcW w:w="1900" w:type="dxa"/>
            <w:vMerge/>
            <w:tcBorders>
              <w:top w:val="single" w:sz="8" w:space="0" w:color="auto"/>
              <w:left w:val="single" w:sz="8" w:space="0" w:color="auto"/>
              <w:bottom w:val="single" w:sz="8" w:space="0" w:color="000000"/>
              <w:right w:val="single" w:sz="8" w:space="0" w:color="auto"/>
            </w:tcBorders>
            <w:vAlign w:val="center"/>
            <w:hideMark/>
          </w:tcPr>
          <w:p w:rsidR="00CE5A3C" w:rsidRPr="00CE5A3C" w:rsidRDefault="00CE5A3C" w:rsidP="00CE5A3C">
            <w:pPr>
              <w:suppressAutoHyphens w:val="0"/>
              <w:rPr>
                <w:rFonts w:ascii="Arial" w:hAnsi="Arial" w:cs="Arial"/>
                <w:b/>
                <w:bCs/>
                <w:color w:val="000000"/>
                <w:sz w:val="22"/>
                <w:szCs w:val="22"/>
                <w:lang w:val="en-IN" w:eastAsia="en-IN"/>
              </w:rPr>
            </w:pPr>
          </w:p>
        </w:tc>
        <w:tc>
          <w:tcPr>
            <w:tcW w:w="1900" w:type="dxa"/>
            <w:vMerge/>
            <w:tcBorders>
              <w:top w:val="single" w:sz="8" w:space="0" w:color="auto"/>
              <w:left w:val="single" w:sz="8" w:space="0" w:color="auto"/>
              <w:bottom w:val="single" w:sz="8" w:space="0" w:color="000000"/>
              <w:right w:val="single" w:sz="8" w:space="0" w:color="auto"/>
            </w:tcBorders>
            <w:vAlign w:val="center"/>
            <w:hideMark/>
          </w:tcPr>
          <w:p w:rsidR="00CE5A3C" w:rsidRPr="00CE5A3C" w:rsidRDefault="00CE5A3C" w:rsidP="00CE5A3C">
            <w:pPr>
              <w:suppressAutoHyphens w:val="0"/>
              <w:rPr>
                <w:rFonts w:ascii="Arial" w:hAnsi="Arial" w:cs="Arial"/>
                <w:b/>
                <w:bCs/>
                <w:color w:val="000000"/>
                <w:sz w:val="22"/>
                <w:szCs w:val="22"/>
                <w:lang w:val="en-IN" w:eastAsia="en-IN"/>
              </w:rPr>
            </w:pPr>
          </w:p>
        </w:tc>
        <w:tc>
          <w:tcPr>
            <w:tcW w:w="1900" w:type="dxa"/>
            <w:vMerge/>
            <w:tcBorders>
              <w:top w:val="single" w:sz="8" w:space="0" w:color="auto"/>
              <w:left w:val="single" w:sz="8" w:space="0" w:color="auto"/>
              <w:bottom w:val="single" w:sz="8" w:space="0" w:color="000000"/>
              <w:right w:val="single" w:sz="8" w:space="0" w:color="auto"/>
            </w:tcBorders>
            <w:vAlign w:val="center"/>
            <w:hideMark/>
          </w:tcPr>
          <w:p w:rsidR="00CE5A3C" w:rsidRPr="00CE5A3C" w:rsidRDefault="00CE5A3C" w:rsidP="00CE5A3C">
            <w:pPr>
              <w:suppressAutoHyphens w:val="0"/>
              <w:rPr>
                <w:rFonts w:ascii="Arial" w:hAnsi="Arial" w:cs="Arial"/>
                <w:b/>
                <w:bCs/>
                <w:color w:val="000000"/>
                <w:sz w:val="22"/>
                <w:szCs w:val="22"/>
                <w:lang w:val="en-IN" w:eastAsia="en-IN"/>
              </w:rPr>
            </w:pPr>
          </w:p>
        </w:tc>
        <w:tc>
          <w:tcPr>
            <w:tcW w:w="1900" w:type="dxa"/>
            <w:vMerge/>
            <w:tcBorders>
              <w:top w:val="single" w:sz="8" w:space="0" w:color="auto"/>
              <w:left w:val="single" w:sz="8" w:space="0" w:color="auto"/>
              <w:bottom w:val="single" w:sz="8" w:space="0" w:color="000000"/>
              <w:right w:val="single" w:sz="8" w:space="0" w:color="auto"/>
            </w:tcBorders>
            <w:vAlign w:val="center"/>
            <w:hideMark/>
          </w:tcPr>
          <w:p w:rsidR="00CE5A3C" w:rsidRPr="00CE5A3C" w:rsidRDefault="00CE5A3C" w:rsidP="00CE5A3C">
            <w:pPr>
              <w:suppressAutoHyphens w:val="0"/>
              <w:rPr>
                <w:rFonts w:ascii="Arial" w:hAnsi="Arial" w:cs="Arial"/>
                <w:b/>
                <w:bCs/>
                <w:color w:val="000000"/>
                <w:sz w:val="22"/>
                <w:szCs w:val="22"/>
                <w:lang w:val="en-IN" w:eastAsia="en-IN"/>
              </w:rPr>
            </w:pPr>
          </w:p>
        </w:tc>
        <w:tc>
          <w:tcPr>
            <w:tcW w:w="1900" w:type="dxa"/>
            <w:tcBorders>
              <w:top w:val="nil"/>
              <w:left w:val="nil"/>
              <w:bottom w:val="nil"/>
              <w:right w:val="single" w:sz="8" w:space="0" w:color="auto"/>
            </w:tcBorders>
            <w:shd w:val="clear" w:color="000000" w:fill="9CC2E5"/>
            <w:vAlign w:val="center"/>
            <w:hideMark/>
          </w:tcPr>
          <w:p w:rsidR="00CE5A3C" w:rsidRPr="00CE5A3C" w:rsidRDefault="00CE5A3C" w:rsidP="00CE5A3C">
            <w:pPr>
              <w:suppressAutoHyphens w:val="0"/>
              <w:jc w:val="center"/>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(Approval –</w:t>
            </w:r>
          </w:p>
        </w:tc>
      </w:tr>
      <w:tr w:rsidR="00CE5A3C" w:rsidRPr="00CE5A3C" w:rsidTr="005F4B51">
        <w:trPr>
          <w:trHeight w:val="186"/>
        </w:trPr>
        <w:tc>
          <w:tcPr>
            <w:tcW w:w="1900" w:type="dxa"/>
            <w:vMerge/>
            <w:tcBorders>
              <w:top w:val="single" w:sz="8" w:space="0" w:color="auto"/>
              <w:left w:val="single" w:sz="8" w:space="0" w:color="auto"/>
              <w:bottom w:val="single" w:sz="8" w:space="0" w:color="000000"/>
              <w:right w:val="single" w:sz="8" w:space="0" w:color="auto"/>
            </w:tcBorders>
            <w:vAlign w:val="center"/>
            <w:hideMark/>
          </w:tcPr>
          <w:p w:rsidR="00CE5A3C" w:rsidRPr="00CE5A3C" w:rsidRDefault="00CE5A3C" w:rsidP="00CE5A3C">
            <w:pPr>
              <w:suppressAutoHyphens w:val="0"/>
              <w:rPr>
                <w:rFonts w:ascii="Arial" w:hAnsi="Arial" w:cs="Arial"/>
                <w:b/>
                <w:bCs/>
                <w:color w:val="000000"/>
                <w:sz w:val="22"/>
                <w:szCs w:val="22"/>
                <w:lang w:val="en-IN" w:eastAsia="en-IN"/>
              </w:rPr>
            </w:pPr>
          </w:p>
        </w:tc>
        <w:tc>
          <w:tcPr>
            <w:tcW w:w="1900" w:type="dxa"/>
            <w:vMerge/>
            <w:tcBorders>
              <w:top w:val="single" w:sz="8" w:space="0" w:color="auto"/>
              <w:left w:val="single" w:sz="8" w:space="0" w:color="auto"/>
              <w:bottom w:val="single" w:sz="8" w:space="0" w:color="000000"/>
              <w:right w:val="single" w:sz="8" w:space="0" w:color="auto"/>
            </w:tcBorders>
            <w:vAlign w:val="center"/>
            <w:hideMark/>
          </w:tcPr>
          <w:p w:rsidR="00CE5A3C" w:rsidRPr="00CE5A3C" w:rsidRDefault="00CE5A3C" w:rsidP="00CE5A3C">
            <w:pPr>
              <w:suppressAutoHyphens w:val="0"/>
              <w:rPr>
                <w:rFonts w:ascii="Arial" w:hAnsi="Arial" w:cs="Arial"/>
                <w:b/>
                <w:bCs/>
                <w:color w:val="000000"/>
                <w:sz w:val="22"/>
                <w:szCs w:val="22"/>
                <w:lang w:val="en-IN" w:eastAsia="en-IN"/>
              </w:rPr>
            </w:pPr>
          </w:p>
        </w:tc>
        <w:tc>
          <w:tcPr>
            <w:tcW w:w="1900" w:type="dxa"/>
            <w:vMerge/>
            <w:tcBorders>
              <w:top w:val="single" w:sz="8" w:space="0" w:color="auto"/>
              <w:left w:val="single" w:sz="8" w:space="0" w:color="auto"/>
              <w:bottom w:val="single" w:sz="8" w:space="0" w:color="000000"/>
              <w:right w:val="single" w:sz="8" w:space="0" w:color="auto"/>
            </w:tcBorders>
            <w:vAlign w:val="center"/>
            <w:hideMark/>
          </w:tcPr>
          <w:p w:rsidR="00CE5A3C" w:rsidRPr="00CE5A3C" w:rsidRDefault="00CE5A3C" w:rsidP="00CE5A3C">
            <w:pPr>
              <w:suppressAutoHyphens w:val="0"/>
              <w:rPr>
                <w:rFonts w:ascii="Arial" w:hAnsi="Arial" w:cs="Arial"/>
                <w:b/>
                <w:bCs/>
                <w:color w:val="000000"/>
                <w:sz w:val="22"/>
                <w:szCs w:val="22"/>
                <w:lang w:val="en-IN" w:eastAsia="en-IN"/>
              </w:rPr>
            </w:pPr>
          </w:p>
        </w:tc>
        <w:tc>
          <w:tcPr>
            <w:tcW w:w="1900" w:type="dxa"/>
            <w:vMerge/>
            <w:tcBorders>
              <w:top w:val="single" w:sz="8" w:space="0" w:color="auto"/>
              <w:left w:val="single" w:sz="8" w:space="0" w:color="auto"/>
              <w:bottom w:val="single" w:sz="8" w:space="0" w:color="000000"/>
              <w:right w:val="single" w:sz="8" w:space="0" w:color="auto"/>
            </w:tcBorders>
            <w:vAlign w:val="center"/>
            <w:hideMark/>
          </w:tcPr>
          <w:p w:rsidR="00CE5A3C" w:rsidRPr="00CE5A3C" w:rsidRDefault="00CE5A3C" w:rsidP="00CE5A3C">
            <w:pPr>
              <w:suppressAutoHyphens w:val="0"/>
              <w:rPr>
                <w:rFonts w:ascii="Arial" w:hAnsi="Arial" w:cs="Arial"/>
                <w:b/>
                <w:bCs/>
                <w:color w:val="000000"/>
                <w:sz w:val="22"/>
                <w:szCs w:val="22"/>
                <w:lang w:val="en-IN" w:eastAsia="en-IN"/>
              </w:rPr>
            </w:pPr>
          </w:p>
        </w:tc>
        <w:tc>
          <w:tcPr>
            <w:tcW w:w="1900" w:type="dxa"/>
            <w:tcBorders>
              <w:top w:val="nil"/>
              <w:left w:val="nil"/>
              <w:bottom w:val="single" w:sz="8" w:space="0" w:color="auto"/>
              <w:right w:val="single" w:sz="8" w:space="0" w:color="auto"/>
            </w:tcBorders>
            <w:shd w:val="clear" w:color="000000" w:fill="9CC2E5"/>
            <w:vAlign w:val="center"/>
            <w:hideMark/>
          </w:tcPr>
          <w:p w:rsidR="00CE5A3C" w:rsidRPr="00CE5A3C" w:rsidRDefault="00CE5A3C" w:rsidP="00CE5A3C">
            <w:pPr>
              <w:suppressAutoHyphens w:val="0"/>
              <w:jc w:val="center"/>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Actual)</w:t>
            </w:r>
          </w:p>
        </w:tc>
      </w:tr>
      <w:tr w:rsidR="00CE5A3C" w:rsidRPr="00CE5A3C" w:rsidTr="005F4B51">
        <w:trPr>
          <w:trHeight w:val="346"/>
        </w:trPr>
        <w:tc>
          <w:tcPr>
            <w:tcW w:w="1900" w:type="dxa"/>
            <w:tcBorders>
              <w:top w:val="nil"/>
              <w:left w:val="single" w:sz="8" w:space="0" w:color="000000"/>
              <w:bottom w:val="single" w:sz="8" w:space="0" w:color="000000"/>
              <w:right w:val="single" w:sz="8" w:space="0" w:color="auto"/>
            </w:tcBorders>
            <w:shd w:val="clear" w:color="auto" w:fill="auto"/>
            <w:vAlign w:val="center"/>
            <w:hideMark/>
          </w:tcPr>
          <w:p w:rsidR="00CE5A3C" w:rsidRPr="00CE5A3C" w:rsidRDefault="00CE5A3C" w:rsidP="00CE5A3C">
            <w:pPr>
              <w:suppressAutoHyphens w:val="0"/>
              <w:rPr>
                <w:rFonts w:ascii="Arial" w:hAnsi="Arial" w:cs="Arial"/>
                <w:color w:val="000000"/>
                <w:sz w:val="22"/>
                <w:szCs w:val="22"/>
                <w:lang w:val="en-IN" w:eastAsia="en-IN"/>
              </w:rPr>
            </w:pPr>
            <w:r w:rsidRPr="00CE5A3C">
              <w:rPr>
                <w:rFonts w:ascii="Arial" w:hAnsi="Arial" w:cs="Arial"/>
                <w:color w:val="000000"/>
                <w:sz w:val="22"/>
                <w:szCs w:val="22"/>
                <w:lang w:val="en-IN" w:eastAsia="en-IN"/>
              </w:rPr>
              <w:t>Employee Cost</w:t>
            </w:r>
          </w:p>
        </w:tc>
        <w:tc>
          <w:tcPr>
            <w:tcW w:w="1900" w:type="dxa"/>
            <w:tcBorders>
              <w:top w:val="nil"/>
              <w:left w:val="nil"/>
              <w:bottom w:val="single" w:sz="8" w:space="0" w:color="auto"/>
              <w:right w:val="single" w:sz="8" w:space="0" w:color="auto"/>
            </w:tcBorders>
            <w:shd w:val="clear" w:color="auto" w:fill="auto"/>
            <w:vAlign w:val="center"/>
            <w:hideMark/>
          </w:tcPr>
          <w:p w:rsidR="00CE5A3C" w:rsidRPr="00CE5A3C" w:rsidRDefault="00CE5A3C" w:rsidP="00CE5A3C">
            <w:pPr>
              <w:suppressAutoHyphens w:val="0"/>
              <w:jc w:val="center"/>
              <w:rPr>
                <w:rFonts w:ascii="Arial" w:hAnsi="Arial" w:cs="Arial"/>
                <w:color w:val="000000"/>
                <w:sz w:val="22"/>
                <w:szCs w:val="22"/>
                <w:lang w:val="en-IN" w:eastAsia="en-IN"/>
              </w:rPr>
            </w:pPr>
            <w:r w:rsidRPr="00CE5A3C">
              <w:rPr>
                <w:rFonts w:ascii="Arial" w:hAnsi="Arial" w:cs="Arial"/>
                <w:color w:val="000000"/>
                <w:sz w:val="22"/>
                <w:szCs w:val="22"/>
                <w:lang w:val="en-IN" w:eastAsia="en-IN"/>
              </w:rPr>
              <w:t>560.63</w:t>
            </w:r>
          </w:p>
        </w:tc>
        <w:tc>
          <w:tcPr>
            <w:tcW w:w="1900" w:type="dxa"/>
            <w:tcBorders>
              <w:top w:val="nil"/>
              <w:left w:val="nil"/>
              <w:bottom w:val="single" w:sz="8" w:space="0" w:color="auto"/>
              <w:right w:val="single" w:sz="8" w:space="0" w:color="auto"/>
            </w:tcBorders>
            <w:shd w:val="clear" w:color="auto" w:fill="auto"/>
            <w:vAlign w:val="center"/>
            <w:hideMark/>
          </w:tcPr>
          <w:p w:rsidR="00CE5A3C" w:rsidRPr="00CE5A3C" w:rsidRDefault="00CE5A3C" w:rsidP="00CE5A3C">
            <w:pPr>
              <w:suppressAutoHyphens w:val="0"/>
              <w:jc w:val="center"/>
              <w:rPr>
                <w:rFonts w:ascii="Arial" w:hAnsi="Arial" w:cs="Arial"/>
                <w:color w:val="000000"/>
                <w:sz w:val="22"/>
                <w:szCs w:val="22"/>
                <w:lang w:val="en-IN" w:eastAsia="en-IN"/>
              </w:rPr>
            </w:pPr>
            <w:r w:rsidRPr="00CE5A3C">
              <w:rPr>
                <w:rFonts w:ascii="Arial" w:hAnsi="Arial" w:cs="Arial"/>
                <w:color w:val="000000"/>
                <w:sz w:val="22"/>
                <w:szCs w:val="22"/>
                <w:lang w:val="en-IN" w:eastAsia="en-IN"/>
              </w:rPr>
              <w:t>529.37</w:t>
            </w:r>
          </w:p>
        </w:tc>
        <w:tc>
          <w:tcPr>
            <w:tcW w:w="1900" w:type="dxa"/>
            <w:tcBorders>
              <w:top w:val="nil"/>
              <w:left w:val="nil"/>
              <w:bottom w:val="single" w:sz="8" w:space="0" w:color="auto"/>
              <w:right w:val="single" w:sz="8" w:space="0" w:color="auto"/>
            </w:tcBorders>
            <w:shd w:val="clear" w:color="000000" w:fill="FFFFFF"/>
            <w:noWrap/>
            <w:vAlign w:val="center"/>
            <w:hideMark/>
          </w:tcPr>
          <w:p w:rsidR="00CE5A3C" w:rsidRPr="00CE5A3C" w:rsidRDefault="00CE5A3C" w:rsidP="00CE5A3C">
            <w:pPr>
              <w:suppressAutoHyphens w:val="0"/>
              <w:jc w:val="center"/>
              <w:rPr>
                <w:rFonts w:ascii="Arial" w:hAnsi="Arial" w:cs="Arial"/>
                <w:color w:val="000000"/>
                <w:sz w:val="22"/>
                <w:szCs w:val="22"/>
                <w:lang w:val="en-IN" w:eastAsia="en-IN"/>
              </w:rPr>
            </w:pPr>
            <w:r w:rsidRPr="00CE5A3C">
              <w:rPr>
                <w:rFonts w:ascii="Arial" w:hAnsi="Arial" w:cs="Arial"/>
                <w:color w:val="000000"/>
                <w:sz w:val="22"/>
                <w:szCs w:val="22"/>
                <w:lang w:val="en-IN" w:eastAsia="en-IN"/>
              </w:rPr>
              <w:t>496.11</w:t>
            </w:r>
          </w:p>
        </w:tc>
        <w:tc>
          <w:tcPr>
            <w:tcW w:w="1900" w:type="dxa"/>
            <w:tcBorders>
              <w:top w:val="nil"/>
              <w:left w:val="nil"/>
              <w:bottom w:val="single" w:sz="8" w:space="0" w:color="000000"/>
              <w:right w:val="single" w:sz="8" w:space="0" w:color="000000"/>
            </w:tcBorders>
            <w:shd w:val="clear" w:color="auto" w:fill="auto"/>
            <w:vAlign w:val="center"/>
            <w:hideMark/>
          </w:tcPr>
          <w:p w:rsidR="00CE5A3C" w:rsidRPr="00CE5A3C" w:rsidRDefault="00CE5A3C" w:rsidP="00CE5A3C">
            <w:pPr>
              <w:suppressAutoHyphens w:val="0"/>
              <w:jc w:val="center"/>
              <w:rPr>
                <w:rFonts w:ascii="Arial" w:hAnsi="Arial" w:cs="Arial"/>
                <w:color w:val="000000"/>
                <w:sz w:val="22"/>
                <w:szCs w:val="22"/>
                <w:lang w:val="en-IN" w:eastAsia="en-IN"/>
              </w:rPr>
            </w:pPr>
            <w:r w:rsidRPr="00CE5A3C">
              <w:rPr>
                <w:rFonts w:ascii="Arial" w:hAnsi="Arial" w:cs="Arial"/>
                <w:color w:val="000000"/>
                <w:sz w:val="22"/>
                <w:szCs w:val="22"/>
                <w:lang w:val="en-IN" w:eastAsia="en-IN"/>
              </w:rPr>
              <w:t>33.26</w:t>
            </w:r>
          </w:p>
        </w:tc>
      </w:tr>
      <w:tr w:rsidR="00CE5A3C" w:rsidRPr="00CE5A3C" w:rsidTr="005F4B51">
        <w:trPr>
          <w:trHeight w:val="852"/>
        </w:trPr>
        <w:tc>
          <w:tcPr>
            <w:tcW w:w="1900" w:type="dxa"/>
            <w:tcBorders>
              <w:top w:val="nil"/>
              <w:left w:val="single" w:sz="8" w:space="0" w:color="000000"/>
              <w:bottom w:val="single" w:sz="8" w:space="0" w:color="000000"/>
              <w:right w:val="single" w:sz="8" w:space="0" w:color="auto"/>
            </w:tcBorders>
            <w:shd w:val="clear" w:color="auto" w:fill="auto"/>
            <w:vAlign w:val="center"/>
            <w:hideMark/>
          </w:tcPr>
          <w:p w:rsidR="00CE5A3C" w:rsidRPr="00CE5A3C" w:rsidRDefault="00CE5A3C" w:rsidP="00CE5A3C">
            <w:pPr>
              <w:suppressAutoHyphens w:val="0"/>
              <w:rPr>
                <w:rFonts w:ascii="Arial" w:hAnsi="Arial" w:cs="Arial"/>
                <w:color w:val="000000"/>
                <w:sz w:val="22"/>
                <w:szCs w:val="22"/>
                <w:lang w:val="en-IN" w:eastAsia="en-IN"/>
              </w:rPr>
            </w:pPr>
            <w:r w:rsidRPr="00CE5A3C">
              <w:rPr>
                <w:rFonts w:ascii="Arial" w:hAnsi="Arial" w:cs="Arial"/>
                <w:color w:val="000000"/>
                <w:sz w:val="22"/>
                <w:szCs w:val="22"/>
                <w:lang w:val="en-IN" w:eastAsia="en-IN"/>
              </w:rPr>
              <w:t>Less -Employee cost capitalized</w:t>
            </w:r>
          </w:p>
        </w:tc>
        <w:tc>
          <w:tcPr>
            <w:tcW w:w="1900" w:type="dxa"/>
            <w:tcBorders>
              <w:top w:val="nil"/>
              <w:left w:val="nil"/>
              <w:bottom w:val="single" w:sz="8" w:space="0" w:color="auto"/>
              <w:right w:val="single" w:sz="8" w:space="0" w:color="auto"/>
            </w:tcBorders>
            <w:shd w:val="clear" w:color="auto" w:fill="auto"/>
            <w:vAlign w:val="center"/>
            <w:hideMark/>
          </w:tcPr>
          <w:p w:rsidR="00CE5A3C" w:rsidRPr="00CE5A3C" w:rsidRDefault="00CE5A3C" w:rsidP="00CE5A3C">
            <w:pPr>
              <w:suppressAutoHyphens w:val="0"/>
              <w:jc w:val="center"/>
              <w:rPr>
                <w:rFonts w:ascii="Arial" w:hAnsi="Arial" w:cs="Arial"/>
                <w:color w:val="000000"/>
                <w:sz w:val="22"/>
                <w:szCs w:val="22"/>
                <w:lang w:val="en-IN" w:eastAsia="en-IN"/>
              </w:rPr>
            </w:pPr>
            <w:r w:rsidRPr="00CE5A3C">
              <w:rPr>
                <w:rFonts w:ascii="Arial" w:hAnsi="Arial" w:cs="Arial"/>
                <w:color w:val="000000"/>
                <w:sz w:val="22"/>
                <w:szCs w:val="22"/>
                <w:lang w:val="en-IN" w:eastAsia="en-IN"/>
              </w:rPr>
              <w:t>16.58</w:t>
            </w:r>
          </w:p>
        </w:tc>
        <w:tc>
          <w:tcPr>
            <w:tcW w:w="1900" w:type="dxa"/>
            <w:tcBorders>
              <w:top w:val="nil"/>
              <w:left w:val="nil"/>
              <w:bottom w:val="single" w:sz="8" w:space="0" w:color="auto"/>
              <w:right w:val="single" w:sz="8" w:space="0" w:color="auto"/>
            </w:tcBorders>
            <w:shd w:val="clear" w:color="auto" w:fill="auto"/>
            <w:vAlign w:val="center"/>
            <w:hideMark/>
          </w:tcPr>
          <w:p w:rsidR="00CE5A3C" w:rsidRPr="00CE5A3C" w:rsidRDefault="00CE5A3C" w:rsidP="00CE5A3C">
            <w:pPr>
              <w:suppressAutoHyphens w:val="0"/>
              <w:jc w:val="center"/>
              <w:rPr>
                <w:rFonts w:ascii="Arial" w:hAnsi="Arial" w:cs="Arial"/>
                <w:color w:val="000000"/>
                <w:sz w:val="22"/>
                <w:szCs w:val="22"/>
                <w:lang w:val="en-IN" w:eastAsia="en-IN"/>
              </w:rPr>
            </w:pPr>
            <w:r w:rsidRPr="00CE5A3C">
              <w:rPr>
                <w:rFonts w:ascii="Arial" w:hAnsi="Arial" w:cs="Arial"/>
                <w:color w:val="000000"/>
                <w:sz w:val="22"/>
                <w:szCs w:val="22"/>
                <w:lang w:val="en-IN" w:eastAsia="en-IN"/>
              </w:rPr>
              <w:t>16.58</w:t>
            </w:r>
          </w:p>
        </w:tc>
        <w:tc>
          <w:tcPr>
            <w:tcW w:w="1900" w:type="dxa"/>
            <w:tcBorders>
              <w:top w:val="nil"/>
              <w:left w:val="nil"/>
              <w:bottom w:val="single" w:sz="8" w:space="0" w:color="auto"/>
              <w:right w:val="single" w:sz="8" w:space="0" w:color="auto"/>
            </w:tcBorders>
            <w:shd w:val="clear" w:color="auto" w:fill="auto"/>
            <w:noWrap/>
            <w:vAlign w:val="center"/>
            <w:hideMark/>
          </w:tcPr>
          <w:p w:rsidR="00CE5A3C" w:rsidRPr="00CE5A3C" w:rsidRDefault="00CE5A3C" w:rsidP="00CE5A3C">
            <w:pPr>
              <w:suppressAutoHyphens w:val="0"/>
              <w:jc w:val="center"/>
              <w:rPr>
                <w:rFonts w:ascii="Arial" w:hAnsi="Arial" w:cs="Arial"/>
                <w:color w:val="000000"/>
                <w:sz w:val="22"/>
                <w:szCs w:val="22"/>
                <w:lang w:val="en-IN" w:eastAsia="en-IN"/>
              </w:rPr>
            </w:pPr>
            <w:r w:rsidRPr="00CE5A3C">
              <w:rPr>
                <w:rFonts w:ascii="Arial" w:hAnsi="Arial" w:cs="Arial"/>
                <w:color w:val="000000"/>
                <w:sz w:val="22"/>
                <w:szCs w:val="22"/>
                <w:lang w:val="en-IN" w:eastAsia="en-IN"/>
              </w:rPr>
              <w:t>16.7</w:t>
            </w:r>
            <w:r w:rsidR="00E0754E">
              <w:rPr>
                <w:rFonts w:ascii="Arial" w:hAnsi="Arial" w:cs="Arial"/>
                <w:color w:val="000000"/>
                <w:sz w:val="22"/>
                <w:szCs w:val="22"/>
                <w:lang w:val="en-IN" w:eastAsia="en-IN"/>
              </w:rPr>
              <w:t>0</w:t>
            </w:r>
          </w:p>
        </w:tc>
        <w:tc>
          <w:tcPr>
            <w:tcW w:w="1900" w:type="dxa"/>
            <w:tcBorders>
              <w:top w:val="nil"/>
              <w:left w:val="nil"/>
              <w:bottom w:val="single" w:sz="8" w:space="0" w:color="000000"/>
              <w:right w:val="single" w:sz="8" w:space="0" w:color="000000"/>
            </w:tcBorders>
            <w:shd w:val="clear" w:color="auto" w:fill="auto"/>
            <w:vAlign w:val="center"/>
            <w:hideMark/>
          </w:tcPr>
          <w:p w:rsidR="00CE5A3C" w:rsidRPr="00CE5A3C" w:rsidRDefault="00CE5A3C" w:rsidP="00CE5A3C">
            <w:pPr>
              <w:suppressAutoHyphens w:val="0"/>
              <w:jc w:val="center"/>
              <w:rPr>
                <w:rFonts w:ascii="Arial" w:hAnsi="Arial" w:cs="Arial"/>
                <w:color w:val="000000"/>
                <w:sz w:val="22"/>
                <w:szCs w:val="22"/>
                <w:lang w:val="en-IN" w:eastAsia="en-IN"/>
              </w:rPr>
            </w:pPr>
            <w:r w:rsidRPr="00CE5A3C">
              <w:rPr>
                <w:rFonts w:ascii="Arial" w:hAnsi="Arial" w:cs="Arial"/>
                <w:color w:val="000000"/>
                <w:sz w:val="22"/>
                <w:szCs w:val="22"/>
                <w:lang w:val="en-IN" w:eastAsia="en-IN"/>
              </w:rPr>
              <w:t>-0.12</w:t>
            </w:r>
          </w:p>
        </w:tc>
      </w:tr>
      <w:tr w:rsidR="00CE5A3C" w:rsidRPr="00CE5A3C" w:rsidTr="005F4B51">
        <w:trPr>
          <w:trHeight w:val="363"/>
        </w:trPr>
        <w:tc>
          <w:tcPr>
            <w:tcW w:w="1900" w:type="dxa"/>
            <w:tcBorders>
              <w:top w:val="nil"/>
              <w:left w:val="single" w:sz="8" w:space="0" w:color="000000"/>
              <w:bottom w:val="single" w:sz="8" w:space="0" w:color="000000"/>
              <w:right w:val="single" w:sz="8" w:space="0" w:color="auto"/>
            </w:tcBorders>
            <w:shd w:val="clear" w:color="000000" w:fill="9BC2E6"/>
            <w:vAlign w:val="center"/>
            <w:hideMark/>
          </w:tcPr>
          <w:p w:rsidR="00CE5A3C" w:rsidRPr="00CE5A3C" w:rsidRDefault="00CE5A3C" w:rsidP="00CE5A3C">
            <w:pPr>
              <w:suppressAutoHyphens w:val="0"/>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Net Employee Cost</w:t>
            </w:r>
          </w:p>
        </w:tc>
        <w:tc>
          <w:tcPr>
            <w:tcW w:w="1900" w:type="dxa"/>
            <w:tcBorders>
              <w:top w:val="nil"/>
              <w:left w:val="nil"/>
              <w:bottom w:val="single" w:sz="8" w:space="0" w:color="auto"/>
              <w:right w:val="single" w:sz="8" w:space="0" w:color="auto"/>
            </w:tcBorders>
            <w:shd w:val="clear" w:color="000000" w:fill="9BC2E6"/>
            <w:vAlign w:val="center"/>
            <w:hideMark/>
          </w:tcPr>
          <w:p w:rsidR="00CE5A3C" w:rsidRPr="00CE5A3C" w:rsidRDefault="00CE5A3C" w:rsidP="00CE5A3C">
            <w:pPr>
              <w:suppressAutoHyphens w:val="0"/>
              <w:jc w:val="center"/>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544.05</w:t>
            </w:r>
          </w:p>
        </w:tc>
        <w:tc>
          <w:tcPr>
            <w:tcW w:w="1900" w:type="dxa"/>
            <w:tcBorders>
              <w:top w:val="nil"/>
              <w:left w:val="nil"/>
              <w:bottom w:val="single" w:sz="8" w:space="0" w:color="auto"/>
              <w:right w:val="single" w:sz="8" w:space="0" w:color="auto"/>
            </w:tcBorders>
            <w:shd w:val="clear" w:color="000000" w:fill="9BC2E6"/>
            <w:vAlign w:val="center"/>
            <w:hideMark/>
          </w:tcPr>
          <w:p w:rsidR="00CE5A3C" w:rsidRPr="00CE5A3C" w:rsidRDefault="00CE5A3C" w:rsidP="00CE5A3C">
            <w:pPr>
              <w:suppressAutoHyphens w:val="0"/>
              <w:jc w:val="center"/>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512.79</w:t>
            </w:r>
          </w:p>
        </w:tc>
        <w:tc>
          <w:tcPr>
            <w:tcW w:w="1900" w:type="dxa"/>
            <w:tcBorders>
              <w:top w:val="nil"/>
              <w:left w:val="nil"/>
              <w:bottom w:val="single" w:sz="8" w:space="0" w:color="auto"/>
              <w:right w:val="single" w:sz="8" w:space="0" w:color="auto"/>
            </w:tcBorders>
            <w:shd w:val="clear" w:color="000000" w:fill="9BC2E6"/>
            <w:vAlign w:val="center"/>
            <w:hideMark/>
          </w:tcPr>
          <w:p w:rsidR="00CE5A3C" w:rsidRPr="00CE5A3C" w:rsidRDefault="00CE5A3C" w:rsidP="00CE5A3C">
            <w:pPr>
              <w:suppressAutoHyphens w:val="0"/>
              <w:jc w:val="center"/>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479.4</w:t>
            </w:r>
            <w:r w:rsidR="00BB32E5">
              <w:rPr>
                <w:rFonts w:ascii="Arial" w:hAnsi="Arial" w:cs="Arial"/>
                <w:b/>
                <w:bCs/>
                <w:color w:val="000000"/>
                <w:sz w:val="22"/>
                <w:szCs w:val="22"/>
                <w:lang w:val="en-IN" w:eastAsia="en-IN"/>
              </w:rPr>
              <w:t>0</w:t>
            </w:r>
          </w:p>
        </w:tc>
        <w:tc>
          <w:tcPr>
            <w:tcW w:w="1900" w:type="dxa"/>
            <w:tcBorders>
              <w:top w:val="nil"/>
              <w:left w:val="nil"/>
              <w:bottom w:val="single" w:sz="8" w:space="0" w:color="000000"/>
              <w:right w:val="single" w:sz="8" w:space="0" w:color="000000"/>
            </w:tcBorders>
            <w:shd w:val="clear" w:color="000000" w:fill="9BC2E6"/>
            <w:vAlign w:val="center"/>
            <w:hideMark/>
          </w:tcPr>
          <w:p w:rsidR="00CE5A3C" w:rsidRPr="00CE5A3C" w:rsidRDefault="00CE5A3C" w:rsidP="00CE5A3C">
            <w:pPr>
              <w:suppressAutoHyphens w:val="0"/>
              <w:jc w:val="center"/>
              <w:rPr>
                <w:rFonts w:ascii="Arial" w:hAnsi="Arial" w:cs="Arial"/>
                <w:b/>
                <w:bCs/>
                <w:color w:val="000000"/>
                <w:sz w:val="22"/>
                <w:szCs w:val="22"/>
                <w:lang w:val="en-IN" w:eastAsia="en-IN"/>
              </w:rPr>
            </w:pPr>
            <w:r w:rsidRPr="00CE5A3C">
              <w:rPr>
                <w:rFonts w:ascii="Arial" w:hAnsi="Arial" w:cs="Arial"/>
                <w:b/>
                <w:bCs/>
                <w:color w:val="000000"/>
                <w:sz w:val="22"/>
                <w:szCs w:val="22"/>
                <w:lang w:val="en-IN" w:eastAsia="en-IN"/>
              </w:rPr>
              <w:t>33.38</w:t>
            </w:r>
          </w:p>
        </w:tc>
      </w:tr>
    </w:tbl>
    <w:p w:rsidR="00E959A1" w:rsidRDefault="00E959A1" w:rsidP="00E959A1">
      <w:pPr>
        <w:tabs>
          <w:tab w:val="left" w:pos="426"/>
        </w:tabs>
        <w:spacing w:line="360" w:lineRule="auto"/>
        <w:ind w:left="567" w:right="-23"/>
        <w:jc w:val="center"/>
        <w:rPr>
          <w:rFonts w:ascii="Arial" w:hAnsi="Arial" w:cs="Arial"/>
          <w:b/>
          <w:bCs/>
          <w:sz w:val="22"/>
          <w:szCs w:val="22"/>
        </w:rPr>
      </w:pPr>
    </w:p>
    <w:p w:rsidR="00E959A1" w:rsidRDefault="00E959A1" w:rsidP="00E959A1">
      <w:pPr>
        <w:tabs>
          <w:tab w:val="left" w:pos="426"/>
        </w:tabs>
        <w:spacing w:line="360" w:lineRule="auto"/>
        <w:ind w:left="567" w:right="-23"/>
        <w:jc w:val="center"/>
        <w:rPr>
          <w:rFonts w:ascii="Arial" w:hAnsi="Arial" w:cs="Arial"/>
          <w:b/>
          <w:bCs/>
          <w:sz w:val="22"/>
          <w:szCs w:val="22"/>
        </w:rPr>
      </w:pPr>
    </w:p>
    <w:p w:rsidR="00E959A1" w:rsidRDefault="00E959A1" w:rsidP="00E959A1">
      <w:pPr>
        <w:pStyle w:val="ListParagraph"/>
        <w:tabs>
          <w:tab w:val="left" w:pos="284"/>
        </w:tabs>
        <w:spacing w:after="0" w:line="360" w:lineRule="auto"/>
        <w:ind w:left="284" w:right="-23"/>
        <w:jc w:val="both"/>
        <w:rPr>
          <w:rFonts w:ascii="Arial" w:hAnsi="Arial" w:cs="Arial"/>
        </w:rPr>
      </w:pPr>
      <w:r w:rsidRPr="00F6316F">
        <w:rPr>
          <w:rFonts w:ascii="Arial" w:hAnsi="Arial" w:cs="Arial"/>
        </w:rPr>
        <w:t>The actua</w:t>
      </w:r>
      <w:r>
        <w:rPr>
          <w:rFonts w:ascii="Arial" w:hAnsi="Arial" w:cs="Arial"/>
        </w:rPr>
        <w:t xml:space="preserve">l recruitment done in FY 23-24 was </w:t>
      </w:r>
      <w:r w:rsidRPr="008C79F9">
        <w:rPr>
          <w:rFonts w:ascii="Arial" w:hAnsi="Arial" w:cs="Arial"/>
        </w:rPr>
        <w:t>141 n</w:t>
      </w:r>
      <w:r w:rsidRPr="00F6316F">
        <w:rPr>
          <w:rFonts w:ascii="Arial" w:hAnsi="Arial" w:cs="Arial"/>
        </w:rPr>
        <w:t>os. which is well within the</w:t>
      </w:r>
      <w:r>
        <w:rPr>
          <w:rFonts w:ascii="Arial" w:hAnsi="Arial" w:cs="Arial"/>
        </w:rPr>
        <w:t xml:space="preserve"> approval of Hon’ble Commission and i</w:t>
      </w:r>
      <w:r w:rsidRPr="00F6316F">
        <w:rPr>
          <w:rFonts w:ascii="Arial" w:hAnsi="Arial" w:cs="Arial"/>
        </w:rPr>
        <w:t>n line with Hon’ble Commission’s direction to keep the number of employees per thousand consumers within 1.4 vide its letter</w:t>
      </w:r>
      <w:r>
        <w:rPr>
          <w:rFonts w:ascii="Arial" w:hAnsi="Arial" w:cs="Arial"/>
        </w:rPr>
        <w:t xml:space="preserve"> no OERC/RA/TPWODL-38/2021/18 dated</w:t>
      </w:r>
      <w:r w:rsidRPr="00F6316F">
        <w:rPr>
          <w:rFonts w:ascii="Arial" w:hAnsi="Arial" w:cs="Arial"/>
        </w:rPr>
        <w:t xml:space="preserve"> 17.01.2022</w:t>
      </w:r>
      <w:r>
        <w:rPr>
          <w:rFonts w:ascii="Arial" w:hAnsi="Arial" w:cs="Arial"/>
        </w:rPr>
        <w:t>.</w:t>
      </w:r>
      <w:r w:rsidR="002F3E0A">
        <w:rPr>
          <w:rFonts w:ascii="Arial" w:hAnsi="Arial" w:cs="Arial"/>
        </w:rPr>
        <w:t xml:space="preserve"> </w:t>
      </w:r>
    </w:p>
    <w:p w:rsidR="00E959A1" w:rsidRDefault="00E959A1" w:rsidP="00E959A1">
      <w:pPr>
        <w:pStyle w:val="ListParagraph"/>
        <w:tabs>
          <w:tab w:val="left" w:pos="284"/>
        </w:tabs>
        <w:spacing w:after="0" w:line="360" w:lineRule="auto"/>
        <w:ind w:left="284" w:right="-23"/>
        <w:jc w:val="both"/>
        <w:rPr>
          <w:rFonts w:ascii="Arial" w:hAnsi="Arial" w:cs="Arial"/>
        </w:rPr>
      </w:pPr>
    </w:p>
    <w:p w:rsidR="00E959A1" w:rsidRDefault="00E959A1" w:rsidP="005F4B51">
      <w:pPr>
        <w:shd w:val="clear" w:color="auto" w:fill="FFFFFF" w:themeFill="background1"/>
        <w:spacing w:line="360" w:lineRule="auto"/>
        <w:ind w:left="284" w:right="-23"/>
        <w:jc w:val="both"/>
        <w:rPr>
          <w:rFonts w:ascii="Arial" w:hAnsi="Arial" w:cs="Arial"/>
          <w:b/>
          <w:bCs/>
          <w:sz w:val="22"/>
          <w:szCs w:val="22"/>
        </w:rPr>
      </w:pPr>
      <w:r w:rsidRPr="004A0EFC">
        <w:rPr>
          <w:rFonts w:ascii="Arial" w:hAnsi="Arial" w:cs="Arial"/>
          <w:b/>
          <w:bCs/>
          <w:sz w:val="22"/>
          <w:szCs w:val="22"/>
        </w:rPr>
        <w:t>Hon’ble Commission is requested to consider the act</w:t>
      </w:r>
      <w:r w:rsidR="00123F8E" w:rsidRPr="004A0EFC">
        <w:rPr>
          <w:rFonts w:ascii="Arial" w:hAnsi="Arial" w:cs="Arial"/>
          <w:b/>
          <w:bCs/>
          <w:sz w:val="22"/>
          <w:szCs w:val="22"/>
        </w:rPr>
        <w:t xml:space="preserve">ual </w:t>
      </w:r>
      <w:r w:rsidR="00E0754E" w:rsidRPr="004A0EFC">
        <w:rPr>
          <w:rFonts w:ascii="Arial" w:hAnsi="Arial" w:cs="Arial"/>
          <w:b/>
          <w:bCs/>
          <w:sz w:val="22"/>
          <w:szCs w:val="22"/>
        </w:rPr>
        <w:t xml:space="preserve">gross </w:t>
      </w:r>
      <w:r w:rsidR="00123F8E" w:rsidRPr="004A0EFC">
        <w:rPr>
          <w:rFonts w:ascii="Arial" w:hAnsi="Arial" w:cs="Arial"/>
          <w:b/>
          <w:bCs/>
          <w:sz w:val="22"/>
          <w:szCs w:val="22"/>
        </w:rPr>
        <w:t xml:space="preserve">employees cost of Rs. </w:t>
      </w:r>
      <w:r w:rsidR="00E0754E" w:rsidRPr="004A0EFC">
        <w:rPr>
          <w:rFonts w:ascii="Arial" w:hAnsi="Arial" w:cs="Arial"/>
          <w:b/>
          <w:bCs/>
          <w:sz w:val="22"/>
          <w:szCs w:val="22"/>
        </w:rPr>
        <w:t xml:space="preserve">496.11 </w:t>
      </w:r>
      <w:proofErr w:type="spellStart"/>
      <w:r w:rsidR="00E0754E" w:rsidRPr="004A0EFC">
        <w:rPr>
          <w:rFonts w:ascii="Arial" w:hAnsi="Arial" w:cs="Arial"/>
          <w:b/>
          <w:bCs/>
          <w:sz w:val="22"/>
          <w:szCs w:val="22"/>
        </w:rPr>
        <w:t>Crs</w:t>
      </w:r>
      <w:proofErr w:type="spellEnd"/>
      <w:r w:rsidR="00E0754E" w:rsidRPr="004A0EFC">
        <w:rPr>
          <w:rFonts w:ascii="Arial" w:hAnsi="Arial" w:cs="Arial"/>
          <w:b/>
          <w:bCs/>
          <w:sz w:val="22"/>
          <w:szCs w:val="22"/>
        </w:rPr>
        <w:t xml:space="preserve"> and net employee cost of </w:t>
      </w:r>
      <w:r w:rsidR="00123F8E" w:rsidRPr="004A0EFC">
        <w:rPr>
          <w:rFonts w:ascii="Arial" w:hAnsi="Arial" w:cs="Arial"/>
          <w:b/>
          <w:bCs/>
          <w:sz w:val="22"/>
          <w:szCs w:val="22"/>
        </w:rPr>
        <w:t>479.</w:t>
      </w:r>
      <w:r w:rsidR="00E0754E" w:rsidRPr="004A0EFC">
        <w:rPr>
          <w:rFonts w:ascii="Arial" w:hAnsi="Arial" w:cs="Arial"/>
          <w:b/>
          <w:bCs/>
          <w:sz w:val="22"/>
          <w:szCs w:val="22"/>
        </w:rPr>
        <w:t>4</w:t>
      </w:r>
      <w:r w:rsidR="00937E63">
        <w:rPr>
          <w:rFonts w:ascii="Arial" w:hAnsi="Arial" w:cs="Arial"/>
          <w:b/>
          <w:bCs/>
          <w:sz w:val="22"/>
          <w:szCs w:val="22"/>
        </w:rPr>
        <w:t>0</w:t>
      </w:r>
      <w:r w:rsidR="00E0754E" w:rsidRPr="004A0EFC">
        <w:rPr>
          <w:rFonts w:ascii="Arial" w:hAnsi="Arial" w:cs="Arial"/>
          <w:b/>
          <w:bCs/>
          <w:sz w:val="22"/>
          <w:szCs w:val="22"/>
        </w:rPr>
        <w:t xml:space="preserve"> </w:t>
      </w:r>
      <w:proofErr w:type="spellStart"/>
      <w:r w:rsidRPr="004A0EFC">
        <w:rPr>
          <w:rFonts w:ascii="Arial" w:hAnsi="Arial" w:cs="Arial"/>
          <w:b/>
          <w:bCs/>
          <w:sz w:val="22"/>
          <w:szCs w:val="22"/>
        </w:rPr>
        <w:t>Crs</w:t>
      </w:r>
      <w:proofErr w:type="spellEnd"/>
      <w:r w:rsidRPr="004A0EFC">
        <w:rPr>
          <w:rFonts w:ascii="Arial" w:hAnsi="Arial" w:cs="Arial"/>
          <w:b/>
          <w:bCs/>
          <w:sz w:val="22"/>
          <w:szCs w:val="22"/>
        </w:rPr>
        <w:t xml:space="preserve"> as per </w:t>
      </w:r>
      <w:r w:rsidR="003D6482" w:rsidRPr="004A0EFC">
        <w:rPr>
          <w:rFonts w:ascii="Arial" w:hAnsi="Arial" w:cs="Arial"/>
          <w:b/>
          <w:bCs/>
          <w:sz w:val="22"/>
          <w:szCs w:val="22"/>
        </w:rPr>
        <w:t>the actual cash outgo</w:t>
      </w:r>
      <w:r w:rsidRPr="004A0EFC">
        <w:rPr>
          <w:rFonts w:ascii="Arial" w:hAnsi="Arial" w:cs="Arial"/>
          <w:b/>
          <w:bCs/>
          <w:sz w:val="22"/>
          <w:szCs w:val="22"/>
        </w:rPr>
        <w:t xml:space="preserve"> for truing up for the FY  2023-24</w:t>
      </w:r>
      <w:r w:rsidR="007F106D">
        <w:rPr>
          <w:rFonts w:ascii="Arial" w:hAnsi="Arial" w:cs="Arial"/>
          <w:b/>
          <w:bCs/>
          <w:sz w:val="22"/>
          <w:szCs w:val="22"/>
        </w:rPr>
        <w:t>.</w:t>
      </w:r>
    </w:p>
    <w:p w:rsidR="00C34C32" w:rsidRDefault="00C34C32" w:rsidP="000A6596">
      <w:pPr>
        <w:spacing w:line="360" w:lineRule="auto"/>
        <w:ind w:left="284" w:right="-23"/>
        <w:jc w:val="both"/>
        <w:rPr>
          <w:rFonts w:ascii="Arial" w:hAnsi="Arial" w:cs="Arial"/>
          <w:b/>
          <w:bCs/>
          <w:sz w:val="22"/>
          <w:szCs w:val="22"/>
        </w:rPr>
      </w:pPr>
    </w:p>
    <w:p w:rsidR="0022080B" w:rsidRDefault="0022080B" w:rsidP="000A6596">
      <w:pPr>
        <w:spacing w:line="360" w:lineRule="auto"/>
        <w:ind w:left="284" w:right="-23"/>
        <w:jc w:val="both"/>
        <w:rPr>
          <w:rFonts w:ascii="Arial" w:hAnsi="Arial" w:cs="Arial"/>
          <w:b/>
          <w:bCs/>
          <w:sz w:val="22"/>
          <w:szCs w:val="22"/>
        </w:rPr>
      </w:pPr>
      <w:r w:rsidRPr="00F6316F">
        <w:rPr>
          <w:rFonts w:ascii="Arial" w:hAnsi="Arial" w:cs="Arial"/>
          <w:b/>
          <w:bCs/>
          <w:noProof/>
          <w:sz w:val="22"/>
          <w:szCs w:val="22"/>
          <w:lang w:val="en-IN" w:eastAsia="en-IN"/>
        </w:rPr>
        <mc:AlternateContent>
          <mc:Choice Requires="wps">
            <w:drawing>
              <wp:anchor distT="0" distB="19050" distL="0" distR="15875" simplePos="0" relativeHeight="251734016" behindDoc="0" locked="0" layoutInCell="0" allowOverlap="1" wp14:anchorId="78DC5F5A" wp14:editId="77862494">
                <wp:simplePos x="0" y="0"/>
                <wp:positionH relativeFrom="margin">
                  <wp:align>right</wp:align>
                </wp:positionH>
                <wp:positionV relativeFrom="paragraph">
                  <wp:posOffset>30406</wp:posOffset>
                </wp:positionV>
                <wp:extent cx="5794375" cy="361950"/>
                <wp:effectExtent l="0" t="0" r="15875" b="19050"/>
                <wp:wrapNone/>
                <wp:docPr id="16" name="Rounded Rectangle 6"/>
                <wp:cNvGraphicFramePr/>
                <a:graphic xmlns:a="http://schemas.openxmlformats.org/drawingml/2006/main">
                  <a:graphicData uri="http://schemas.microsoft.com/office/word/2010/wordprocessingShape">
                    <wps:wsp>
                      <wps:cNvSpPr/>
                      <wps:spPr>
                        <a:xfrm>
                          <a:off x="0" y="0"/>
                          <a:ext cx="5794375" cy="36195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Pr="00D2324F" w:rsidRDefault="007C7DCD" w:rsidP="00E959A1">
                            <w:pPr>
                              <w:pStyle w:val="FrameContents"/>
                              <w:rPr>
                                <w:rFonts w:ascii="Arial" w:hAnsi="Arial" w:cs="Arial"/>
                                <w:b/>
                                <w:color w:val="FFFFFF" w:themeColor="background1"/>
                                <w:sz w:val="28"/>
                                <w:szCs w:val="28"/>
                              </w:rPr>
                            </w:pPr>
                            <w:r>
                              <w:rPr>
                                <w:rFonts w:asciiTheme="minorHAnsi" w:hAnsiTheme="minorHAnsi" w:cstheme="minorHAnsi"/>
                                <w:b/>
                                <w:color w:val="FFFFFF" w:themeColor="background1"/>
                                <w:sz w:val="28"/>
                                <w:szCs w:val="28"/>
                              </w:rPr>
                              <w:t>4</w:t>
                            </w:r>
                            <w:r w:rsidRPr="00D2324F">
                              <w:rPr>
                                <w:rFonts w:ascii="Arial" w:hAnsi="Arial" w:cs="Arial"/>
                                <w:b/>
                                <w:color w:val="FFFFFF" w:themeColor="background1"/>
                                <w:sz w:val="28"/>
                                <w:szCs w:val="28"/>
                              </w:rPr>
                              <w:t>. REPAIR   &amp;   MAINTENANCE   EXPENSES</w:t>
                            </w:r>
                          </w:p>
                        </w:txbxContent>
                      </wps:txbx>
                      <wps:bodyPr anchor="ctr">
                        <a:prstTxWarp prst="textNoShape">
                          <a:avLst/>
                        </a:prstTxWarp>
                        <a:noAutofit/>
                      </wps:bodyPr>
                    </wps:wsp>
                  </a:graphicData>
                </a:graphic>
              </wp:anchor>
            </w:drawing>
          </mc:Choice>
          <mc:Fallback>
            <w:pict>
              <v:roundrect w14:anchorId="78DC5F5A" id="Rounded Rectangle 6" o:spid="_x0000_s1030" style="position:absolute;left:0;text-align:left;margin-left:405.05pt;margin-top:2.4pt;width:456.25pt;height:28.5pt;z-index:251734016;visibility:visible;mso-wrap-style:square;mso-wrap-distance-left:0;mso-wrap-distance-top:0;mso-wrap-distance-right:1.25pt;mso-wrap-distance-bottom:1.5pt;mso-position-horizontal:righ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" o:allowincell="f" fillcolor="#5b9bd5" strokecolor="#43729d" strokeweight="1pt">
                <v:stroke joinstyle="miter"/>
                <v:textbox>
                  <w:txbxContent>
                    <w:p w:rsidR="007C7DCD" w:rsidRPr="00D2324F" w:rsidRDefault="007C7DCD" w:rsidP="00E959A1">
                      <w:pPr>
                        <w:pStyle w:val="FrameContents"/>
                        <w:rPr>
                          <w:rFonts w:ascii="Arial" w:hAnsi="Arial" w:cs="Arial"/>
                          <w:b/>
                          <w:color w:val="FFFFFF" w:themeColor="background1"/>
                          <w:sz w:val="28"/>
                          <w:szCs w:val="28"/>
                        </w:rPr>
                      </w:pPr>
                      <w:r>
                        <w:rPr>
                          <w:rFonts w:asciiTheme="minorHAnsi" w:hAnsiTheme="minorHAnsi" w:cstheme="minorHAnsi"/>
                          <w:b/>
                          <w:color w:val="FFFFFF" w:themeColor="background1"/>
                          <w:sz w:val="28"/>
                          <w:szCs w:val="28"/>
                        </w:rPr>
                        <w:t>4</w:t>
                      </w:r>
                      <w:r w:rsidRPr="00D2324F">
                        <w:rPr>
                          <w:rFonts w:ascii="Arial" w:hAnsi="Arial" w:cs="Arial"/>
                          <w:b/>
                          <w:color w:val="FFFFFF" w:themeColor="background1"/>
                          <w:sz w:val="28"/>
                          <w:szCs w:val="28"/>
                        </w:rPr>
                        <w:t>. REPAIR   &amp;   MAINTENANCE   EXPENSES</w:t>
                      </w:r>
                    </w:p>
                  </w:txbxContent>
                </v:textbox>
                <w10:wrap anchorx="margin"/>
              </v:roundrect>
            </w:pict>
          </mc:Fallback>
        </mc:AlternateContent>
      </w:r>
    </w:p>
    <w:p w:rsidR="0022080B" w:rsidRDefault="0022080B" w:rsidP="000A6596">
      <w:pPr>
        <w:spacing w:line="360" w:lineRule="auto"/>
        <w:ind w:left="284" w:right="-23"/>
        <w:jc w:val="both"/>
        <w:rPr>
          <w:rFonts w:ascii="Arial" w:hAnsi="Arial" w:cs="Arial"/>
          <w:b/>
          <w:bCs/>
          <w:sz w:val="22"/>
          <w:szCs w:val="22"/>
        </w:rPr>
      </w:pPr>
    </w:p>
    <w:p w:rsidR="00E959A1" w:rsidRDefault="00205D7A" w:rsidP="00E959A1">
      <w:pPr>
        <w:tabs>
          <w:tab w:val="left" w:pos="426"/>
        </w:tabs>
        <w:spacing w:line="360" w:lineRule="auto"/>
        <w:ind w:left="600" w:right="-23"/>
        <w:jc w:val="both"/>
        <w:rPr>
          <w:rFonts w:ascii="Arial" w:hAnsi="Arial" w:cs="Arial"/>
          <w:b/>
          <w:bCs/>
          <w:sz w:val="22"/>
          <w:szCs w:val="22"/>
        </w:rPr>
      </w:pPr>
      <w:r w:rsidRPr="00F6316F">
        <w:rPr>
          <w:rFonts w:ascii="Arial" w:hAnsi="Arial" w:cs="Arial"/>
          <w:b/>
          <w:bCs/>
          <w:noProof/>
          <w:sz w:val="22"/>
          <w:szCs w:val="22"/>
          <w:lang w:val="en-IN" w:eastAsia="en-IN"/>
        </w:rPr>
        <mc:AlternateContent>
          <mc:Choice Requires="wps">
            <w:drawing>
              <wp:anchor distT="0" distB="19050" distL="0" distR="15875" simplePos="0" relativeHeight="251853824" behindDoc="0" locked="0" layoutInCell="0" allowOverlap="1" wp14:anchorId="3C0A56DB" wp14:editId="73B2F5AF">
                <wp:simplePos x="0" y="0"/>
                <wp:positionH relativeFrom="margin">
                  <wp:posOffset>112725</wp:posOffset>
                </wp:positionH>
                <wp:positionV relativeFrom="paragraph">
                  <wp:posOffset>240665</wp:posOffset>
                </wp:positionV>
                <wp:extent cx="5794375" cy="361950"/>
                <wp:effectExtent l="0" t="0" r="15875" b="19050"/>
                <wp:wrapNone/>
                <wp:docPr id="24" name="Rounded Rectangle 6"/>
                <wp:cNvGraphicFramePr/>
                <a:graphic xmlns:a="http://schemas.openxmlformats.org/drawingml/2006/main">
                  <a:graphicData uri="http://schemas.microsoft.com/office/word/2010/wordprocessingShape">
                    <wps:wsp>
                      <wps:cNvSpPr/>
                      <wps:spPr>
                        <a:xfrm>
                          <a:off x="0" y="0"/>
                          <a:ext cx="5794375" cy="361950"/>
                        </a:xfrm>
                        <a:prstGeom prst="roundRect">
                          <a:avLst>
                            <a:gd name="adj" fmla="val 16667"/>
                          </a:avLst>
                        </a:prstGeom>
                        <a:solidFill>
                          <a:srgbClr val="5B9BD5"/>
                        </a:solidFill>
                        <a:ln w="12700">
                          <a:solidFill>
                            <a:srgbClr val="43729D"/>
                          </a:solidFill>
                          <a:miter/>
                        </a:ln>
                        <a:effectLst/>
                      </wps:spPr>
                      <wps:txbx>
                        <w:txbxContent>
                          <w:p w:rsidR="007C7DCD" w:rsidRPr="00D2324F" w:rsidRDefault="007C7DCD" w:rsidP="00205D7A">
                            <w:pPr>
                              <w:pStyle w:val="FrameContents"/>
                              <w:rPr>
                                <w:rFonts w:ascii="Arial" w:hAnsi="Arial" w:cs="Arial"/>
                                <w:b/>
                                <w:color w:val="FFFFFF" w:themeColor="background1"/>
                                <w:sz w:val="28"/>
                                <w:szCs w:val="28"/>
                              </w:rPr>
                            </w:pPr>
                            <w:r>
                              <w:rPr>
                                <w:rFonts w:asciiTheme="minorHAnsi" w:hAnsiTheme="minorHAnsi" w:cstheme="minorHAnsi"/>
                                <w:b/>
                                <w:color w:val="FFFFFF" w:themeColor="background1"/>
                                <w:sz w:val="28"/>
                                <w:szCs w:val="28"/>
                              </w:rPr>
                              <w:t>4</w:t>
                            </w:r>
                            <w:r w:rsidRPr="00D2324F">
                              <w:rPr>
                                <w:rFonts w:ascii="Arial" w:hAnsi="Arial" w:cs="Arial"/>
                                <w:b/>
                                <w:color w:val="FFFFFF" w:themeColor="background1"/>
                                <w:sz w:val="28"/>
                                <w:szCs w:val="28"/>
                              </w:rPr>
                              <w:t>.</w:t>
                            </w:r>
                            <w:r>
                              <w:rPr>
                                <w:rFonts w:ascii="Arial" w:hAnsi="Arial" w:cs="Arial"/>
                                <w:b/>
                                <w:color w:val="FFFFFF" w:themeColor="background1"/>
                                <w:sz w:val="28"/>
                                <w:szCs w:val="28"/>
                              </w:rPr>
                              <w:t>1 STEPS TAKEN TO IMPROVE THE SYSTEM RELIABILITY</w:t>
                            </w:r>
                          </w:p>
                        </w:txbxContent>
                      </wps:txbx>
                      <wps:bodyPr anchor="ctr">
                        <a:prstTxWarp prst="textNoShape">
                          <a:avLst/>
                        </a:prstTxWarp>
                        <a:noAutofit/>
                      </wps:bodyPr>
                    </wps:wsp>
                  </a:graphicData>
                </a:graphic>
              </wp:anchor>
            </w:drawing>
          </mc:Choice>
          <mc:Fallback>
            <w:pict>
              <v:roundrect w14:anchorId="3C0A56DB" id="_x0000_s1031" style="position:absolute;left:0;text-align:left;margin-left:8.9pt;margin-top:18.95pt;width:456.25pt;height:28.5pt;z-index:251853824;visibility:visible;mso-wrap-style:square;mso-wrap-distance-left:0;mso-wrap-distance-top:0;mso-wrap-distance-right:1.25pt;mso-wrap-distance-bottom:1.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" o:allowincell="f" fillcolor="#5b9bd5" strokecolor="#43729d" strokeweight="1pt">
                <v:stroke joinstyle="miter"/>
                <v:textbox>
                  <w:txbxContent>
                    <w:p w:rsidR="007C7DCD" w:rsidRPr="00D2324F" w:rsidRDefault="007C7DCD" w:rsidP="00205D7A">
                      <w:pPr>
                        <w:pStyle w:val="FrameContents"/>
                        <w:rPr>
                          <w:rFonts w:ascii="Arial" w:hAnsi="Arial" w:cs="Arial"/>
                          <w:b/>
                          <w:color w:val="FFFFFF" w:themeColor="background1"/>
                          <w:sz w:val="28"/>
                          <w:szCs w:val="28"/>
                        </w:rPr>
                      </w:pPr>
                      <w:r>
                        <w:rPr>
                          <w:rFonts w:asciiTheme="minorHAnsi" w:hAnsiTheme="minorHAnsi" w:cstheme="minorHAnsi"/>
                          <w:b/>
                          <w:color w:val="FFFFFF" w:themeColor="background1"/>
                          <w:sz w:val="28"/>
                          <w:szCs w:val="28"/>
                        </w:rPr>
                        <w:t>4</w:t>
                      </w:r>
                      <w:r w:rsidRPr="00D2324F">
                        <w:rPr>
                          <w:rFonts w:ascii="Arial" w:hAnsi="Arial" w:cs="Arial"/>
                          <w:b/>
                          <w:color w:val="FFFFFF" w:themeColor="background1"/>
                          <w:sz w:val="28"/>
                          <w:szCs w:val="28"/>
                        </w:rPr>
                        <w:t>.</w:t>
                      </w:r>
                      <w:r>
                        <w:rPr>
                          <w:rFonts w:ascii="Arial" w:hAnsi="Arial" w:cs="Arial"/>
                          <w:b/>
                          <w:color w:val="FFFFFF" w:themeColor="background1"/>
                          <w:sz w:val="28"/>
                          <w:szCs w:val="28"/>
                        </w:rPr>
                        <w:t>1 STEPS TAKEN TO IMPROVE THE SYSTEM RELIABILITY</w:t>
                      </w:r>
                    </w:p>
                  </w:txbxContent>
                </v:textbox>
                <w10:wrap anchorx="margin"/>
              </v:roundrect>
            </w:pict>
          </mc:Fallback>
        </mc:AlternateContent>
      </w:r>
    </w:p>
    <w:p w:rsidR="00205D7A" w:rsidRDefault="00205D7A" w:rsidP="00E959A1">
      <w:pPr>
        <w:tabs>
          <w:tab w:val="left" w:pos="426"/>
        </w:tabs>
        <w:spacing w:line="360" w:lineRule="auto"/>
        <w:ind w:left="600" w:right="-23"/>
        <w:jc w:val="both"/>
        <w:rPr>
          <w:rFonts w:ascii="Arial" w:hAnsi="Arial" w:cs="Arial"/>
          <w:b/>
          <w:bCs/>
          <w:sz w:val="22"/>
          <w:szCs w:val="22"/>
        </w:rPr>
      </w:pPr>
    </w:p>
    <w:p w:rsidR="00205D7A" w:rsidRDefault="00205D7A" w:rsidP="00E959A1">
      <w:pPr>
        <w:tabs>
          <w:tab w:val="left" w:pos="426"/>
        </w:tabs>
        <w:spacing w:line="360" w:lineRule="auto"/>
        <w:ind w:left="600" w:right="-23"/>
        <w:jc w:val="both"/>
        <w:rPr>
          <w:rFonts w:ascii="Arial" w:hAnsi="Arial" w:cs="Arial"/>
          <w:b/>
          <w:bCs/>
          <w:sz w:val="22"/>
          <w:szCs w:val="22"/>
        </w:rPr>
      </w:pPr>
    </w:p>
    <w:p w:rsidR="00205D7A" w:rsidRDefault="00205D7A" w:rsidP="00E959A1">
      <w:pPr>
        <w:tabs>
          <w:tab w:val="left" w:pos="426"/>
        </w:tabs>
        <w:spacing w:line="360" w:lineRule="auto"/>
        <w:ind w:left="600" w:right="-23"/>
        <w:jc w:val="both"/>
        <w:rPr>
          <w:rFonts w:ascii="Arial" w:hAnsi="Arial" w:cs="Arial"/>
          <w:b/>
          <w:bCs/>
          <w:sz w:val="22"/>
          <w:szCs w:val="22"/>
        </w:rPr>
      </w:pPr>
    </w:p>
    <w:p w:rsidR="00205D7A" w:rsidRDefault="00205D7A" w:rsidP="00E959A1">
      <w:pPr>
        <w:tabs>
          <w:tab w:val="left" w:pos="426"/>
        </w:tabs>
        <w:spacing w:line="360" w:lineRule="auto"/>
        <w:ind w:left="600" w:right="-23"/>
        <w:jc w:val="both"/>
        <w:rPr>
          <w:rFonts w:ascii="Arial" w:hAnsi="Arial" w:cs="Arial"/>
          <w:b/>
          <w:bCs/>
          <w:sz w:val="22"/>
          <w:szCs w:val="22"/>
        </w:rPr>
      </w:pPr>
    </w:p>
    <w:p w:rsidR="00205D7A" w:rsidRPr="00F6316F" w:rsidRDefault="00205D7A" w:rsidP="00205D7A">
      <w:pPr>
        <w:tabs>
          <w:tab w:val="left" w:pos="426"/>
        </w:tabs>
        <w:spacing w:line="360" w:lineRule="auto"/>
        <w:ind w:left="567" w:right="-23"/>
        <w:jc w:val="both"/>
        <w:rPr>
          <w:rFonts w:ascii="Arial" w:hAnsi="Arial" w:cs="Arial"/>
          <w:sz w:val="22"/>
          <w:szCs w:val="22"/>
        </w:rPr>
      </w:pPr>
      <w:r w:rsidRPr="00F6316F">
        <w:rPr>
          <w:rFonts w:ascii="Arial" w:hAnsi="Arial" w:cs="Arial"/>
          <w:sz w:val="22"/>
          <w:szCs w:val="22"/>
        </w:rPr>
        <w:t xml:space="preserve">Proper repair and maintenance of system network is the key to supply reliable and quality power supply to the consumers. </w:t>
      </w:r>
      <w:r w:rsidRPr="00F6316F">
        <w:rPr>
          <w:rStyle w:val="normaltextrun"/>
          <w:rFonts w:ascii="Arial" w:hAnsi="Arial" w:cs="Arial"/>
          <w:sz w:val="22"/>
          <w:szCs w:val="22"/>
        </w:rPr>
        <w:t xml:space="preserve">It is pertinent to mention that, the entire network right from 33KV feeders to LT consumers were previously owned and maintained only by the Junior Manager (O&amp;M) along with his team comprising of limited number of Lineman A/B/C, Helper, and Jr. Technician posted in respective sections. E&amp;MR section was extending support to section staff for maintenance of 33/11KV primary substations. As sufficient </w:t>
      </w:r>
      <w:r w:rsidRPr="00F6316F">
        <w:rPr>
          <w:rStyle w:val="normaltextrun"/>
          <w:rFonts w:ascii="Arial" w:hAnsi="Arial" w:cs="Arial"/>
          <w:sz w:val="22"/>
          <w:szCs w:val="22"/>
        </w:rPr>
        <w:lastRenderedPageBreak/>
        <w:t>manpower was not available, only limited corrective maintenance and restoration of power supply was in place.</w:t>
      </w:r>
      <w:r w:rsidRPr="00F6316F">
        <w:rPr>
          <w:rStyle w:val="eop"/>
          <w:rFonts w:ascii="Arial" w:hAnsi="Arial" w:cs="Arial"/>
          <w:sz w:val="22"/>
          <w:szCs w:val="22"/>
        </w:rPr>
        <w:t> </w:t>
      </w:r>
    </w:p>
    <w:p w:rsidR="00205D7A" w:rsidRPr="00F6316F" w:rsidRDefault="00205D7A" w:rsidP="00205D7A">
      <w:pPr>
        <w:pStyle w:val="Heading1"/>
        <w:tabs>
          <w:tab w:val="left" w:pos="426"/>
        </w:tabs>
        <w:spacing w:line="360" w:lineRule="auto"/>
        <w:ind w:left="567" w:right="-23"/>
        <w:jc w:val="both"/>
        <w:rPr>
          <w:b w:val="0"/>
          <w:sz w:val="22"/>
          <w:szCs w:val="22"/>
        </w:rPr>
      </w:pPr>
      <w:r w:rsidRPr="00F6316F">
        <w:rPr>
          <w:b w:val="0"/>
          <w:sz w:val="22"/>
          <w:szCs w:val="22"/>
        </w:rPr>
        <w:t>To address the above issues and for proper maintenance of network, separate AMC has been introduced post takeover of TPNODL for 33KV and 11KV maintenance to create a culture of preventive maintenance.</w:t>
      </w:r>
    </w:p>
    <w:p w:rsidR="00205D7A" w:rsidRPr="00F6316F" w:rsidRDefault="00205D7A" w:rsidP="00205D7A">
      <w:pPr>
        <w:tabs>
          <w:tab w:val="left" w:pos="426"/>
        </w:tabs>
        <w:spacing w:line="360" w:lineRule="auto"/>
        <w:ind w:left="567" w:right="-23"/>
        <w:jc w:val="both"/>
        <w:rPr>
          <w:rFonts w:ascii="Arial" w:hAnsi="Arial" w:cs="Arial"/>
          <w:sz w:val="22"/>
          <w:szCs w:val="22"/>
        </w:rPr>
      </w:pPr>
    </w:p>
    <w:p w:rsidR="00205D7A" w:rsidRPr="00F6316F" w:rsidRDefault="00205D7A" w:rsidP="00205D7A">
      <w:pPr>
        <w:pStyle w:val="paragraph"/>
        <w:tabs>
          <w:tab w:val="left" w:pos="426"/>
        </w:tabs>
        <w:spacing w:beforeAutospacing="0" w:afterAutospacing="0" w:line="360" w:lineRule="auto"/>
        <w:ind w:left="567" w:right="-23"/>
        <w:jc w:val="both"/>
        <w:textAlignment w:val="baseline"/>
        <w:rPr>
          <w:rStyle w:val="normaltextrun"/>
          <w:rFonts w:ascii="Arial" w:hAnsi="Arial" w:cs="Arial"/>
          <w:sz w:val="22"/>
          <w:szCs w:val="22"/>
        </w:rPr>
      </w:pPr>
      <w:r w:rsidRPr="00F6316F">
        <w:rPr>
          <w:rStyle w:val="normaltextrun"/>
          <w:rFonts w:ascii="Arial" w:hAnsi="Arial" w:cs="Arial"/>
          <w:sz w:val="22"/>
          <w:szCs w:val="22"/>
        </w:rPr>
        <w:t xml:space="preserve">Annual maintenance contracts for 33 kV network, 11KV &amp; LT network had been established with expert market agencies for all 5 circles. The network is being inspected regularly through manual patrolling as well as drone inspection in forest and inaccessible areas. </w:t>
      </w:r>
      <w:proofErr w:type="spellStart"/>
      <w:r w:rsidRPr="00F6316F">
        <w:rPr>
          <w:rStyle w:val="normaltextrun"/>
          <w:rFonts w:ascii="Arial" w:hAnsi="Arial" w:cs="Arial"/>
          <w:sz w:val="22"/>
          <w:szCs w:val="22"/>
        </w:rPr>
        <w:t>Thermoscanning</w:t>
      </w:r>
      <w:proofErr w:type="spellEnd"/>
      <w:r w:rsidRPr="00F6316F">
        <w:rPr>
          <w:rStyle w:val="normaltextrun"/>
          <w:rFonts w:ascii="Arial" w:hAnsi="Arial" w:cs="Arial"/>
          <w:sz w:val="22"/>
          <w:szCs w:val="22"/>
        </w:rPr>
        <w:t xml:space="preserve"> is done for the entire network using high power thermo scanning cameras and to identify the defects, hotspots and attend breakdowns in quick time and perform preventive maintenance activities to enhance system reliability by rectifying the probable faults even before they occur.</w:t>
      </w:r>
    </w:p>
    <w:p w:rsidR="00205D7A" w:rsidRPr="00F6316F" w:rsidRDefault="00205D7A" w:rsidP="00205D7A">
      <w:pPr>
        <w:pStyle w:val="paragraph"/>
        <w:tabs>
          <w:tab w:val="left" w:pos="426"/>
        </w:tabs>
        <w:spacing w:beforeAutospacing="0" w:afterAutospacing="0" w:line="360" w:lineRule="auto"/>
        <w:ind w:left="567" w:right="-23"/>
        <w:jc w:val="both"/>
        <w:textAlignment w:val="baseline"/>
        <w:rPr>
          <w:rStyle w:val="normaltextrun"/>
          <w:rFonts w:ascii="Arial" w:hAnsi="Arial" w:cs="Arial"/>
          <w:sz w:val="22"/>
          <w:szCs w:val="22"/>
        </w:rPr>
      </w:pPr>
    </w:p>
    <w:p w:rsidR="00205D7A" w:rsidRPr="00F6316F" w:rsidRDefault="00205D7A" w:rsidP="00205D7A">
      <w:pPr>
        <w:pStyle w:val="paragraph"/>
        <w:tabs>
          <w:tab w:val="left" w:pos="426"/>
        </w:tabs>
        <w:spacing w:beforeAutospacing="0" w:afterAutospacing="0" w:line="360" w:lineRule="auto"/>
        <w:ind w:left="567" w:right="-23"/>
        <w:jc w:val="both"/>
        <w:textAlignment w:val="baseline"/>
        <w:rPr>
          <w:rStyle w:val="normaltextrun"/>
          <w:rFonts w:ascii="Arial" w:hAnsi="Arial" w:cs="Arial"/>
          <w:sz w:val="22"/>
          <w:szCs w:val="22"/>
        </w:rPr>
      </w:pPr>
      <w:r w:rsidRPr="00F6316F">
        <w:rPr>
          <w:rStyle w:val="normaltextrun"/>
          <w:rFonts w:ascii="Arial" w:hAnsi="Arial" w:cs="Arial"/>
          <w:sz w:val="22"/>
          <w:szCs w:val="22"/>
        </w:rPr>
        <w:t>The Performance Based Maintenance Contract also includes 24X7 Breakdowns Crews for restoration of 33KV &amp; 11KV feeders and substation equipment. Besides, preventive maintenance activities are being performed as per the maintenance plan and schedule prepared by TPNODL using the SAP PM system.</w:t>
      </w:r>
    </w:p>
    <w:p w:rsidR="00205D7A" w:rsidRPr="00F6316F" w:rsidRDefault="00205D7A" w:rsidP="00205D7A">
      <w:pPr>
        <w:pStyle w:val="paragraph"/>
        <w:tabs>
          <w:tab w:val="left" w:pos="426"/>
        </w:tabs>
        <w:spacing w:beforeAutospacing="0" w:afterAutospacing="0" w:line="360" w:lineRule="auto"/>
        <w:ind w:left="567" w:right="-23"/>
        <w:jc w:val="both"/>
        <w:textAlignment w:val="baseline"/>
        <w:rPr>
          <w:rStyle w:val="normaltextrun"/>
          <w:rFonts w:ascii="Arial" w:hAnsi="Arial" w:cs="Arial"/>
          <w:sz w:val="22"/>
          <w:szCs w:val="22"/>
        </w:rPr>
      </w:pPr>
    </w:p>
    <w:p w:rsidR="00205D7A" w:rsidRPr="00F6316F" w:rsidRDefault="00205D7A" w:rsidP="00205D7A">
      <w:pPr>
        <w:tabs>
          <w:tab w:val="left" w:pos="426"/>
        </w:tabs>
        <w:spacing w:line="360" w:lineRule="auto"/>
        <w:ind w:left="567" w:right="-23"/>
        <w:jc w:val="both"/>
        <w:rPr>
          <w:rFonts w:ascii="Arial" w:hAnsi="Arial" w:cs="Arial"/>
          <w:sz w:val="22"/>
          <w:szCs w:val="22"/>
        </w:rPr>
      </w:pPr>
      <w:r w:rsidRPr="00F6316F">
        <w:rPr>
          <w:rFonts w:ascii="Arial" w:hAnsi="Arial" w:cs="Arial"/>
          <w:sz w:val="22"/>
          <w:szCs w:val="22"/>
        </w:rPr>
        <w:t>The Annual Maintenance Contracts for maintenance of LT, 11 KV and 33 KV infrastructure, covers both the infrastructure in the GFA /Books of TPNODL as well as the Govt. Funded Infrastructure; the Hon’ble Commission shall appreciate that both, the Company owned Assets as well as those financed by the Government and transferred to the DISCOM to use and maintain, form part of the same Distribution Network and consequently require similar maintenance.</w:t>
      </w:r>
    </w:p>
    <w:p w:rsidR="00205D7A" w:rsidRPr="00A83EF4" w:rsidRDefault="00205D7A" w:rsidP="00205D7A">
      <w:pPr>
        <w:tabs>
          <w:tab w:val="left" w:pos="426"/>
        </w:tabs>
        <w:spacing w:line="360" w:lineRule="auto"/>
        <w:ind w:left="567" w:right="-23"/>
        <w:jc w:val="both"/>
        <w:rPr>
          <w:rFonts w:ascii="Arial" w:hAnsi="Arial" w:cs="Arial"/>
          <w:sz w:val="22"/>
          <w:szCs w:val="22"/>
        </w:rPr>
      </w:pPr>
    </w:p>
    <w:p w:rsidR="00205D7A" w:rsidRPr="00A83EF4" w:rsidRDefault="00205D7A" w:rsidP="00205D7A">
      <w:pPr>
        <w:pStyle w:val="ListParagraph"/>
        <w:shd w:val="clear" w:color="auto" w:fill="FFFFFF" w:themeFill="background1"/>
        <w:tabs>
          <w:tab w:val="left" w:pos="426"/>
        </w:tabs>
        <w:spacing w:after="0" w:line="360" w:lineRule="auto"/>
        <w:ind w:left="567" w:right="-23"/>
        <w:contextualSpacing w:val="0"/>
        <w:jc w:val="both"/>
        <w:rPr>
          <w:rFonts w:ascii="Arial" w:hAnsi="Arial" w:cs="Arial"/>
          <w:lang w:val="en-US"/>
        </w:rPr>
      </w:pPr>
      <w:r w:rsidRPr="00A83EF4">
        <w:rPr>
          <w:rFonts w:ascii="Arial" w:hAnsi="Arial" w:cs="Arial"/>
          <w:lang w:val="en-US"/>
        </w:rPr>
        <w:t xml:space="preserve">Further, during the performance review for the FY 22-23 by Hon’ble Commission and discussion in the 34th SAC meeting held on 24.7.23, the DISCOMs have been advised to ensure manning of all the rural sections in two shift operation and urban section in three </w:t>
      </w:r>
      <w:proofErr w:type="gramStart"/>
      <w:r w:rsidRPr="00A83EF4">
        <w:rPr>
          <w:rFonts w:ascii="Arial" w:hAnsi="Arial" w:cs="Arial"/>
          <w:lang w:val="en-US"/>
        </w:rPr>
        <w:t>shift</w:t>
      </w:r>
      <w:proofErr w:type="gramEnd"/>
      <w:r w:rsidRPr="00A83EF4">
        <w:rPr>
          <w:rFonts w:ascii="Arial" w:hAnsi="Arial" w:cs="Arial"/>
          <w:lang w:val="en-US"/>
        </w:rPr>
        <w:t xml:space="preserve">. This is to bring out that, TPNODL has been manning rural fuse call </w:t>
      </w:r>
      <w:proofErr w:type="spellStart"/>
      <w:r w:rsidRPr="00A83EF4">
        <w:rPr>
          <w:rFonts w:ascii="Arial" w:hAnsi="Arial" w:cs="Arial"/>
          <w:lang w:val="en-US"/>
        </w:rPr>
        <w:t>centres</w:t>
      </w:r>
      <w:proofErr w:type="spellEnd"/>
      <w:r w:rsidRPr="00A83EF4">
        <w:rPr>
          <w:rFonts w:ascii="Arial" w:hAnsi="Arial" w:cs="Arial"/>
          <w:lang w:val="en-US"/>
        </w:rPr>
        <w:t xml:space="preserve"> for no current complaints, deploying maintenance gang for preventive maintenance of DT and 11KV network, breakdown gang for attending 11KV and LT breakdown in two shifts in rural areas right from the beginning. </w:t>
      </w:r>
    </w:p>
    <w:p w:rsidR="00205D7A" w:rsidRPr="00F6316F" w:rsidRDefault="00205D7A" w:rsidP="00205D7A">
      <w:pPr>
        <w:pStyle w:val="ListParagraph"/>
        <w:tabs>
          <w:tab w:val="left" w:pos="426"/>
        </w:tabs>
        <w:spacing w:after="0" w:line="360" w:lineRule="auto"/>
        <w:ind w:left="567" w:right="-23"/>
        <w:contextualSpacing w:val="0"/>
        <w:jc w:val="both"/>
        <w:rPr>
          <w:rFonts w:ascii="Arial" w:hAnsi="Arial" w:cs="Arial"/>
          <w:bCs/>
        </w:rPr>
      </w:pPr>
    </w:p>
    <w:p w:rsidR="00205D7A" w:rsidRDefault="00481F5D" w:rsidP="00205D7A">
      <w:pPr>
        <w:pStyle w:val="ListParagraph"/>
        <w:tabs>
          <w:tab w:val="left" w:pos="426"/>
        </w:tabs>
        <w:spacing w:after="0" w:line="360" w:lineRule="auto"/>
        <w:ind w:left="567" w:right="-23"/>
        <w:contextualSpacing w:val="0"/>
        <w:jc w:val="both"/>
        <w:rPr>
          <w:rFonts w:ascii="Arial" w:hAnsi="Arial" w:cs="Arial"/>
          <w:bCs/>
        </w:rPr>
      </w:pPr>
      <w:r>
        <w:rPr>
          <w:rFonts w:ascii="Arial" w:hAnsi="Arial" w:cs="Arial"/>
          <w:bCs/>
        </w:rPr>
        <w:t xml:space="preserve">During FY 2023-24, </w:t>
      </w:r>
      <w:r w:rsidR="00205D7A" w:rsidRPr="00F6316F">
        <w:rPr>
          <w:rFonts w:ascii="Arial" w:hAnsi="Arial" w:cs="Arial"/>
          <w:bCs/>
        </w:rPr>
        <w:t xml:space="preserve">TPNODL sub transmission system comprises of the 115 numbers of 33 KV feeders emanating from the 33 KV Bus of the OPTCL grids as well as 564 Nos. of the 33 /11 KV Transformers in 247 Nos. of primary substation (PSS). The 33 KV circuit extends up </w:t>
      </w:r>
      <w:r w:rsidR="00205D7A">
        <w:rPr>
          <w:rFonts w:ascii="Arial" w:hAnsi="Arial" w:cs="Arial"/>
          <w:bCs/>
        </w:rPr>
        <w:t xml:space="preserve">to 3226CKM in length. Forty-two numbers </w:t>
      </w:r>
      <w:r w:rsidR="00205D7A" w:rsidRPr="00F6316F">
        <w:rPr>
          <w:rFonts w:ascii="Arial" w:hAnsi="Arial" w:cs="Arial"/>
          <w:bCs/>
        </w:rPr>
        <w:t>of consumers are connected at EH</w:t>
      </w:r>
      <w:r w:rsidR="00205D7A">
        <w:rPr>
          <w:rFonts w:ascii="Arial" w:hAnsi="Arial" w:cs="Arial"/>
          <w:bCs/>
        </w:rPr>
        <w:t>T.</w:t>
      </w:r>
    </w:p>
    <w:p w:rsidR="00205D7A" w:rsidRPr="00F6316F" w:rsidRDefault="00205D7A" w:rsidP="00205D7A">
      <w:pPr>
        <w:pStyle w:val="ListParagraph"/>
        <w:tabs>
          <w:tab w:val="left" w:pos="426"/>
        </w:tabs>
        <w:spacing w:after="0" w:line="360" w:lineRule="auto"/>
        <w:ind w:left="567" w:right="-23"/>
        <w:contextualSpacing w:val="0"/>
        <w:jc w:val="both"/>
        <w:rPr>
          <w:rFonts w:ascii="Arial" w:hAnsi="Arial" w:cs="Arial"/>
          <w:bCs/>
        </w:rPr>
      </w:pPr>
    </w:p>
    <w:p w:rsidR="00205D7A" w:rsidRPr="00F6316F" w:rsidRDefault="00205D7A" w:rsidP="00205D7A">
      <w:pPr>
        <w:pStyle w:val="ListParagraph"/>
        <w:tabs>
          <w:tab w:val="left" w:pos="426"/>
        </w:tabs>
        <w:spacing w:after="0" w:line="360" w:lineRule="auto"/>
        <w:ind w:left="567" w:right="-23"/>
        <w:contextualSpacing w:val="0"/>
        <w:jc w:val="both"/>
        <w:rPr>
          <w:rFonts w:ascii="Arial" w:hAnsi="Arial" w:cs="Arial"/>
          <w:bCs/>
        </w:rPr>
      </w:pPr>
      <w:r w:rsidRPr="00F6316F">
        <w:rPr>
          <w:rFonts w:ascii="Arial" w:hAnsi="Arial" w:cs="Arial"/>
          <w:bCs/>
        </w:rPr>
        <w:t>The distribution system consist</w:t>
      </w:r>
      <w:r w:rsidR="00481F5D">
        <w:rPr>
          <w:rFonts w:ascii="Arial" w:hAnsi="Arial" w:cs="Arial"/>
          <w:bCs/>
        </w:rPr>
        <w:t>ed</w:t>
      </w:r>
      <w:r w:rsidRPr="00F6316F">
        <w:rPr>
          <w:rFonts w:ascii="Arial" w:hAnsi="Arial" w:cs="Arial"/>
          <w:bCs/>
        </w:rPr>
        <w:t xml:space="preserve"> of 853 numbers of 11 KV feeders emanating from 11 KV Bus of primary substation- as well as 415V/230V LT feeders connected to consumer mains. The 11 KV circuit length extend</w:t>
      </w:r>
      <w:r w:rsidR="00481F5D">
        <w:rPr>
          <w:rFonts w:ascii="Arial" w:hAnsi="Arial" w:cs="Arial"/>
          <w:bCs/>
        </w:rPr>
        <w:t>ed</w:t>
      </w:r>
      <w:r w:rsidRPr="00F6316F">
        <w:rPr>
          <w:rFonts w:ascii="Arial" w:hAnsi="Arial" w:cs="Arial"/>
          <w:bCs/>
        </w:rPr>
        <w:t xml:space="preserve"> up to 41108</w:t>
      </w:r>
      <w:r>
        <w:rPr>
          <w:rFonts w:ascii="Arial" w:hAnsi="Arial" w:cs="Arial"/>
          <w:bCs/>
        </w:rPr>
        <w:t xml:space="preserve"> CKM</w:t>
      </w:r>
      <w:r w:rsidR="00481F5D">
        <w:rPr>
          <w:rFonts w:ascii="Arial" w:hAnsi="Arial" w:cs="Arial"/>
          <w:bCs/>
        </w:rPr>
        <w:t>. There were</w:t>
      </w:r>
      <w:r w:rsidRPr="00F6316F">
        <w:rPr>
          <w:rFonts w:ascii="Arial" w:hAnsi="Arial" w:cs="Arial"/>
          <w:bCs/>
        </w:rPr>
        <w:t xml:space="preserve"> around 77688 number of distribution transformers. The distribution network is most vulnerable to the weather vagaries as well as faults.</w:t>
      </w:r>
    </w:p>
    <w:p w:rsidR="00205D7A" w:rsidRPr="00A83EF4" w:rsidRDefault="00205D7A" w:rsidP="00205D7A">
      <w:pPr>
        <w:tabs>
          <w:tab w:val="left" w:pos="426"/>
        </w:tabs>
        <w:spacing w:line="360" w:lineRule="auto"/>
        <w:ind w:right="-23"/>
        <w:jc w:val="both"/>
        <w:rPr>
          <w:rFonts w:ascii="Arial" w:hAnsi="Arial" w:cs="Arial"/>
          <w:bCs/>
        </w:rPr>
      </w:pPr>
    </w:p>
    <w:p w:rsidR="00205D7A" w:rsidRPr="00A83EF4" w:rsidRDefault="00205D7A" w:rsidP="00205D7A">
      <w:pPr>
        <w:pStyle w:val="ListParagraph"/>
        <w:tabs>
          <w:tab w:val="left" w:pos="426"/>
        </w:tabs>
        <w:spacing w:after="0" w:line="360" w:lineRule="auto"/>
        <w:ind w:left="567" w:right="-23"/>
        <w:contextualSpacing w:val="0"/>
        <w:jc w:val="both"/>
        <w:rPr>
          <w:rFonts w:ascii="Arial" w:hAnsi="Arial" w:cs="Arial"/>
          <w:bCs/>
        </w:rPr>
      </w:pPr>
      <w:r w:rsidRPr="00F6316F">
        <w:rPr>
          <w:rFonts w:ascii="Arial" w:hAnsi="Arial" w:cs="Arial"/>
          <w:bCs/>
        </w:rPr>
        <w:t xml:space="preserve">The licensee has meticulously planned manpower deployment, so that restoration of power supply could be done within the shortest possible time and proper service could be provided to the customers. </w:t>
      </w:r>
    </w:p>
    <w:p w:rsidR="00205D7A" w:rsidRDefault="00205D7A" w:rsidP="00205D7A">
      <w:pPr>
        <w:pStyle w:val="ListParagraph"/>
        <w:tabs>
          <w:tab w:val="left" w:pos="426"/>
        </w:tabs>
        <w:spacing w:after="0" w:line="360" w:lineRule="auto"/>
        <w:ind w:left="567" w:right="-23"/>
        <w:jc w:val="both"/>
        <w:rPr>
          <w:rFonts w:ascii="Arial" w:hAnsi="Arial" w:cs="Arial"/>
          <w:bCs/>
        </w:rPr>
      </w:pPr>
    </w:p>
    <w:p w:rsidR="00481F5D" w:rsidRDefault="00205D7A" w:rsidP="00481F5D">
      <w:pPr>
        <w:tabs>
          <w:tab w:val="left" w:pos="426"/>
          <w:tab w:val="left" w:pos="7755"/>
        </w:tabs>
        <w:spacing w:line="360" w:lineRule="auto"/>
        <w:ind w:right="-23"/>
        <w:rPr>
          <w:rFonts w:ascii="Arial" w:hAnsi="Arial" w:cs="Arial"/>
          <w:b/>
          <w:sz w:val="22"/>
          <w:szCs w:val="22"/>
        </w:rPr>
      </w:pPr>
      <w:r w:rsidRPr="00F6316F">
        <w:rPr>
          <w:rFonts w:ascii="Arial" w:hAnsi="Arial" w:cs="Arial"/>
          <w:b/>
          <w:bCs/>
          <w:noProof/>
          <w:sz w:val="22"/>
          <w:szCs w:val="22"/>
          <w:lang w:val="en-IN" w:eastAsia="en-IN"/>
        </w:rPr>
        <mc:AlternateContent>
          <mc:Choice Requires="wps">
            <w:drawing>
              <wp:anchor distT="0" distB="19050" distL="0" distR="15875" simplePos="0" relativeHeight="251862016" behindDoc="0" locked="0" layoutInCell="0" allowOverlap="1" wp14:anchorId="0406EB6C" wp14:editId="18824995">
                <wp:simplePos x="0" y="0"/>
                <wp:positionH relativeFrom="margin">
                  <wp:align>right</wp:align>
                </wp:positionH>
                <wp:positionV relativeFrom="paragraph">
                  <wp:posOffset>220345</wp:posOffset>
                </wp:positionV>
                <wp:extent cx="5543550" cy="361950"/>
                <wp:effectExtent l="0" t="0" r="19050" b="19050"/>
                <wp:wrapNone/>
                <wp:docPr id="116" name="Rounded Rectangle 6"/>
                <wp:cNvGraphicFramePr/>
                <a:graphic xmlns:a="http://schemas.openxmlformats.org/drawingml/2006/main">
                  <a:graphicData uri="http://schemas.microsoft.com/office/word/2010/wordprocessingShape">
                    <wps:wsp>
                      <wps:cNvSpPr/>
                      <wps:spPr>
                        <a:xfrm>
                          <a:off x="0" y="0"/>
                          <a:ext cx="5543550" cy="361950"/>
                        </a:xfrm>
                        <a:prstGeom prst="roundRect">
                          <a:avLst>
                            <a:gd name="adj" fmla="val 16667"/>
                          </a:avLst>
                        </a:prstGeom>
                        <a:solidFill>
                          <a:srgbClr val="5B9BD5"/>
                        </a:solidFill>
                        <a:ln w="12700">
                          <a:solidFill>
                            <a:srgbClr val="43729D"/>
                          </a:solidFill>
                          <a:miter/>
                        </a:ln>
                        <a:effectLst/>
                      </wps:spPr>
                      <wps:txbx>
                        <w:txbxContent>
                          <w:p w:rsidR="007C7DCD" w:rsidRPr="005B4B9D" w:rsidRDefault="007C7DCD" w:rsidP="00205D7A">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4</w:t>
                            </w:r>
                            <w:r w:rsidRPr="005B4B9D">
                              <w:rPr>
                                <w:rFonts w:ascii="Arial" w:hAnsi="Arial" w:cs="Arial"/>
                                <w:b/>
                                <w:color w:val="FFFFFF" w:themeColor="background1"/>
                                <w:sz w:val="28"/>
                                <w:szCs w:val="28"/>
                              </w:rPr>
                              <w:t>.</w:t>
                            </w:r>
                            <w:r>
                              <w:rPr>
                                <w:rFonts w:ascii="Arial" w:hAnsi="Arial" w:cs="Arial"/>
                                <w:b/>
                                <w:color w:val="FFFFFF" w:themeColor="background1"/>
                                <w:sz w:val="28"/>
                                <w:szCs w:val="28"/>
                              </w:rPr>
                              <w:t>2</w:t>
                            </w:r>
                            <w:r w:rsidRPr="005B4B9D">
                              <w:rPr>
                                <w:rFonts w:ascii="Arial" w:hAnsi="Arial" w:cs="Arial"/>
                                <w:b/>
                                <w:color w:val="FFFFFF" w:themeColor="background1"/>
                                <w:sz w:val="28"/>
                                <w:szCs w:val="28"/>
                              </w:rPr>
                              <w:t xml:space="preserve"> </w:t>
                            </w:r>
                            <w:r w:rsidRPr="00D36F8C">
                              <w:rPr>
                                <w:rFonts w:ascii="Arial" w:hAnsi="Arial" w:cs="Arial"/>
                                <w:b/>
                                <w:color w:val="FFFFFF" w:themeColor="background1"/>
                                <w:sz w:val="28"/>
                                <w:szCs w:val="28"/>
                              </w:rPr>
                              <w:t>FACILITATING 2ND SHIFT OPERATION IN RURAL AREAS</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0406EB6C" id="_x0000_s1032" style="position:absolute;margin-left:385.3pt;margin-top:17.35pt;width:436.5pt;height:28.5pt;z-index:251862016;visibility:visible;mso-wrap-style:square;mso-width-percent:0;mso-wrap-distance-left:0;mso-wrap-distance-top:0;mso-wrap-distance-right:1.25pt;mso-wrap-distance-bottom:1.5pt;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" o:allowincell="f" fillcolor="#5b9bd5" strokecolor="#43729d" strokeweight="1pt">
                <v:stroke joinstyle="miter"/>
                <v:textbox>
                  <w:txbxContent>
                    <w:p w:rsidR="007C7DCD" w:rsidRPr="005B4B9D" w:rsidRDefault="007C7DCD" w:rsidP="00205D7A">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4</w:t>
                      </w:r>
                      <w:r w:rsidRPr="005B4B9D">
                        <w:rPr>
                          <w:rFonts w:ascii="Arial" w:hAnsi="Arial" w:cs="Arial"/>
                          <w:b/>
                          <w:color w:val="FFFFFF" w:themeColor="background1"/>
                          <w:sz w:val="28"/>
                          <w:szCs w:val="28"/>
                        </w:rPr>
                        <w:t>.</w:t>
                      </w:r>
                      <w:r>
                        <w:rPr>
                          <w:rFonts w:ascii="Arial" w:hAnsi="Arial" w:cs="Arial"/>
                          <w:b/>
                          <w:color w:val="FFFFFF" w:themeColor="background1"/>
                          <w:sz w:val="28"/>
                          <w:szCs w:val="28"/>
                        </w:rPr>
                        <w:t>2</w:t>
                      </w:r>
                      <w:r w:rsidRPr="005B4B9D">
                        <w:rPr>
                          <w:rFonts w:ascii="Arial" w:hAnsi="Arial" w:cs="Arial"/>
                          <w:b/>
                          <w:color w:val="FFFFFF" w:themeColor="background1"/>
                          <w:sz w:val="28"/>
                          <w:szCs w:val="28"/>
                        </w:rPr>
                        <w:t xml:space="preserve"> </w:t>
                      </w:r>
                      <w:r w:rsidRPr="00D36F8C">
                        <w:rPr>
                          <w:rFonts w:ascii="Arial" w:hAnsi="Arial" w:cs="Arial"/>
                          <w:b/>
                          <w:color w:val="FFFFFF" w:themeColor="background1"/>
                          <w:sz w:val="28"/>
                          <w:szCs w:val="28"/>
                        </w:rPr>
                        <w:t>FACILITATING 2ND SHIFT OPERATION IN RURAL AREAS</w:t>
                      </w:r>
                    </w:p>
                  </w:txbxContent>
                </v:textbox>
                <w10:wrap anchorx="margin"/>
              </v:roundrect>
            </w:pict>
          </mc:Fallback>
        </mc:AlternateContent>
      </w:r>
      <w:r w:rsidR="00481F5D" w:rsidRPr="00F6316F">
        <w:rPr>
          <w:rFonts w:ascii="Arial" w:hAnsi="Arial" w:cs="Arial"/>
          <w:b/>
          <w:bCs/>
          <w:noProof/>
          <w:sz w:val="22"/>
          <w:szCs w:val="22"/>
          <w:lang w:val="en-IN" w:eastAsia="en-IN"/>
        </w:rPr>
        <mc:AlternateContent>
          <mc:Choice Requires="wps">
            <w:drawing>
              <wp:anchor distT="0" distB="19050" distL="0" distR="15875" simplePos="0" relativeHeight="251864064" behindDoc="0" locked="0" layoutInCell="0" allowOverlap="1" wp14:anchorId="3916CDDD" wp14:editId="3AE45D1E">
                <wp:simplePos x="0" y="0"/>
                <wp:positionH relativeFrom="margin">
                  <wp:align>right</wp:align>
                </wp:positionH>
                <wp:positionV relativeFrom="paragraph">
                  <wp:posOffset>220980</wp:posOffset>
                </wp:positionV>
                <wp:extent cx="5680075" cy="361950"/>
                <wp:effectExtent l="0" t="0" r="15875" b="19050"/>
                <wp:wrapNone/>
                <wp:docPr id="59" name="Rounded Rectangle 6"/>
                <wp:cNvGraphicFramePr/>
                <a:graphic xmlns:a="http://schemas.openxmlformats.org/drawingml/2006/main">
                  <a:graphicData uri="http://schemas.microsoft.com/office/word/2010/wordprocessingShape">
                    <wps:wsp>
                      <wps:cNvSpPr/>
                      <wps:spPr>
                        <a:xfrm>
                          <a:off x="0" y="0"/>
                          <a:ext cx="5680075" cy="361950"/>
                        </a:xfrm>
                        <a:prstGeom prst="roundRect">
                          <a:avLst>
                            <a:gd name="adj" fmla="val 16667"/>
                          </a:avLst>
                        </a:prstGeom>
                        <a:solidFill>
                          <a:srgbClr val="5B9BD5"/>
                        </a:solidFill>
                        <a:ln w="12700">
                          <a:solidFill>
                            <a:srgbClr val="43729D"/>
                          </a:solidFill>
                          <a:miter/>
                        </a:ln>
                        <a:effectLst/>
                      </wps:spPr>
                      <wps:txbx>
                        <w:txbxContent>
                          <w:p w:rsidR="007C7DCD" w:rsidRPr="005F4B51" w:rsidRDefault="007C7DCD" w:rsidP="00481F5D">
                            <w:pPr>
                              <w:pStyle w:val="ListParagraph"/>
                              <w:tabs>
                                <w:tab w:val="left" w:pos="426"/>
                              </w:tabs>
                              <w:autoSpaceDE w:val="0"/>
                              <w:autoSpaceDN w:val="0"/>
                              <w:adjustRightInd w:val="0"/>
                              <w:spacing w:after="0" w:line="360" w:lineRule="auto"/>
                              <w:ind w:left="567" w:right="-23" w:hanging="425"/>
                              <w:contextualSpacing w:val="0"/>
                              <w:jc w:val="both"/>
                              <w:rPr>
                                <w:rFonts w:ascii="Arial" w:hAnsi="Arial" w:cs="Arial"/>
                                <w:b/>
                                <w:color w:val="FFFFFF" w:themeColor="background1"/>
                                <w:sz w:val="28"/>
                                <w:szCs w:val="28"/>
                                <w:lang w:val="en-US"/>
                              </w:rPr>
                            </w:pPr>
                            <w:proofErr w:type="gramStart"/>
                            <w:r w:rsidRPr="005F4B51">
                              <w:rPr>
                                <w:rFonts w:ascii="Arial" w:hAnsi="Arial" w:cs="Arial"/>
                                <w:b/>
                                <w:color w:val="FFFFFF" w:themeColor="background1"/>
                                <w:sz w:val="28"/>
                                <w:szCs w:val="28"/>
                                <w:lang w:val="en-US"/>
                              </w:rPr>
                              <w:t xml:space="preserve">4.2  </w:t>
                            </w:r>
                            <w:r w:rsidRPr="00F87671">
                              <w:rPr>
                                <w:rFonts w:ascii="Arial" w:hAnsi="Arial" w:cs="Arial"/>
                                <w:b/>
                                <w:color w:val="FFFFFF" w:themeColor="background1"/>
                                <w:sz w:val="28"/>
                                <w:szCs w:val="28"/>
                                <w:lang w:val="en-US"/>
                              </w:rPr>
                              <w:t>FACILITATING</w:t>
                            </w:r>
                            <w:proofErr w:type="gramEnd"/>
                            <w:r w:rsidRPr="00F87671">
                              <w:rPr>
                                <w:rFonts w:ascii="Arial" w:hAnsi="Arial" w:cs="Arial"/>
                                <w:b/>
                                <w:color w:val="FFFFFF" w:themeColor="background1"/>
                                <w:sz w:val="28"/>
                                <w:szCs w:val="28"/>
                                <w:lang w:val="en-US"/>
                              </w:rPr>
                              <w:t xml:space="preserve"> 2ND SHIFT OPERATION IN RURAL AREAS</w:t>
                            </w:r>
                          </w:p>
                          <w:p w:rsidR="007C7DCD" w:rsidRPr="00D2324F" w:rsidRDefault="007C7DCD" w:rsidP="00481F5D">
                            <w:pPr>
                              <w:pStyle w:val="FrameContents"/>
                              <w:rPr>
                                <w:rFonts w:ascii="Arial" w:hAnsi="Arial" w:cs="Arial"/>
                                <w:b/>
                                <w:color w:val="FFFFFF" w:themeColor="background1"/>
                                <w:sz w:val="28"/>
                                <w:szCs w:val="28"/>
                              </w:rPr>
                            </w:pP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3916CDDD" id="_x0000_s1033" style="position:absolute;margin-left:396.05pt;margin-top:17.4pt;width:447.25pt;height:28.5pt;z-index:251864064;visibility:visible;mso-wrap-style:square;mso-width-percent:0;mso-wrap-distance-left:0;mso-wrap-distance-top:0;mso-wrap-distance-right:1.25pt;mso-wrap-distance-bottom:1.5pt;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" o:allowincell="f" fillcolor="#5b9bd5" strokecolor="#43729d" strokeweight="1pt">
                <v:stroke joinstyle="miter"/>
                <v:textbox>
                  <w:txbxContent>
                    <w:p w:rsidR="007C7DCD" w:rsidRPr="005F4B51" w:rsidRDefault="007C7DCD" w:rsidP="00481F5D">
                      <w:pPr>
                        <w:pStyle w:val="ListParagraph"/>
                        <w:tabs>
                          <w:tab w:val="left" w:pos="426"/>
                        </w:tabs>
                        <w:autoSpaceDE w:val="0"/>
                        <w:autoSpaceDN w:val="0"/>
                        <w:adjustRightInd w:val="0"/>
                        <w:spacing w:after="0" w:line="360" w:lineRule="auto"/>
                        <w:ind w:left="567" w:right="-23" w:hanging="425"/>
                        <w:contextualSpacing w:val="0"/>
                        <w:jc w:val="both"/>
                        <w:rPr>
                          <w:rFonts w:ascii="Arial" w:hAnsi="Arial" w:cs="Arial"/>
                          <w:b/>
                          <w:color w:val="FFFFFF" w:themeColor="background1"/>
                          <w:sz w:val="28"/>
                          <w:szCs w:val="28"/>
                          <w:lang w:val="en-US"/>
                        </w:rPr>
                      </w:pPr>
                      <w:proofErr w:type="gramStart"/>
                      <w:r w:rsidRPr="005F4B51">
                        <w:rPr>
                          <w:rFonts w:ascii="Arial" w:hAnsi="Arial" w:cs="Arial"/>
                          <w:b/>
                          <w:color w:val="FFFFFF" w:themeColor="background1"/>
                          <w:sz w:val="28"/>
                          <w:szCs w:val="28"/>
                          <w:lang w:val="en-US"/>
                        </w:rPr>
                        <w:t xml:space="preserve">4.2  </w:t>
                      </w:r>
                      <w:r w:rsidRPr="00F87671">
                        <w:rPr>
                          <w:rFonts w:ascii="Arial" w:hAnsi="Arial" w:cs="Arial"/>
                          <w:b/>
                          <w:color w:val="FFFFFF" w:themeColor="background1"/>
                          <w:sz w:val="28"/>
                          <w:szCs w:val="28"/>
                          <w:lang w:val="en-US"/>
                        </w:rPr>
                        <w:t>FACILITATING</w:t>
                      </w:r>
                      <w:proofErr w:type="gramEnd"/>
                      <w:r w:rsidRPr="00F87671">
                        <w:rPr>
                          <w:rFonts w:ascii="Arial" w:hAnsi="Arial" w:cs="Arial"/>
                          <w:b/>
                          <w:color w:val="FFFFFF" w:themeColor="background1"/>
                          <w:sz w:val="28"/>
                          <w:szCs w:val="28"/>
                          <w:lang w:val="en-US"/>
                        </w:rPr>
                        <w:t xml:space="preserve"> 2ND SHIFT OPERATION IN RURAL AREAS</w:t>
                      </w:r>
                    </w:p>
                    <w:p w:rsidR="007C7DCD" w:rsidRPr="00D2324F" w:rsidRDefault="007C7DCD" w:rsidP="00481F5D">
                      <w:pPr>
                        <w:pStyle w:val="FrameContents"/>
                        <w:rPr>
                          <w:rFonts w:ascii="Arial" w:hAnsi="Arial" w:cs="Arial"/>
                          <w:b/>
                          <w:color w:val="FFFFFF" w:themeColor="background1"/>
                          <w:sz w:val="28"/>
                          <w:szCs w:val="28"/>
                        </w:rPr>
                      </w:pPr>
                    </w:p>
                  </w:txbxContent>
                </v:textbox>
                <w10:wrap anchorx="margin"/>
              </v:roundrect>
            </w:pict>
          </mc:Fallback>
        </mc:AlternateContent>
      </w:r>
    </w:p>
    <w:p w:rsidR="00481F5D" w:rsidRDefault="00481F5D" w:rsidP="00481F5D">
      <w:pPr>
        <w:tabs>
          <w:tab w:val="left" w:pos="142"/>
        </w:tabs>
        <w:spacing w:line="360" w:lineRule="auto"/>
        <w:ind w:left="142" w:right="-23"/>
        <w:jc w:val="both"/>
        <w:rPr>
          <w:rFonts w:ascii="Arial" w:hAnsi="Arial" w:cs="Arial"/>
          <w:b/>
          <w:sz w:val="22"/>
          <w:szCs w:val="22"/>
          <w:highlight w:val="yellow"/>
        </w:rPr>
      </w:pPr>
    </w:p>
    <w:p w:rsidR="00481F5D" w:rsidRDefault="00481F5D" w:rsidP="00481F5D">
      <w:pPr>
        <w:tabs>
          <w:tab w:val="left" w:pos="142"/>
        </w:tabs>
        <w:spacing w:line="360" w:lineRule="auto"/>
        <w:ind w:left="142" w:right="-23"/>
        <w:jc w:val="both"/>
        <w:rPr>
          <w:rFonts w:ascii="Arial" w:hAnsi="Arial" w:cs="Arial"/>
          <w:b/>
          <w:sz w:val="22"/>
          <w:szCs w:val="22"/>
          <w:highlight w:val="yellow"/>
        </w:rPr>
      </w:pPr>
    </w:p>
    <w:p w:rsidR="00481F5D" w:rsidRDefault="00481F5D" w:rsidP="00481F5D">
      <w:pPr>
        <w:tabs>
          <w:tab w:val="left" w:pos="142"/>
        </w:tabs>
        <w:spacing w:line="360" w:lineRule="auto"/>
        <w:ind w:left="142" w:right="-23"/>
        <w:jc w:val="both"/>
        <w:rPr>
          <w:rFonts w:ascii="Arial" w:hAnsi="Arial" w:cs="Arial"/>
          <w:b/>
          <w:sz w:val="22"/>
          <w:szCs w:val="22"/>
          <w:highlight w:val="yellow"/>
        </w:rPr>
      </w:pPr>
    </w:p>
    <w:p w:rsidR="00481F5D" w:rsidRPr="005F4B51" w:rsidRDefault="00481F5D" w:rsidP="00481F5D">
      <w:pPr>
        <w:pStyle w:val="ListParagraph"/>
        <w:tabs>
          <w:tab w:val="left" w:pos="426"/>
        </w:tabs>
        <w:autoSpaceDE w:val="0"/>
        <w:autoSpaceDN w:val="0"/>
        <w:adjustRightInd w:val="0"/>
        <w:spacing w:after="0" w:line="360" w:lineRule="auto"/>
        <w:ind w:left="567" w:right="-23"/>
        <w:contextualSpacing w:val="0"/>
        <w:jc w:val="both"/>
        <w:rPr>
          <w:rFonts w:ascii="Arial" w:hAnsi="Arial" w:cs="Arial"/>
          <w:bCs/>
        </w:rPr>
      </w:pPr>
      <w:r w:rsidRPr="005F4B51">
        <w:rPr>
          <w:rFonts w:ascii="Arial" w:hAnsi="Arial" w:cs="Arial"/>
          <w:bCs/>
        </w:rPr>
        <w:t>Further, during the performance review for the FY 22-23 by Hon’ble Commission and discussion in the 34th SAC meeting held on 24.7.23</w:t>
      </w:r>
      <w:r w:rsidRPr="009A0534">
        <w:rPr>
          <w:rFonts w:ascii="Arial" w:hAnsi="Arial" w:cs="Arial"/>
          <w:bCs/>
        </w:rPr>
        <w:t>, the</w:t>
      </w:r>
      <w:r w:rsidRPr="005F4B51">
        <w:rPr>
          <w:rFonts w:ascii="Arial" w:hAnsi="Arial" w:cs="Arial"/>
          <w:bCs/>
        </w:rPr>
        <w:t xml:space="preserve"> DISCOMs have been advised to ensure manning of all the rural sections in two shift operation and urban section in three </w:t>
      </w:r>
      <w:proofErr w:type="gramStart"/>
      <w:r w:rsidRPr="005F4B51">
        <w:rPr>
          <w:rFonts w:ascii="Arial" w:hAnsi="Arial" w:cs="Arial"/>
          <w:bCs/>
        </w:rPr>
        <w:t>shift</w:t>
      </w:r>
      <w:proofErr w:type="gramEnd"/>
      <w:r w:rsidRPr="005F4B51">
        <w:rPr>
          <w:rFonts w:ascii="Arial" w:hAnsi="Arial" w:cs="Arial"/>
          <w:bCs/>
        </w:rPr>
        <w:t xml:space="preserve">. This is to bring out that, TPNODL has been manning rural fuse call centres for no current complaints, deploying maintenance gang for preventive maintenance of DT and 11KV network, breakdown gang for attending 11KV and LT breakdown in two shifts in rural areas. </w:t>
      </w:r>
    </w:p>
    <w:p w:rsidR="00481F5D" w:rsidRPr="005F4B51" w:rsidRDefault="00481F5D" w:rsidP="00481F5D">
      <w:pPr>
        <w:pStyle w:val="ListParagraph"/>
        <w:tabs>
          <w:tab w:val="left" w:pos="426"/>
        </w:tabs>
        <w:autoSpaceDE w:val="0"/>
        <w:autoSpaceDN w:val="0"/>
        <w:adjustRightInd w:val="0"/>
        <w:spacing w:after="0" w:line="360" w:lineRule="auto"/>
        <w:ind w:left="567" w:right="-23"/>
        <w:contextualSpacing w:val="0"/>
        <w:jc w:val="both"/>
        <w:rPr>
          <w:rFonts w:ascii="Arial" w:hAnsi="Arial" w:cs="Arial"/>
          <w:bCs/>
        </w:rPr>
      </w:pPr>
    </w:p>
    <w:p w:rsidR="00481F5D" w:rsidRDefault="00481F5D" w:rsidP="00481F5D">
      <w:pPr>
        <w:pStyle w:val="ListParagraph"/>
        <w:tabs>
          <w:tab w:val="left" w:pos="426"/>
        </w:tabs>
        <w:autoSpaceDE w:val="0"/>
        <w:autoSpaceDN w:val="0"/>
        <w:adjustRightInd w:val="0"/>
        <w:spacing w:after="0" w:line="360" w:lineRule="auto"/>
        <w:ind w:left="567" w:right="-23"/>
        <w:contextualSpacing w:val="0"/>
        <w:jc w:val="both"/>
        <w:rPr>
          <w:rFonts w:ascii="Arial" w:hAnsi="Arial" w:cs="Arial"/>
          <w:bCs/>
        </w:rPr>
      </w:pPr>
      <w:r w:rsidRPr="005F4B51">
        <w:rPr>
          <w:rFonts w:ascii="Arial" w:hAnsi="Arial" w:cs="Arial"/>
          <w:bCs/>
        </w:rPr>
        <w:t xml:space="preserve">The licensee has meticulously planned manpower deployment, so that restoration of power supply could be done within the shortest possible time and proper service could be provided to the customers. </w:t>
      </w:r>
    </w:p>
    <w:p w:rsidR="00481F5D" w:rsidRPr="005F4B51" w:rsidRDefault="00481F5D" w:rsidP="00481F5D">
      <w:pPr>
        <w:pStyle w:val="ListParagraph"/>
        <w:tabs>
          <w:tab w:val="left" w:pos="426"/>
        </w:tabs>
        <w:autoSpaceDE w:val="0"/>
        <w:autoSpaceDN w:val="0"/>
        <w:adjustRightInd w:val="0"/>
        <w:spacing w:after="0" w:line="360" w:lineRule="auto"/>
        <w:ind w:left="567" w:right="-23"/>
        <w:contextualSpacing w:val="0"/>
        <w:jc w:val="both"/>
        <w:rPr>
          <w:rFonts w:ascii="Arial" w:hAnsi="Arial" w:cs="Arial"/>
          <w:bCs/>
        </w:rPr>
      </w:pPr>
    </w:p>
    <w:p w:rsidR="00481F5D" w:rsidRPr="005F4B51" w:rsidRDefault="00481F5D" w:rsidP="00481F5D">
      <w:pPr>
        <w:pStyle w:val="ListParagraph"/>
        <w:tabs>
          <w:tab w:val="left" w:pos="426"/>
        </w:tabs>
        <w:spacing w:after="0" w:line="360" w:lineRule="auto"/>
        <w:ind w:left="567" w:right="-23"/>
        <w:jc w:val="both"/>
      </w:pPr>
      <w:r w:rsidRPr="005F4B51">
        <w:rPr>
          <w:rFonts w:ascii="Arial" w:hAnsi="Arial" w:cs="Arial"/>
          <w:b/>
        </w:rPr>
        <w:t>The cost towards 2</w:t>
      </w:r>
      <w:r w:rsidRPr="005F4B51">
        <w:rPr>
          <w:rFonts w:ascii="Arial" w:hAnsi="Arial" w:cs="Arial"/>
          <w:b/>
          <w:vertAlign w:val="superscript"/>
        </w:rPr>
        <w:t>nd</w:t>
      </w:r>
      <w:r w:rsidRPr="005F4B51">
        <w:rPr>
          <w:rFonts w:ascii="Arial" w:hAnsi="Arial" w:cs="Arial"/>
          <w:b/>
        </w:rPr>
        <w:t xml:space="preserve"> shift operation in rural sections in the Financial year FY 2023-24 is </w:t>
      </w:r>
      <w:r w:rsidRPr="005F4B51">
        <w:rPr>
          <w:rFonts w:ascii="Arial" w:eastAsia="Calibri" w:hAnsi="Arial" w:cs="Arial"/>
          <w:b/>
        </w:rPr>
        <w:t>Rs.33.99Crs</w:t>
      </w:r>
      <w:r w:rsidRPr="005F4B51">
        <w:rPr>
          <w:rFonts w:ascii="Arial" w:hAnsi="Arial" w:cs="Arial"/>
          <w:b/>
        </w:rPr>
        <w:t>.</w:t>
      </w:r>
    </w:p>
    <w:p w:rsidR="00481F5D" w:rsidRPr="005F4B51" w:rsidRDefault="00481F5D" w:rsidP="00481F5D">
      <w:pPr>
        <w:pStyle w:val="ListParagraph"/>
        <w:tabs>
          <w:tab w:val="left" w:pos="426"/>
        </w:tabs>
        <w:spacing w:after="0" w:line="360" w:lineRule="auto"/>
        <w:ind w:left="567" w:right="-23"/>
        <w:jc w:val="both"/>
        <w:rPr>
          <w:rFonts w:ascii="Arial" w:hAnsi="Arial" w:cs="Arial"/>
          <w:bCs/>
        </w:rPr>
      </w:pPr>
      <w:r w:rsidRPr="005F4B51">
        <w:rPr>
          <w:rFonts w:ascii="Arial" w:hAnsi="Arial" w:cs="Arial"/>
          <w:bCs/>
        </w:rPr>
        <w:lastRenderedPageBreak/>
        <w:t>The following table shows the man power positioning done by the licensee to ensure seamless operation and zero inconvenience to the consumer.</w:t>
      </w:r>
    </w:p>
    <w:p w:rsidR="0076039B" w:rsidRPr="0076039B" w:rsidRDefault="0076039B" w:rsidP="0076039B">
      <w:pPr>
        <w:jc w:val="center"/>
        <w:rPr>
          <w:rFonts w:ascii="Arial" w:hAnsi="Arial" w:cs="Arial"/>
          <w:b/>
          <w:sz w:val="22"/>
          <w:szCs w:val="22"/>
          <w:lang w:val="en-IN"/>
        </w:rPr>
      </w:pPr>
      <w:r w:rsidRPr="0076039B">
        <w:rPr>
          <w:rFonts w:ascii="Arial" w:hAnsi="Arial" w:cs="Arial"/>
          <w:b/>
          <w:sz w:val="22"/>
          <w:szCs w:val="22"/>
          <w:lang w:val="en-IN"/>
        </w:rPr>
        <w:t>Table-</w:t>
      </w:r>
      <w:r>
        <w:rPr>
          <w:rFonts w:ascii="Arial" w:hAnsi="Arial" w:cs="Arial"/>
          <w:b/>
          <w:sz w:val="22"/>
          <w:szCs w:val="22"/>
          <w:lang w:val="en-IN"/>
        </w:rPr>
        <w:t>18</w:t>
      </w:r>
      <w:r w:rsidRPr="0076039B">
        <w:rPr>
          <w:rFonts w:ascii="Arial" w:hAnsi="Arial" w:cs="Arial"/>
          <w:b/>
          <w:sz w:val="22"/>
          <w:szCs w:val="22"/>
          <w:lang w:val="en-IN"/>
        </w:rPr>
        <w:t>(a): 33KV &amp; PSS Maintenance</w:t>
      </w:r>
    </w:p>
    <w:tbl>
      <w:tblPr>
        <w:tblpPr w:leftFromText="180" w:rightFromText="180" w:vertAnchor="page" w:horzAnchor="margin" w:tblpY="2604"/>
        <w:tblW w:w="9871" w:type="dxa"/>
        <w:tblLook w:val="04A0" w:firstRow="1" w:lastRow="0" w:firstColumn="1" w:lastColumn="0" w:noHBand="0" w:noVBand="1"/>
      </w:tblPr>
      <w:tblGrid>
        <w:gridCol w:w="963"/>
        <w:gridCol w:w="1428"/>
        <w:gridCol w:w="1370"/>
        <w:gridCol w:w="2602"/>
        <w:gridCol w:w="2094"/>
        <w:gridCol w:w="1414"/>
      </w:tblGrid>
      <w:tr w:rsidR="0076039B" w:rsidRPr="00621722" w:rsidTr="0076039B">
        <w:trPr>
          <w:trHeight w:val="780"/>
        </w:trPr>
        <w:tc>
          <w:tcPr>
            <w:tcW w:w="0" w:type="auto"/>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76039B" w:rsidRPr="00621722" w:rsidRDefault="0076039B" w:rsidP="0076039B">
            <w:pPr>
              <w:rPr>
                <w:rFonts w:ascii="Calibri" w:hAnsi="Calibri" w:cs="Calibri"/>
                <w:b/>
                <w:bCs/>
                <w:color w:val="000000" w:themeColor="text1"/>
                <w:lang w:eastAsia="en-IN"/>
              </w:rPr>
            </w:pPr>
            <w:r w:rsidRPr="00621722">
              <w:rPr>
                <w:rFonts w:ascii="Calibri" w:hAnsi="Calibri" w:cs="Calibri"/>
                <w:b/>
                <w:bCs/>
                <w:color w:val="000000" w:themeColor="text1"/>
                <w:lang w:eastAsia="en-IN"/>
              </w:rPr>
              <w:t>Location</w:t>
            </w:r>
          </w:p>
        </w:tc>
        <w:tc>
          <w:tcPr>
            <w:tcW w:w="0" w:type="auto"/>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76039B" w:rsidRPr="00621722" w:rsidRDefault="0076039B" w:rsidP="0076039B">
            <w:pPr>
              <w:rPr>
                <w:rFonts w:ascii="Calibri" w:hAnsi="Calibri" w:cs="Calibri"/>
                <w:b/>
                <w:bCs/>
                <w:color w:val="000000" w:themeColor="text1"/>
                <w:lang w:eastAsia="en-IN"/>
              </w:rPr>
            </w:pPr>
            <w:r w:rsidRPr="00621722">
              <w:rPr>
                <w:rFonts w:ascii="Calibri" w:hAnsi="Calibri" w:cs="Calibri"/>
                <w:b/>
                <w:bCs/>
                <w:color w:val="000000" w:themeColor="text1"/>
                <w:lang w:eastAsia="en-IN"/>
              </w:rPr>
              <w:t>Supervisor</w:t>
            </w:r>
          </w:p>
        </w:tc>
        <w:tc>
          <w:tcPr>
            <w:tcW w:w="0" w:type="auto"/>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76039B" w:rsidRPr="00621722" w:rsidRDefault="0076039B" w:rsidP="0076039B">
            <w:pPr>
              <w:rPr>
                <w:rFonts w:ascii="Calibri" w:hAnsi="Calibri" w:cs="Calibri"/>
                <w:b/>
                <w:bCs/>
                <w:color w:val="000000" w:themeColor="text1"/>
                <w:lang w:eastAsia="en-IN"/>
              </w:rPr>
            </w:pPr>
            <w:r w:rsidRPr="00621722">
              <w:rPr>
                <w:rFonts w:ascii="Calibri" w:hAnsi="Calibri" w:cs="Calibri"/>
                <w:b/>
                <w:bCs/>
                <w:color w:val="000000" w:themeColor="text1"/>
                <w:lang w:eastAsia="en-IN"/>
              </w:rPr>
              <w:t>PSS Operator</w:t>
            </w:r>
          </w:p>
        </w:tc>
        <w:tc>
          <w:tcPr>
            <w:tcW w:w="0" w:type="auto"/>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76039B" w:rsidRPr="00621722" w:rsidRDefault="0076039B" w:rsidP="0076039B">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Maintenance Gang -For Preventive Maintenance of 33kV Network</w:t>
            </w:r>
          </w:p>
        </w:tc>
        <w:tc>
          <w:tcPr>
            <w:tcW w:w="0" w:type="auto"/>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76039B" w:rsidRPr="00621722" w:rsidRDefault="0076039B" w:rsidP="0076039B">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Breakdown Gang -For attending 33kV Breakdown</w:t>
            </w:r>
          </w:p>
        </w:tc>
        <w:tc>
          <w:tcPr>
            <w:tcW w:w="0" w:type="auto"/>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76039B" w:rsidRPr="00621722" w:rsidRDefault="0076039B" w:rsidP="0076039B">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Satellite PSC</w:t>
            </w:r>
          </w:p>
        </w:tc>
      </w:tr>
      <w:tr w:rsidR="0076039B" w:rsidRPr="00621722" w:rsidTr="0076039B">
        <w:trPr>
          <w:trHeight w:val="7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Circle</w:t>
            </w: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Nil</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 xml:space="preserve">4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+ 3 Helper</w:t>
            </w:r>
            <w:r w:rsidRPr="00621722">
              <w:rPr>
                <w:rFonts w:ascii="Calibri" w:hAnsi="Calibri" w:cs="Calibri"/>
                <w:color w:val="000000"/>
                <w:lang w:eastAsia="en-IN"/>
              </w:rPr>
              <w:br/>
              <w:t xml:space="preserve"> in PSS in 3 Shift</w:t>
            </w: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Nil</w:t>
            </w: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 xml:space="preserve">2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 Helpers/ Circle/Shift </w:t>
            </w:r>
            <w:r w:rsidRPr="00621722">
              <w:rPr>
                <w:rFonts w:ascii="Calibri" w:hAnsi="Calibri" w:cs="Calibri"/>
                <w:color w:val="000000"/>
                <w:lang w:eastAsia="en-IN"/>
              </w:rPr>
              <w:br/>
              <w:t>(</w:t>
            </w:r>
            <w:proofErr w:type="spellStart"/>
            <w:r w:rsidRPr="00621722">
              <w:rPr>
                <w:rFonts w:ascii="Calibri" w:hAnsi="Calibri" w:cs="Calibri"/>
                <w:color w:val="000000"/>
                <w:lang w:eastAsia="en-IN"/>
              </w:rPr>
              <w:t>Balsore</w:t>
            </w:r>
            <w:proofErr w:type="spellEnd"/>
            <w:r w:rsidRPr="00621722">
              <w:rPr>
                <w:rFonts w:ascii="Calibri" w:hAnsi="Calibri" w:cs="Calibri"/>
                <w:color w:val="000000"/>
                <w:lang w:eastAsia="en-IN"/>
              </w:rPr>
              <w:t xml:space="preserve"> -2 Team &amp; rest 1 Team in all other circle)</w:t>
            </w: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 </w:t>
            </w:r>
          </w:p>
        </w:tc>
      </w:tr>
      <w:tr w:rsidR="0076039B" w:rsidRPr="00621722" w:rsidTr="0076039B">
        <w:trPr>
          <w:trHeight w:val="1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Division</w:t>
            </w: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2/Division (1 PSS+1 Line)</w:t>
            </w:r>
            <w:r w:rsidRPr="00621722">
              <w:rPr>
                <w:rFonts w:ascii="Calibri" w:hAnsi="Calibri" w:cs="Calibri"/>
                <w:color w:val="000000"/>
                <w:lang w:eastAsia="en-IN"/>
              </w:rPr>
              <w:br/>
              <w:t>7 Testing Engineer</w:t>
            </w:r>
          </w:p>
        </w:tc>
        <w:tc>
          <w:tcPr>
            <w:tcW w:w="0" w:type="auto"/>
            <w:vMerge/>
            <w:tcBorders>
              <w:top w:val="nil"/>
              <w:left w:val="single" w:sz="4" w:space="0" w:color="auto"/>
              <w:bottom w:val="single" w:sz="4" w:space="0" w:color="auto"/>
              <w:right w:val="single" w:sz="4" w:space="0" w:color="auto"/>
            </w:tcBorders>
            <w:vAlign w:val="center"/>
            <w:hideMark/>
          </w:tcPr>
          <w:p w:rsidR="0076039B" w:rsidRPr="00621722" w:rsidRDefault="0076039B" w:rsidP="0076039B">
            <w:pPr>
              <w:rPr>
                <w:rFonts w:ascii="Calibri" w:hAnsi="Calibri" w:cs="Calibri"/>
                <w:color w:val="000000"/>
                <w:lang w:eastAsia="en-IN"/>
              </w:rPr>
            </w:pP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 xml:space="preserve">64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+ 48 Helper-Feeder </w:t>
            </w:r>
            <w:proofErr w:type="spellStart"/>
            <w:r w:rsidRPr="00621722">
              <w:rPr>
                <w:rFonts w:ascii="Calibri" w:hAnsi="Calibri" w:cs="Calibri"/>
                <w:color w:val="000000"/>
                <w:lang w:eastAsia="en-IN"/>
              </w:rPr>
              <w:t>Maintenace</w:t>
            </w:r>
            <w:proofErr w:type="spellEnd"/>
            <w:r w:rsidRPr="00621722">
              <w:rPr>
                <w:rFonts w:ascii="Calibri" w:hAnsi="Calibri" w:cs="Calibri"/>
                <w:color w:val="000000"/>
                <w:lang w:eastAsia="en-IN"/>
              </w:rPr>
              <w:br/>
              <w:t>36 SKLM + 13 Helper -PSS Maintenance</w:t>
            </w:r>
            <w:r w:rsidRPr="00621722">
              <w:rPr>
                <w:rFonts w:ascii="Calibri" w:hAnsi="Calibri" w:cs="Calibri"/>
                <w:color w:val="000000"/>
                <w:lang w:eastAsia="en-IN"/>
              </w:rPr>
              <w:br/>
              <w:t xml:space="preserve">in all </w:t>
            </w:r>
            <w:proofErr w:type="spellStart"/>
            <w:r w:rsidRPr="00621722">
              <w:rPr>
                <w:rFonts w:ascii="Calibri" w:hAnsi="Calibri" w:cs="Calibri"/>
                <w:color w:val="000000"/>
                <w:lang w:eastAsia="en-IN"/>
              </w:rPr>
              <w:t>Div</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Nil</w:t>
            </w: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 xml:space="preserve">4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/Division</w:t>
            </w:r>
            <w:r w:rsidRPr="00621722">
              <w:rPr>
                <w:rFonts w:ascii="Calibri" w:hAnsi="Calibri" w:cs="Calibri"/>
                <w:color w:val="000000"/>
                <w:lang w:eastAsia="en-IN"/>
              </w:rPr>
              <w:br/>
              <w:t>Satellite PSC</w:t>
            </w:r>
          </w:p>
        </w:tc>
      </w:tr>
      <w:tr w:rsidR="0076039B" w:rsidRPr="00621722" w:rsidTr="0076039B">
        <w:trPr>
          <w:trHeight w:val="2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Numbers</w:t>
            </w: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39</w:t>
            </w: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rPr>
                <w:rFonts w:ascii="Calibri" w:hAnsi="Calibri" w:cs="Calibri"/>
                <w:color w:val="000000"/>
                <w:lang w:eastAsia="en-IN"/>
              </w:rPr>
            </w:pPr>
            <w:r w:rsidRPr="00621722">
              <w:rPr>
                <w:rFonts w:ascii="Calibri" w:hAnsi="Calibri" w:cs="Calibri"/>
                <w:color w:val="000000"/>
                <w:lang w:eastAsia="en-IN"/>
              </w:rPr>
              <w:t xml:space="preserve">      976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+732 Helper</w:t>
            </w: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rPr>
                <w:rFonts w:ascii="Calibri" w:hAnsi="Calibri" w:cs="Calibri"/>
                <w:color w:val="000000"/>
                <w:lang w:eastAsia="en-IN"/>
              </w:rPr>
            </w:pPr>
            <w:r w:rsidRPr="00621722">
              <w:rPr>
                <w:rFonts w:ascii="Calibri" w:hAnsi="Calibri" w:cs="Calibri"/>
                <w:color w:val="000000"/>
                <w:lang w:eastAsia="en-IN"/>
              </w:rPr>
              <w:t xml:space="preserve">  100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+ 61 Helper</w:t>
            </w: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rPr>
                <w:rFonts w:ascii="Calibri" w:hAnsi="Calibri" w:cs="Calibri"/>
                <w:color w:val="000000"/>
                <w:lang w:eastAsia="en-IN"/>
              </w:rPr>
            </w:pPr>
            <w:r w:rsidRPr="00621722">
              <w:rPr>
                <w:rFonts w:ascii="Calibri" w:hAnsi="Calibri" w:cs="Calibri"/>
                <w:color w:val="000000"/>
                <w:lang w:eastAsia="en-IN"/>
              </w:rPr>
              <w:t xml:space="preserve"> 36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+ 18 Helpers</w:t>
            </w:r>
          </w:p>
        </w:tc>
        <w:tc>
          <w:tcPr>
            <w:tcW w:w="0" w:type="auto"/>
            <w:tcBorders>
              <w:top w:val="nil"/>
              <w:left w:val="nil"/>
              <w:bottom w:val="single" w:sz="4" w:space="0" w:color="auto"/>
              <w:right w:val="single" w:sz="4" w:space="0" w:color="auto"/>
            </w:tcBorders>
            <w:shd w:val="clear" w:color="auto" w:fill="auto"/>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color w:val="000000"/>
                <w:lang w:eastAsia="en-IN"/>
              </w:rPr>
              <w:t xml:space="preserve">64 </w:t>
            </w:r>
            <w:proofErr w:type="spellStart"/>
            <w:r w:rsidRPr="00621722">
              <w:rPr>
                <w:rFonts w:ascii="Calibri" w:hAnsi="Calibri" w:cs="Calibri"/>
                <w:color w:val="000000"/>
                <w:lang w:eastAsia="en-IN"/>
              </w:rPr>
              <w:t>SkLM</w:t>
            </w:r>
            <w:proofErr w:type="spellEnd"/>
          </w:p>
        </w:tc>
      </w:tr>
      <w:tr w:rsidR="0076039B" w:rsidRPr="00621722" w:rsidTr="0076039B">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9CC2E5" w:themeFill="accent1" w:themeFillTint="99"/>
            <w:vAlign w:val="center"/>
            <w:hideMark/>
          </w:tcPr>
          <w:p w:rsidR="0076039B" w:rsidRPr="00621722" w:rsidRDefault="0076039B" w:rsidP="0076039B">
            <w:pPr>
              <w:jc w:val="center"/>
              <w:rPr>
                <w:rFonts w:ascii="Calibri" w:hAnsi="Calibri" w:cs="Calibri"/>
                <w:color w:val="000000"/>
                <w:lang w:eastAsia="en-IN"/>
              </w:rPr>
            </w:pPr>
            <w:r w:rsidRPr="00621722">
              <w:rPr>
                <w:rFonts w:ascii="Calibri" w:hAnsi="Calibri" w:cs="Calibri"/>
                <w:b/>
                <w:color w:val="000000"/>
                <w:lang w:eastAsia="en-IN"/>
              </w:rPr>
              <w:t>Total 16 BA Supervisors, 1056 Skilled Lineman, 783 Helpers Deployed-Given in Perf. Rev</w:t>
            </w:r>
            <w:r w:rsidRPr="00621722">
              <w:rPr>
                <w:rFonts w:ascii="Calibri" w:hAnsi="Calibri" w:cs="Calibri"/>
                <w:color w:val="000000"/>
                <w:lang w:eastAsia="en-IN"/>
              </w:rPr>
              <w:t>.</w:t>
            </w:r>
          </w:p>
        </w:tc>
      </w:tr>
      <w:tr w:rsidR="0076039B" w:rsidRPr="00621722" w:rsidTr="0076039B">
        <w:trPr>
          <w:trHeight w:val="260"/>
        </w:trPr>
        <w:tc>
          <w:tcPr>
            <w:tcW w:w="0" w:type="auto"/>
            <w:gridSpan w:val="6"/>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76039B" w:rsidRPr="00621722" w:rsidRDefault="0076039B" w:rsidP="0076039B">
            <w:pPr>
              <w:jc w:val="center"/>
              <w:rPr>
                <w:rFonts w:ascii="Calibri" w:hAnsi="Calibri" w:cs="Calibri"/>
                <w:b/>
                <w:bCs/>
                <w:color w:val="000000"/>
                <w:lang w:eastAsia="en-IN"/>
              </w:rPr>
            </w:pPr>
            <w:r w:rsidRPr="00621722">
              <w:rPr>
                <w:rFonts w:ascii="Calibri" w:hAnsi="Calibri" w:cs="Calibri"/>
                <w:b/>
                <w:bCs/>
                <w:color w:val="000000"/>
                <w:lang w:eastAsia="en-IN"/>
              </w:rPr>
              <w:t>Total 39 BA Supervisors, 1176 Skilled Lineman, 811 Helpers deployed</w:t>
            </w:r>
          </w:p>
        </w:tc>
      </w:tr>
      <w:tr w:rsidR="0076039B" w:rsidRPr="00621722" w:rsidTr="0076039B">
        <w:trPr>
          <w:trHeight w:val="260"/>
        </w:trPr>
        <w:tc>
          <w:tcPr>
            <w:tcW w:w="0" w:type="auto"/>
            <w:gridSpan w:val="6"/>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76039B" w:rsidRPr="00621722" w:rsidRDefault="0076039B" w:rsidP="0076039B">
            <w:pPr>
              <w:jc w:val="center"/>
              <w:rPr>
                <w:rFonts w:ascii="Calibri" w:hAnsi="Calibri" w:cs="Calibri"/>
                <w:b/>
                <w:bCs/>
                <w:color w:val="000000"/>
                <w:lang w:eastAsia="en-IN"/>
              </w:rPr>
            </w:pPr>
            <w:r w:rsidRPr="00621722">
              <w:rPr>
                <w:rFonts w:ascii="Calibri" w:hAnsi="Calibri" w:cs="Calibri"/>
                <w:b/>
                <w:bCs/>
                <w:color w:val="000000"/>
                <w:lang w:eastAsia="en-IN"/>
              </w:rPr>
              <w:t>Note: 64 Skilled Lineman for Satellite PSC was not in contract but deployed</w:t>
            </w:r>
          </w:p>
        </w:tc>
      </w:tr>
    </w:tbl>
    <w:p w:rsidR="0076039B" w:rsidRDefault="0076039B" w:rsidP="0076039B"/>
    <w:p w:rsidR="0076039B" w:rsidRPr="0076039B" w:rsidRDefault="0076039B" w:rsidP="0076039B">
      <w:pPr>
        <w:jc w:val="center"/>
        <w:rPr>
          <w:rFonts w:ascii="Arial" w:hAnsi="Arial" w:cs="Arial"/>
          <w:b/>
          <w:sz w:val="22"/>
          <w:szCs w:val="22"/>
          <w:lang w:val="en-IN"/>
        </w:rPr>
      </w:pPr>
      <w:r w:rsidRPr="0076039B">
        <w:rPr>
          <w:rFonts w:ascii="Arial" w:hAnsi="Arial" w:cs="Arial"/>
          <w:b/>
          <w:sz w:val="22"/>
          <w:szCs w:val="22"/>
          <w:lang w:val="en-IN"/>
        </w:rPr>
        <w:t>Table-</w:t>
      </w:r>
      <w:r>
        <w:rPr>
          <w:rFonts w:ascii="Arial" w:hAnsi="Arial" w:cs="Arial"/>
          <w:b/>
          <w:sz w:val="22"/>
          <w:szCs w:val="22"/>
          <w:lang w:val="en-IN"/>
        </w:rPr>
        <w:t>18</w:t>
      </w:r>
      <w:r w:rsidRPr="0076039B">
        <w:rPr>
          <w:rFonts w:ascii="Arial" w:hAnsi="Arial" w:cs="Arial"/>
          <w:b/>
          <w:sz w:val="22"/>
          <w:szCs w:val="22"/>
          <w:lang w:val="en-IN"/>
        </w:rPr>
        <w:t>(b): 11kV &amp; LT Maintenance &amp; Breakdown Team</w:t>
      </w:r>
    </w:p>
    <w:p w:rsidR="0076039B" w:rsidRDefault="0076039B" w:rsidP="0076039B"/>
    <w:p w:rsidR="0076039B" w:rsidRPr="00621722" w:rsidRDefault="0076039B" w:rsidP="0076039B">
      <w:pPr>
        <w:jc w:val="center"/>
        <w:rPr>
          <w:b/>
          <w:sz w:val="24"/>
        </w:rPr>
      </w:pPr>
    </w:p>
    <w:tbl>
      <w:tblPr>
        <w:tblW w:w="9801" w:type="dxa"/>
        <w:tblLook w:val="04A0" w:firstRow="1" w:lastRow="0" w:firstColumn="1" w:lastColumn="0" w:noHBand="0" w:noVBand="1"/>
      </w:tblPr>
      <w:tblGrid>
        <w:gridCol w:w="1157"/>
        <w:gridCol w:w="1100"/>
        <w:gridCol w:w="2092"/>
        <w:gridCol w:w="1963"/>
        <w:gridCol w:w="2269"/>
        <w:gridCol w:w="1220"/>
      </w:tblGrid>
      <w:tr w:rsidR="0076039B" w:rsidRPr="00621722" w:rsidTr="00C07509">
        <w:trPr>
          <w:trHeight w:val="788"/>
        </w:trPr>
        <w:tc>
          <w:tcPr>
            <w:tcW w:w="0" w:type="auto"/>
            <w:tcBorders>
              <w:top w:val="single" w:sz="8" w:space="0" w:color="auto"/>
              <w:left w:val="single" w:sz="8" w:space="0" w:color="auto"/>
              <w:bottom w:val="nil"/>
              <w:right w:val="single" w:sz="8" w:space="0" w:color="auto"/>
            </w:tcBorders>
            <w:shd w:val="clear" w:color="auto" w:fill="9CC2E5" w:themeFill="accent1" w:themeFillTint="99"/>
            <w:vAlign w:val="center"/>
            <w:hideMark/>
          </w:tcPr>
          <w:p w:rsidR="0076039B" w:rsidRPr="00621722" w:rsidRDefault="0076039B" w:rsidP="00C0750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Section Type</w:t>
            </w:r>
          </w:p>
        </w:tc>
        <w:tc>
          <w:tcPr>
            <w:tcW w:w="0" w:type="auto"/>
            <w:tcBorders>
              <w:top w:val="single" w:sz="8" w:space="0" w:color="auto"/>
              <w:left w:val="nil"/>
              <w:bottom w:val="nil"/>
              <w:right w:val="single" w:sz="8" w:space="0" w:color="auto"/>
            </w:tcBorders>
            <w:shd w:val="clear" w:color="auto" w:fill="9CC2E5" w:themeFill="accent1" w:themeFillTint="99"/>
            <w:vAlign w:val="center"/>
            <w:hideMark/>
          </w:tcPr>
          <w:p w:rsidR="0076039B" w:rsidRPr="00621722" w:rsidRDefault="0076039B" w:rsidP="00C0750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Supervisor</w:t>
            </w:r>
          </w:p>
        </w:tc>
        <w:tc>
          <w:tcPr>
            <w:tcW w:w="0" w:type="auto"/>
            <w:tcBorders>
              <w:top w:val="single" w:sz="8" w:space="0" w:color="auto"/>
              <w:left w:val="nil"/>
              <w:bottom w:val="nil"/>
              <w:right w:val="single" w:sz="8" w:space="0" w:color="auto"/>
            </w:tcBorders>
            <w:shd w:val="clear" w:color="auto" w:fill="9CC2E5" w:themeFill="accent1" w:themeFillTint="99"/>
            <w:vAlign w:val="center"/>
            <w:hideMark/>
          </w:tcPr>
          <w:p w:rsidR="0076039B" w:rsidRPr="00621722" w:rsidRDefault="0076039B" w:rsidP="00C0750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Fuse Call Centre (FCC) Manning -for LT No Current Complaints</w:t>
            </w:r>
          </w:p>
        </w:tc>
        <w:tc>
          <w:tcPr>
            <w:tcW w:w="0" w:type="auto"/>
            <w:tcBorders>
              <w:top w:val="single" w:sz="8" w:space="0" w:color="auto"/>
              <w:left w:val="nil"/>
              <w:bottom w:val="nil"/>
              <w:right w:val="single" w:sz="8" w:space="0" w:color="auto"/>
            </w:tcBorders>
            <w:shd w:val="clear" w:color="auto" w:fill="9CC2E5" w:themeFill="accent1" w:themeFillTint="99"/>
            <w:vAlign w:val="center"/>
            <w:hideMark/>
          </w:tcPr>
          <w:p w:rsidR="0076039B" w:rsidRPr="00621722" w:rsidRDefault="0076039B" w:rsidP="00C0750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Maintenance Gang -For Preventive Maintenance of DT &amp; 11kV Network</w:t>
            </w:r>
          </w:p>
        </w:tc>
        <w:tc>
          <w:tcPr>
            <w:tcW w:w="0" w:type="auto"/>
            <w:tcBorders>
              <w:top w:val="single" w:sz="8" w:space="0" w:color="auto"/>
              <w:left w:val="nil"/>
              <w:bottom w:val="nil"/>
              <w:right w:val="single" w:sz="8" w:space="0" w:color="auto"/>
            </w:tcBorders>
            <w:shd w:val="clear" w:color="auto" w:fill="9CC2E5" w:themeFill="accent1" w:themeFillTint="99"/>
            <w:vAlign w:val="center"/>
            <w:hideMark/>
          </w:tcPr>
          <w:p w:rsidR="0076039B" w:rsidRPr="00621722" w:rsidRDefault="0076039B" w:rsidP="00C0750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Breakdown Gang -For attending 11kV &amp; LT Breakdown</w:t>
            </w:r>
          </w:p>
        </w:tc>
        <w:tc>
          <w:tcPr>
            <w:tcW w:w="0" w:type="auto"/>
            <w:tcBorders>
              <w:top w:val="single" w:sz="8" w:space="0" w:color="auto"/>
              <w:left w:val="nil"/>
              <w:bottom w:val="nil"/>
              <w:right w:val="single" w:sz="8" w:space="0" w:color="auto"/>
            </w:tcBorders>
            <w:shd w:val="clear" w:color="auto" w:fill="9CC2E5" w:themeFill="accent1" w:themeFillTint="99"/>
            <w:vAlign w:val="center"/>
            <w:hideMark/>
          </w:tcPr>
          <w:p w:rsidR="0076039B" w:rsidRPr="00621722" w:rsidRDefault="0076039B" w:rsidP="00C07509">
            <w:pPr>
              <w:rPr>
                <w:rFonts w:ascii="Calibri" w:hAnsi="Calibri" w:cs="Calibri"/>
                <w:b/>
                <w:bCs/>
                <w:color w:val="000000" w:themeColor="text1"/>
                <w:lang w:eastAsia="en-IN"/>
              </w:rPr>
            </w:pPr>
            <w:r w:rsidRPr="00621722">
              <w:rPr>
                <w:rFonts w:ascii="Calibri" w:hAnsi="Calibri" w:cs="Calibri"/>
                <w:b/>
                <w:bCs/>
                <w:color w:val="000000" w:themeColor="text1"/>
                <w:lang w:eastAsia="en-IN"/>
              </w:rPr>
              <w:t>Customer Service Executive</w:t>
            </w:r>
          </w:p>
        </w:tc>
      </w:tr>
      <w:tr w:rsidR="0076039B" w:rsidRPr="00621722" w:rsidTr="00C07509">
        <w:trPr>
          <w:trHeight w:val="408"/>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Urban (Norms)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1/ Section</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 xml:space="preserve">1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 Helper/Shift/FCC in 3 Shift</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 xml:space="preserve">3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+ 3 Helpers/ Section</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 xml:space="preserve">1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 Helper/Shift/Section in 3 Shifts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1/ Shift/ Section in 3 Shifts</w:t>
            </w:r>
          </w:p>
        </w:tc>
      </w:tr>
      <w:tr w:rsidR="0076039B" w:rsidRPr="00621722" w:rsidTr="00C07509">
        <w:trPr>
          <w:trHeight w:val="45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r>
      <w:tr w:rsidR="0076039B" w:rsidRPr="00621722" w:rsidTr="00C07509">
        <w:trPr>
          <w:trHeight w:val="408"/>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Urban (Numbers)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44</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 xml:space="preserve">412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+ 412 Helper</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 xml:space="preserve">132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+132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 xml:space="preserve">132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+ 132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132</w:t>
            </w:r>
          </w:p>
        </w:tc>
      </w:tr>
      <w:tr w:rsidR="0076039B" w:rsidRPr="00621722" w:rsidTr="00C07509">
        <w:trPr>
          <w:trHeight w:val="450"/>
        </w:trPr>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r>
      <w:tr w:rsidR="0076039B" w:rsidRPr="00621722" w:rsidTr="00C07509">
        <w:trPr>
          <w:trHeight w:val="408"/>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Rural (Norm)</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1/ Section</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 xml:space="preserve">1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 Helper/Shift/FCC in 2 Shift</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 xml:space="preserve">3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+ 3 Helpers/ Section</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 xml:space="preserve">1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 Helper/Shift/Section in 2 Shifts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1/ Shift/ Section in 2 Shifts</w:t>
            </w:r>
          </w:p>
        </w:tc>
      </w:tr>
      <w:tr w:rsidR="0076039B" w:rsidRPr="00621722" w:rsidTr="00C07509">
        <w:trPr>
          <w:trHeight w:val="450"/>
        </w:trPr>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r>
      <w:tr w:rsidR="0076039B" w:rsidRPr="00621722" w:rsidTr="00C07509">
        <w:trPr>
          <w:trHeight w:val="408"/>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Rural (Numbers)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115</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1116 SkLM+1116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345 SkLM+345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230 SkLM+230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230</w:t>
            </w:r>
          </w:p>
        </w:tc>
      </w:tr>
      <w:tr w:rsidR="0076039B" w:rsidRPr="00621722" w:rsidTr="00C07509">
        <w:trPr>
          <w:trHeight w:val="450"/>
        </w:trPr>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r>
      <w:tr w:rsidR="0076039B" w:rsidRPr="00621722" w:rsidTr="00C07509">
        <w:trPr>
          <w:trHeight w:val="408"/>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proofErr w:type="gramStart"/>
            <w:r w:rsidRPr="00621722">
              <w:rPr>
                <w:rFonts w:ascii="Calibri" w:hAnsi="Calibri" w:cs="Calibri"/>
                <w:color w:val="000000"/>
                <w:lang w:eastAsia="en-IN"/>
              </w:rPr>
              <w:t>Total  (</w:t>
            </w:r>
            <w:proofErr w:type="gramEnd"/>
            <w:r w:rsidRPr="00621722">
              <w:rPr>
                <w:rFonts w:ascii="Calibri" w:hAnsi="Calibri" w:cs="Calibri"/>
                <w:color w:val="000000"/>
                <w:lang w:eastAsia="en-IN"/>
              </w:rPr>
              <w:t>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159</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1528 SkLM+1528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477 SkLM+477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 xml:space="preserve">362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+ 362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76039B" w:rsidRPr="00621722" w:rsidRDefault="0076039B" w:rsidP="00C07509">
            <w:pPr>
              <w:jc w:val="center"/>
              <w:rPr>
                <w:rFonts w:ascii="Calibri" w:hAnsi="Calibri" w:cs="Calibri"/>
                <w:color w:val="000000"/>
                <w:lang w:eastAsia="en-IN"/>
              </w:rPr>
            </w:pPr>
            <w:r w:rsidRPr="00621722">
              <w:rPr>
                <w:rFonts w:ascii="Calibri" w:hAnsi="Calibri" w:cs="Calibri"/>
                <w:color w:val="000000"/>
                <w:lang w:eastAsia="en-IN"/>
              </w:rPr>
              <w:t>362</w:t>
            </w:r>
          </w:p>
        </w:tc>
      </w:tr>
      <w:tr w:rsidR="0076039B" w:rsidRPr="00621722" w:rsidTr="00C07509">
        <w:trPr>
          <w:trHeight w:val="450"/>
        </w:trPr>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76039B" w:rsidRPr="00621722" w:rsidRDefault="0076039B" w:rsidP="00C07509">
            <w:pPr>
              <w:rPr>
                <w:rFonts w:ascii="Calibri" w:hAnsi="Calibri" w:cs="Calibri"/>
                <w:color w:val="000000"/>
                <w:lang w:eastAsia="en-IN"/>
              </w:rPr>
            </w:pPr>
          </w:p>
        </w:tc>
      </w:tr>
      <w:tr w:rsidR="0076039B" w:rsidRPr="00621722" w:rsidTr="00C07509">
        <w:trPr>
          <w:trHeight w:val="271"/>
        </w:trPr>
        <w:tc>
          <w:tcPr>
            <w:tcW w:w="0" w:type="auto"/>
            <w:gridSpan w:val="6"/>
            <w:tcBorders>
              <w:top w:val="single" w:sz="8" w:space="0" w:color="auto"/>
              <w:left w:val="single" w:sz="8" w:space="0" w:color="auto"/>
              <w:bottom w:val="single" w:sz="8" w:space="0" w:color="auto"/>
              <w:right w:val="single" w:sz="8" w:space="0" w:color="000000"/>
            </w:tcBorders>
            <w:shd w:val="clear" w:color="auto" w:fill="9CC2E5" w:themeFill="accent1" w:themeFillTint="99"/>
            <w:vAlign w:val="center"/>
            <w:hideMark/>
          </w:tcPr>
          <w:p w:rsidR="0076039B" w:rsidRPr="00621722" w:rsidRDefault="0076039B" w:rsidP="00C07509">
            <w:pPr>
              <w:jc w:val="center"/>
              <w:rPr>
                <w:rFonts w:ascii="Calibri" w:hAnsi="Calibri" w:cs="Calibri"/>
                <w:b/>
                <w:bCs/>
                <w:color w:val="000000"/>
                <w:lang w:eastAsia="en-IN"/>
              </w:rPr>
            </w:pPr>
            <w:r w:rsidRPr="00621722">
              <w:rPr>
                <w:rFonts w:ascii="Calibri" w:hAnsi="Calibri" w:cs="Calibri"/>
                <w:b/>
                <w:bCs/>
                <w:color w:val="000000"/>
                <w:lang w:eastAsia="en-IN"/>
              </w:rPr>
              <w:t xml:space="preserve">Total BA Supervisor =159, 2367 Skilled Lineman, 2367 Helpers and 362 Customer Service </w:t>
            </w:r>
          </w:p>
        </w:tc>
      </w:tr>
    </w:tbl>
    <w:p w:rsidR="00481F5D" w:rsidRDefault="00481F5D" w:rsidP="00481F5D">
      <w:pPr>
        <w:spacing w:line="360" w:lineRule="auto"/>
        <w:rPr>
          <w:rFonts w:ascii="Arial" w:hAnsi="Arial" w:cs="Arial"/>
          <w:b/>
          <w:sz w:val="22"/>
          <w:szCs w:val="22"/>
        </w:rPr>
      </w:pPr>
    </w:p>
    <w:p w:rsidR="00481F5D" w:rsidRDefault="00481F5D" w:rsidP="00481F5D">
      <w:pPr>
        <w:tabs>
          <w:tab w:val="left" w:pos="426"/>
        </w:tabs>
        <w:spacing w:line="360" w:lineRule="auto"/>
        <w:ind w:right="-23"/>
        <w:jc w:val="both"/>
        <w:rPr>
          <w:rFonts w:ascii="Arial" w:hAnsi="Arial" w:cs="Arial"/>
          <w:b/>
        </w:rPr>
      </w:pPr>
      <w:r w:rsidRPr="00F6316F">
        <w:rPr>
          <w:rFonts w:ascii="Arial" w:hAnsi="Arial" w:cs="Arial"/>
          <w:b/>
          <w:bCs/>
          <w:noProof/>
          <w:sz w:val="22"/>
          <w:szCs w:val="22"/>
          <w:lang w:val="en-IN" w:eastAsia="en-IN"/>
        </w:rPr>
        <w:lastRenderedPageBreak/>
        <mc:AlternateContent>
          <mc:Choice Requires="wps">
            <w:drawing>
              <wp:anchor distT="0" distB="19050" distL="0" distR="15875" simplePos="0" relativeHeight="251866112" behindDoc="0" locked="0" layoutInCell="0" allowOverlap="1" wp14:anchorId="6897EA4C" wp14:editId="2704679D">
                <wp:simplePos x="0" y="0"/>
                <wp:positionH relativeFrom="margin">
                  <wp:posOffset>0</wp:posOffset>
                </wp:positionH>
                <wp:positionV relativeFrom="paragraph">
                  <wp:posOffset>0</wp:posOffset>
                </wp:positionV>
                <wp:extent cx="5794375" cy="361950"/>
                <wp:effectExtent l="0" t="0" r="15875" b="19050"/>
                <wp:wrapNone/>
                <wp:docPr id="117" name="Rounded Rectangle 6"/>
                <wp:cNvGraphicFramePr/>
                <a:graphic xmlns:a="http://schemas.openxmlformats.org/drawingml/2006/main">
                  <a:graphicData uri="http://schemas.microsoft.com/office/word/2010/wordprocessingShape">
                    <wps:wsp>
                      <wps:cNvSpPr/>
                      <wps:spPr>
                        <a:xfrm>
                          <a:off x="0" y="0"/>
                          <a:ext cx="5794375" cy="361950"/>
                        </a:xfrm>
                        <a:prstGeom prst="roundRect">
                          <a:avLst>
                            <a:gd name="adj" fmla="val 16667"/>
                          </a:avLst>
                        </a:prstGeom>
                        <a:solidFill>
                          <a:srgbClr val="5B9BD5"/>
                        </a:solidFill>
                        <a:ln w="12700">
                          <a:solidFill>
                            <a:srgbClr val="43729D"/>
                          </a:solidFill>
                          <a:miter/>
                        </a:ln>
                        <a:effectLst/>
                      </wps:spPr>
                      <wps:txbx>
                        <w:txbxContent>
                          <w:p w:rsidR="007C7DCD" w:rsidRPr="00D2324F" w:rsidRDefault="007C7DCD" w:rsidP="00481F5D">
                            <w:pPr>
                              <w:pStyle w:val="FrameContents"/>
                              <w:rPr>
                                <w:rFonts w:ascii="Arial" w:hAnsi="Arial" w:cs="Arial"/>
                                <w:b/>
                                <w:color w:val="FFFFFF" w:themeColor="background1"/>
                                <w:sz w:val="28"/>
                                <w:szCs w:val="28"/>
                              </w:rPr>
                            </w:pPr>
                            <w:r>
                              <w:rPr>
                                <w:rFonts w:asciiTheme="minorHAnsi" w:hAnsiTheme="minorHAnsi" w:cstheme="minorHAnsi"/>
                                <w:b/>
                                <w:color w:val="FFFFFF" w:themeColor="background1"/>
                                <w:sz w:val="28"/>
                                <w:szCs w:val="28"/>
                              </w:rPr>
                              <w:t>4</w:t>
                            </w:r>
                            <w:r w:rsidRPr="00D2324F">
                              <w:rPr>
                                <w:rFonts w:ascii="Arial" w:hAnsi="Arial" w:cs="Arial"/>
                                <w:b/>
                                <w:color w:val="FFFFFF" w:themeColor="background1"/>
                                <w:sz w:val="28"/>
                                <w:szCs w:val="28"/>
                              </w:rPr>
                              <w:t>.</w:t>
                            </w:r>
                            <w:r>
                              <w:rPr>
                                <w:rFonts w:ascii="Arial" w:hAnsi="Arial" w:cs="Arial"/>
                                <w:b/>
                                <w:color w:val="FFFFFF" w:themeColor="background1"/>
                                <w:sz w:val="28"/>
                                <w:szCs w:val="28"/>
                              </w:rPr>
                              <w:t>3 IMPROVEMENT IN POWER SUPPLY RELIABILITY</w:t>
                            </w:r>
                          </w:p>
                        </w:txbxContent>
                      </wps:txbx>
                      <wps:bodyPr anchor="ctr">
                        <a:prstTxWarp prst="textNoShape">
                          <a:avLst/>
                        </a:prstTxWarp>
                        <a:noAutofit/>
                      </wps:bodyPr>
                    </wps:wsp>
                  </a:graphicData>
                </a:graphic>
              </wp:anchor>
            </w:drawing>
          </mc:Choice>
          <mc:Fallback>
            <w:pict>
              <v:roundrect w14:anchorId="6897EA4C" id="_x0000_s1034" style="position:absolute;left:0;text-align:left;margin-left:0;margin-top:0;width:456.25pt;height:28.5pt;z-index:251866112;visibility:visible;mso-wrap-style:square;mso-wrap-distance-left:0;mso-wrap-distance-top:0;mso-wrap-distance-right:1.25pt;mso-wrap-distance-bottom:1.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" o:allowincell="f" fillcolor="#5b9bd5" strokecolor="#43729d" strokeweight="1pt">
                <v:stroke joinstyle="miter"/>
                <v:textbox>
                  <w:txbxContent>
                    <w:p w:rsidR="007C7DCD" w:rsidRPr="00D2324F" w:rsidRDefault="007C7DCD" w:rsidP="00481F5D">
                      <w:pPr>
                        <w:pStyle w:val="FrameContents"/>
                        <w:rPr>
                          <w:rFonts w:ascii="Arial" w:hAnsi="Arial" w:cs="Arial"/>
                          <w:b/>
                          <w:color w:val="FFFFFF" w:themeColor="background1"/>
                          <w:sz w:val="28"/>
                          <w:szCs w:val="28"/>
                        </w:rPr>
                      </w:pPr>
                      <w:r>
                        <w:rPr>
                          <w:rFonts w:asciiTheme="minorHAnsi" w:hAnsiTheme="minorHAnsi" w:cstheme="minorHAnsi"/>
                          <w:b/>
                          <w:color w:val="FFFFFF" w:themeColor="background1"/>
                          <w:sz w:val="28"/>
                          <w:szCs w:val="28"/>
                        </w:rPr>
                        <w:t>4</w:t>
                      </w:r>
                      <w:r w:rsidRPr="00D2324F">
                        <w:rPr>
                          <w:rFonts w:ascii="Arial" w:hAnsi="Arial" w:cs="Arial"/>
                          <w:b/>
                          <w:color w:val="FFFFFF" w:themeColor="background1"/>
                          <w:sz w:val="28"/>
                          <w:szCs w:val="28"/>
                        </w:rPr>
                        <w:t>.</w:t>
                      </w:r>
                      <w:r>
                        <w:rPr>
                          <w:rFonts w:ascii="Arial" w:hAnsi="Arial" w:cs="Arial"/>
                          <w:b/>
                          <w:color w:val="FFFFFF" w:themeColor="background1"/>
                          <w:sz w:val="28"/>
                          <w:szCs w:val="28"/>
                        </w:rPr>
                        <w:t>3 IMPROVEMENT IN POWER SUPPLY RELIABILITY</w:t>
                      </w:r>
                    </w:p>
                  </w:txbxContent>
                </v:textbox>
                <w10:wrap anchorx="margin"/>
              </v:roundrect>
            </w:pict>
          </mc:Fallback>
        </mc:AlternateContent>
      </w:r>
    </w:p>
    <w:p w:rsidR="00481F5D" w:rsidRDefault="00481F5D" w:rsidP="00481F5D">
      <w:pPr>
        <w:tabs>
          <w:tab w:val="left" w:pos="426"/>
        </w:tabs>
        <w:spacing w:line="360" w:lineRule="auto"/>
        <w:ind w:right="-23"/>
        <w:jc w:val="both"/>
        <w:rPr>
          <w:rFonts w:ascii="Arial" w:hAnsi="Arial" w:cs="Arial"/>
          <w:b/>
        </w:rPr>
      </w:pPr>
    </w:p>
    <w:p w:rsidR="00481F5D" w:rsidRDefault="00481F5D" w:rsidP="00481F5D">
      <w:pPr>
        <w:tabs>
          <w:tab w:val="left" w:pos="426"/>
        </w:tabs>
        <w:spacing w:line="360" w:lineRule="auto"/>
        <w:ind w:right="-23"/>
        <w:jc w:val="both"/>
        <w:rPr>
          <w:rFonts w:ascii="Arial" w:hAnsi="Arial" w:cs="Arial"/>
          <w:b/>
        </w:rPr>
      </w:pPr>
    </w:p>
    <w:p w:rsidR="00205D7A" w:rsidRPr="00F6316F" w:rsidRDefault="00205D7A" w:rsidP="00481F5D">
      <w:pPr>
        <w:tabs>
          <w:tab w:val="left" w:pos="426"/>
        </w:tabs>
        <w:spacing w:line="360" w:lineRule="auto"/>
        <w:ind w:right="-23"/>
        <w:jc w:val="both"/>
        <w:rPr>
          <w:rFonts w:ascii="Arial" w:hAnsi="Arial" w:cs="Arial"/>
          <w:b/>
        </w:rPr>
      </w:pPr>
      <w:r w:rsidRPr="00F6316F">
        <w:rPr>
          <w:rFonts w:ascii="Arial" w:hAnsi="Arial" w:cs="Arial"/>
          <w:b/>
        </w:rPr>
        <w:t>The licensee is placing hereunder the comparative achievements in</w:t>
      </w:r>
      <w:r>
        <w:rPr>
          <w:rFonts w:ascii="Arial" w:hAnsi="Arial" w:cs="Arial"/>
          <w:b/>
        </w:rPr>
        <w:t xml:space="preserve"> Reliability parameters in the </w:t>
      </w:r>
      <w:r w:rsidRPr="00F6316F">
        <w:rPr>
          <w:rFonts w:ascii="Arial" w:hAnsi="Arial" w:cs="Arial"/>
          <w:b/>
        </w:rPr>
        <w:t>FY 23-24.</w:t>
      </w:r>
    </w:p>
    <w:p w:rsidR="00205D7A" w:rsidRPr="00F6316F" w:rsidRDefault="00205D7A" w:rsidP="00205D7A">
      <w:pPr>
        <w:rPr>
          <w:rFonts w:ascii="Arial" w:hAnsi="Arial" w:cs="Arial"/>
          <w:sz w:val="22"/>
          <w:szCs w:val="22"/>
          <w:lang w:val="en-IN"/>
        </w:rPr>
      </w:pPr>
    </w:p>
    <w:p w:rsidR="00205D7A" w:rsidRPr="00F6316F" w:rsidRDefault="00205D7A" w:rsidP="00205D7A">
      <w:pPr>
        <w:jc w:val="center"/>
        <w:rPr>
          <w:rFonts w:ascii="Arial" w:hAnsi="Arial" w:cs="Arial"/>
          <w:sz w:val="22"/>
          <w:szCs w:val="22"/>
          <w:lang w:val="en-IN"/>
        </w:rPr>
      </w:pPr>
      <w:r>
        <w:rPr>
          <w:rFonts w:ascii="Arial" w:hAnsi="Arial" w:cs="Arial"/>
          <w:b/>
          <w:sz w:val="22"/>
          <w:szCs w:val="22"/>
        </w:rPr>
        <w:t>T</w:t>
      </w:r>
      <w:r w:rsidRPr="00F6316F">
        <w:rPr>
          <w:rFonts w:ascii="Arial" w:hAnsi="Arial" w:cs="Arial"/>
          <w:b/>
          <w:sz w:val="22"/>
          <w:szCs w:val="22"/>
        </w:rPr>
        <w:t>able-1</w:t>
      </w:r>
      <w:r>
        <w:rPr>
          <w:rFonts w:ascii="Arial" w:hAnsi="Arial" w:cs="Arial"/>
          <w:b/>
          <w:sz w:val="22"/>
          <w:szCs w:val="22"/>
        </w:rPr>
        <w:t>3</w:t>
      </w:r>
      <w:r w:rsidRPr="00F6316F">
        <w:rPr>
          <w:rFonts w:ascii="Arial" w:hAnsi="Arial" w:cs="Arial"/>
          <w:b/>
          <w:sz w:val="22"/>
          <w:szCs w:val="22"/>
        </w:rPr>
        <w:t xml:space="preserve"> –Reliability Indices in three years of Operation</w:t>
      </w:r>
    </w:p>
    <w:p w:rsidR="00205D7A" w:rsidRPr="00F6316F" w:rsidRDefault="00205D7A" w:rsidP="00205D7A">
      <w:pPr>
        <w:jc w:val="center"/>
        <w:rPr>
          <w:rFonts w:ascii="Arial" w:hAnsi="Arial" w:cs="Arial"/>
          <w:sz w:val="22"/>
          <w:szCs w:val="22"/>
          <w:lang w:val="en-IN"/>
        </w:rPr>
      </w:pPr>
    </w:p>
    <w:tbl>
      <w:tblPr>
        <w:tblW w:w="8375" w:type="dxa"/>
        <w:tblInd w:w="273" w:type="dxa"/>
        <w:tblLayout w:type="fixed"/>
        <w:tblLook w:val="04A0" w:firstRow="1" w:lastRow="0" w:firstColumn="1" w:lastColumn="0" w:noHBand="0" w:noVBand="1"/>
      </w:tblPr>
      <w:tblGrid>
        <w:gridCol w:w="2572"/>
        <w:gridCol w:w="2901"/>
        <w:gridCol w:w="2902"/>
      </w:tblGrid>
      <w:tr w:rsidR="00205D7A" w:rsidRPr="00F6316F" w:rsidTr="00205D7A">
        <w:trPr>
          <w:trHeight w:val="310"/>
        </w:trPr>
        <w:tc>
          <w:tcPr>
            <w:tcW w:w="2572" w:type="dxa"/>
            <w:tcBorders>
              <w:top w:val="single" w:sz="8" w:space="0" w:color="000000"/>
              <w:left w:val="single" w:sz="8" w:space="0" w:color="000000"/>
              <w:bottom w:val="single" w:sz="8" w:space="0" w:color="000000"/>
              <w:right w:val="single" w:sz="8" w:space="0" w:color="000000"/>
            </w:tcBorders>
            <w:shd w:val="clear" w:color="auto" w:fill="9CC2E5" w:themeFill="accent1" w:themeFillTint="99"/>
            <w:vAlign w:val="bottom"/>
          </w:tcPr>
          <w:p w:rsidR="00205D7A" w:rsidRPr="00F6316F" w:rsidRDefault="00205D7A" w:rsidP="00205D7A">
            <w:pPr>
              <w:jc w:val="center"/>
              <w:rPr>
                <w:rFonts w:ascii="Arial" w:hAnsi="Arial" w:cs="Arial"/>
                <w:b/>
                <w:bCs/>
                <w:color w:val="000000"/>
                <w:sz w:val="22"/>
                <w:szCs w:val="22"/>
                <w:lang w:eastAsia="en-IN"/>
              </w:rPr>
            </w:pPr>
            <w:r w:rsidRPr="00F6316F">
              <w:rPr>
                <w:rFonts w:ascii="Arial" w:hAnsi="Arial" w:cs="Arial"/>
                <w:b/>
                <w:bCs/>
                <w:color w:val="000000"/>
                <w:sz w:val="22"/>
                <w:szCs w:val="22"/>
                <w:lang w:eastAsia="en-IN"/>
              </w:rPr>
              <w:t>FY</w:t>
            </w:r>
          </w:p>
        </w:tc>
        <w:tc>
          <w:tcPr>
            <w:tcW w:w="2901" w:type="dxa"/>
            <w:tcBorders>
              <w:top w:val="single" w:sz="8" w:space="0" w:color="000000"/>
              <w:bottom w:val="single" w:sz="8" w:space="0" w:color="000000"/>
              <w:right w:val="single" w:sz="8" w:space="0" w:color="000000"/>
            </w:tcBorders>
            <w:shd w:val="clear" w:color="auto" w:fill="9CC2E5" w:themeFill="accent1" w:themeFillTint="99"/>
            <w:vAlign w:val="bottom"/>
          </w:tcPr>
          <w:p w:rsidR="00205D7A" w:rsidRPr="00F6316F" w:rsidRDefault="00205D7A" w:rsidP="00205D7A">
            <w:pPr>
              <w:jc w:val="center"/>
              <w:rPr>
                <w:rFonts w:ascii="Arial" w:hAnsi="Arial" w:cs="Arial"/>
                <w:b/>
                <w:bCs/>
                <w:color w:val="000000"/>
                <w:sz w:val="22"/>
                <w:szCs w:val="22"/>
                <w:lang w:eastAsia="en-IN"/>
              </w:rPr>
            </w:pPr>
            <w:r w:rsidRPr="00F6316F">
              <w:rPr>
                <w:rFonts w:ascii="Arial" w:hAnsi="Arial" w:cs="Arial"/>
                <w:b/>
                <w:bCs/>
                <w:color w:val="000000"/>
                <w:sz w:val="22"/>
                <w:szCs w:val="22"/>
                <w:lang w:eastAsia="en-IN"/>
              </w:rPr>
              <w:t>SAIDI</w:t>
            </w:r>
          </w:p>
        </w:tc>
        <w:tc>
          <w:tcPr>
            <w:tcW w:w="2902" w:type="dxa"/>
            <w:tcBorders>
              <w:top w:val="single" w:sz="8" w:space="0" w:color="000000"/>
              <w:bottom w:val="single" w:sz="8" w:space="0" w:color="000000"/>
              <w:right w:val="single" w:sz="8" w:space="0" w:color="000000"/>
            </w:tcBorders>
            <w:shd w:val="clear" w:color="auto" w:fill="9CC2E5" w:themeFill="accent1" w:themeFillTint="99"/>
            <w:vAlign w:val="bottom"/>
          </w:tcPr>
          <w:p w:rsidR="00205D7A" w:rsidRPr="00F6316F" w:rsidRDefault="00205D7A" w:rsidP="00205D7A">
            <w:pPr>
              <w:jc w:val="center"/>
              <w:rPr>
                <w:rFonts w:ascii="Arial" w:hAnsi="Arial" w:cs="Arial"/>
                <w:b/>
                <w:bCs/>
                <w:color w:val="000000"/>
                <w:sz w:val="22"/>
                <w:szCs w:val="22"/>
                <w:lang w:eastAsia="en-IN"/>
              </w:rPr>
            </w:pPr>
            <w:r w:rsidRPr="00F6316F">
              <w:rPr>
                <w:rFonts w:ascii="Arial" w:hAnsi="Arial" w:cs="Arial"/>
                <w:b/>
                <w:bCs/>
                <w:color w:val="000000"/>
                <w:sz w:val="22"/>
                <w:szCs w:val="22"/>
                <w:lang w:eastAsia="en-IN"/>
              </w:rPr>
              <w:t>SAIFI</w:t>
            </w:r>
          </w:p>
        </w:tc>
      </w:tr>
      <w:tr w:rsidR="00205D7A" w:rsidRPr="00F6316F" w:rsidTr="00205D7A">
        <w:trPr>
          <w:trHeight w:val="310"/>
        </w:trPr>
        <w:tc>
          <w:tcPr>
            <w:tcW w:w="2572" w:type="dxa"/>
            <w:tcBorders>
              <w:left w:val="single" w:sz="8" w:space="0" w:color="000000"/>
              <w:bottom w:val="single" w:sz="8" w:space="0" w:color="000000"/>
              <w:right w:val="single" w:sz="8" w:space="0" w:color="000000"/>
            </w:tcBorders>
            <w:vAlign w:val="bottom"/>
          </w:tcPr>
          <w:p w:rsidR="00205D7A" w:rsidRPr="00F6316F" w:rsidRDefault="00205D7A" w:rsidP="00205D7A">
            <w:pPr>
              <w:jc w:val="center"/>
              <w:rPr>
                <w:rFonts w:ascii="Arial" w:hAnsi="Arial" w:cs="Arial"/>
                <w:b/>
                <w:bCs/>
                <w:color w:val="000000"/>
                <w:sz w:val="22"/>
                <w:szCs w:val="22"/>
                <w:lang w:eastAsia="en-IN"/>
              </w:rPr>
            </w:pPr>
            <w:r w:rsidRPr="00F6316F">
              <w:rPr>
                <w:rFonts w:ascii="Arial" w:hAnsi="Arial" w:cs="Arial"/>
                <w:b/>
                <w:bCs/>
                <w:color w:val="000000"/>
                <w:sz w:val="22"/>
                <w:szCs w:val="22"/>
                <w:lang w:eastAsia="en-IN"/>
              </w:rPr>
              <w:t>2021-22</w:t>
            </w:r>
          </w:p>
        </w:tc>
        <w:tc>
          <w:tcPr>
            <w:tcW w:w="2901" w:type="dxa"/>
            <w:tcBorders>
              <w:bottom w:val="single" w:sz="8" w:space="0" w:color="000000"/>
              <w:right w:val="single" w:sz="8" w:space="0" w:color="000000"/>
            </w:tcBorders>
            <w:vAlign w:val="bottom"/>
          </w:tcPr>
          <w:p w:rsidR="00205D7A" w:rsidRPr="00F6316F" w:rsidRDefault="00205D7A" w:rsidP="00205D7A">
            <w:pPr>
              <w:jc w:val="center"/>
              <w:rPr>
                <w:rFonts w:ascii="Arial" w:hAnsi="Arial" w:cs="Arial"/>
                <w:color w:val="000000"/>
                <w:sz w:val="22"/>
                <w:szCs w:val="22"/>
                <w:lang w:eastAsia="en-IN"/>
              </w:rPr>
            </w:pPr>
            <w:r w:rsidRPr="00F6316F">
              <w:rPr>
                <w:rFonts w:ascii="Arial" w:hAnsi="Arial" w:cs="Arial"/>
                <w:color w:val="000000"/>
                <w:sz w:val="22"/>
                <w:szCs w:val="22"/>
                <w:lang w:eastAsia="en-IN"/>
              </w:rPr>
              <w:t>455.51</w:t>
            </w:r>
          </w:p>
        </w:tc>
        <w:tc>
          <w:tcPr>
            <w:tcW w:w="2902" w:type="dxa"/>
            <w:tcBorders>
              <w:bottom w:val="single" w:sz="8" w:space="0" w:color="000000"/>
              <w:right w:val="single" w:sz="8" w:space="0" w:color="000000"/>
            </w:tcBorders>
            <w:vAlign w:val="bottom"/>
          </w:tcPr>
          <w:p w:rsidR="00205D7A" w:rsidRPr="00F6316F" w:rsidRDefault="00205D7A" w:rsidP="00205D7A">
            <w:pPr>
              <w:jc w:val="center"/>
              <w:rPr>
                <w:rFonts w:ascii="Arial" w:hAnsi="Arial" w:cs="Arial"/>
                <w:color w:val="000000"/>
                <w:sz w:val="22"/>
                <w:szCs w:val="22"/>
                <w:lang w:eastAsia="en-IN"/>
              </w:rPr>
            </w:pPr>
            <w:r w:rsidRPr="00F6316F">
              <w:rPr>
                <w:rFonts w:ascii="Arial" w:hAnsi="Arial" w:cs="Arial"/>
                <w:color w:val="000000"/>
                <w:sz w:val="22"/>
                <w:szCs w:val="22"/>
                <w:lang w:eastAsia="en-IN"/>
              </w:rPr>
              <w:t>680.00</w:t>
            </w:r>
          </w:p>
        </w:tc>
      </w:tr>
      <w:tr w:rsidR="00205D7A" w:rsidRPr="00F6316F" w:rsidTr="00205D7A">
        <w:trPr>
          <w:trHeight w:val="326"/>
        </w:trPr>
        <w:tc>
          <w:tcPr>
            <w:tcW w:w="2572" w:type="dxa"/>
            <w:tcBorders>
              <w:left w:val="single" w:sz="8" w:space="0" w:color="000000"/>
              <w:bottom w:val="single" w:sz="8" w:space="0" w:color="000000"/>
              <w:right w:val="single" w:sz="8" w:space="0" w:color="000000"/>
            </w:tcBorders>
            <w:vAlign w:val="bottom"/>
          </w:tcPr>
          <w:p w:rsidR="00205D7A" w:rsidRPr="00F6316F" w:rsidRDefault="00205D7A" w:rsidP="00205D7A">
            <w:pPr>
              <w:jc w:val="center"/>
              <w:rPr>
                <w:rFonts w:ascii="Arial" w:hAnsi="Arial" w:cs="Arial"/>
                <w:b/>
                <w:bCs/>
                <w:color w:val="000000"/>
                <w:sz w:val="22"/>
                <w:szCs w:val="22"/>
                <w:lang w:eastAsia="en-IN"/>
              </w:rPr>
            </w:pPr>
            <w:r w:rsidRPr="00F6316F">
              <w:rPr>
                <w:rFonts w:ascii="Arial" w:hAnsi="Arial" w:cs="Arial"/>
                <w:b/>
                <w:bCs/>
                <w:color w:val="000000"/>
                <w:sz w:val="22"/>
                <w:szCs w:val="22"/>
                <w:lang w:eastAsia="en-IN"/>
              </w:rPr>
              <w:t>2022-23</w:t>
            </w:r>
          </w:p>
        </w:tc>
        <w:tc>
          <w:tcPr>
            <w:tcW w:w="2901" w:type="dxa"/>
            <w:tcBorders>
              <w:bottom w:val="single" w:sz="8" w:space="0" w:color="000000"/>
              <w:right w:val="single" w:sz="8" w:space="0" w:color="000000"/>
            </w:tcBorders>
            <w:vAlign w:val="bottom"/>
          </w:tcPr>
          <w:p w:rsidR="00205D7A" w:rsidRPr="00F6316F" w:rsidRDefault="00205D7A" w:rsidP="00205D7A">
            <w:pPr>
              <w:jc w:val="center"/>
              <w:rPr>
                <w:rFonts w:ascii="Arial" w:hAnsi="Arial" w:cs="Arial"/>
                <w:color w:val="000000"/>
                <w:sz w:val="22"/>
                <w:szCs w:val="22"/>
                <w:lang w:eastAsia="en-IN"/>
              </w:rPr>
            </w:pPr>
            <w:r w:rsidRPr="00F6316F">
              <w:rPr>
                <w:rFonts w:ascii="Arial" w:hAnsi="Arial" w:cs="Arial"/>
                <w:color w:val="000000"/>
                <w:sz w:val="22"/>
                <w:szCs w:val="22"/>
                <w:lang w:eastAsia="en-IN"/>
              </w:rPr>
              <w:t>378.39</w:t>
            </w:r>
          </w:p>
        </w:tc>
        <w:tc>
          <w:tcPr>
            <w:tcW w:w="2902" w:type="dxa"/>
            <w:tcBorders>
              <w:bottom w:val="single" w:sz="8" w:space="0" w:color="000000"/>
              <w:right w:val="single" w:sz="8" w:space="0" w:color="000000"/>
            </w:tcBorders>
            <w:vAlign w:val="bottom"/>
          </w:tcPr>
          <w:p w:rsidR="00205D7A" w:rsidRPr="00F6316F" w:rsidRDefault="00205D7A" w:rsidP="00205D7A">
            <w:pPr>
              <w:jc w:val="center"/>
              <w:rPr>
                <w:rFonts w:ascii="Arial" w:hAnsi="Arial" w:cs="Arial"/>
                <w:color w:val="000000"/>
                <w:sz w:val="22"/>
                <w:szCs w:val="22"/>
                <w:lang w:eastAsia="en-IN"/>
              </w:rPr>
            </w:pPr>
            <w:r w:rsidRPr="00F6316F">
              <w:rPr>
                <w:rFonts w:ascii="Arial" w:hAnsi="Arial" w:cs="Arial"/>
                <w:color w:val="000000"/>
                <w:sz w:val="22"/>
                <w:szCs w:val="22"/>
                <w:lang w:eastAsia="en-IN"/>
              </w:rPr>
              <w:t>621.20</w:t>
            </w:r>
          </w:p>
        </w:tc>
      </w:tr>
      <w:tr w:rsidR="00205D7A" w:rsidRPr="00F6316F" w:rsidTr="00205D7A">
        <w:trPr>
          <w:trHeight w:val="310"/>
        </w:trPr>
        <w:tc>
          <w:tcPr>
            <w:tcW w:w="2572" w:type="dxa"/>
            <w:tcBorders>
              <w:left w:val="single" w:sz="8" w:space="0" w:color="000000"/>
              <w:bottom w:val="single" w:sz="8" w:space="0" w:color="000000"/>
              <w:right w:val="single" w:sz="8" w:space="0" w:color="000000"/>
            </w:tcBorders>
            <w:vAlign w:val="bottom"/>
          </w:tcPr>
          <w:p w:rsidR="00205D7A" w:rsidRPr="00F6316F" w:rsidRDefault="00205D7A" w:rsidP="00205D7A">
            <w:pPr>
              <w:jc w:val="center"/>
              <w:rPr>
                <w:rFonts w:ascii="Arial" w:hAnsi="Arial" w:cs="Arial"/>
                <w:b/>
                <w:bCs/>
                <w:color w:val="000000"/>
                <w:sz w:val="22"/>
                <w:szCs w:val="22"/>
                <w:lang w:eastAsia="en-IN"/>
              </w:rPr>
            </w:pPr>
            <w:r w:rsidRPr="00F6316F">
              <w:rPr>
                <w:rFonts w:ascii="Arial" w:hAnsi="Arial" w:cs="Arial"/>
                <w:b/>
                <w:bCs/>
                <w:color w:val="000000"/>
                <w:sz w:val="22"/>
                <w:szCs w:val="22"/>
                <w:lang w:eastAsia="en-IN"/>
              </w:rPr>
              <w:t>2023-24</w:t>
            </w:r>
          </w:p>
        </w:tc>
        <w:tc>
          <w:tcPr>
            <w:tcW w:w="2901" w:type="dxa"/>
            <w:tcBorders>
              <w:bottom w:val="single" w:sz="8" w:space="0" w:color="000000"/>
              <w:right w:val="single" w:sz="8" w:space="0" w:color="000000"/>
            </w:tcBorders>
            <w:vAlign w:val="bottom"/>
          </w:tcPr>
          <w:p w:rsidR="00205D7A" w:rsidRPr="00F6316F" w:rsidRDefault="00205D7A" w:rsidP="00205D7A">
            <w:pPr>
              <w:jc w:val="center"/>
              <w:rPr>
                <w:rFonts w:ascii="Arial" w:hAnsi="Arial" w:cs="Arial"/>
                <w:color w:val="000000"/>
                <w:sz w:val="22"/>
                <w:szCs w:val="22"/>
                <w:lang w:eastAsia="en-IN"/>
              </w:rPr>
            </w:pPr>
            <w:r w:rsidRPr="00F6316F">
              <w:rPr>
                <w:rFonts w:ascii="Arial" w:hAnsi="Arial" w:cs="Arial"/>
                <w:color w:val="000000"/>
                <w:sz w:val="22"/>
                <w:szCs w:val="22"/>
                <w:lang w:eastAsia="en-IN"/>
              </w:rPr>
              <w:t>348.95</w:t>
            </w:r>
          </w:p>
        </w:tc>
        <w:tc>
          <w:tcPr>
            <w:tcW w:w="2902" w:type="dxa"/>
            <w:tcBorders>
              <w:bottom w:val="single" w:sz="8" w:space="0" w:color="000000"/>
              <w:right w:val="single" w:sz="8" w:space="0" w:color="000000"/>
            </w:tcBorders>
            <w:vAlign w:val="bottom"/>
          </w:tcPr>
          <w:p w:rsidR="00205D7A" w:rsidRPr="00F6316F" w:rsidRDefault="00205D7A" w:rsidP="00205D7A">
            <w:pPr>
              <w:jc w:val="center"/>
              <w:rPr>
                <w:rFonts w:ascii="Arial" w:hAnsi="Arial" w:cs="Arial"/>
                <w:color w:val="000000"/>
                <w:sz w:val="22"/>
                <w:szCs w:val="22"/>
                <w:lang w:eastAsia="en-IN"/>
              </w:rPr>
            </w:pPr>
            <w:r w:rsidRPr="00F6316F">
              <w:rPr>
                <w:rFonts w:ascii="Arial" w:hAnsi="Arial" w:cs="Arial"/>
                <w:color w:val="000000"/>
                <w:sz w:val="22"/>
                <w:szCs w:val="22"/>
                <w:lang w:eastAsia="en-IN"/>
              </w:rPr>
              <w:t>576.45</w:t>
            </w:r>
          </w:p>
        </w:tc>
      </w:tr>
    </w:tbl>
    <w:p w:rsidR="00205D7A" w:rsidRDefault="00205D7A" w:rsidP="00205D7A">
      <w:pPr>
        <w:spacing w:line="360" w:lineRule="auto"/>
        <w:ind w:left="284"/>
        <w:jc w:val="both"/>
        <w:rPr>
          <w:rFonts w:ascii="Arial" w:hAnsi="Arial" w:cs="Arial"/>
          <w:sz w:val="22"/>
          <w:szCs w:val="22"/>
        </w:rPr>
      </w:pPr>
    </w:p>
    <w:p w:rsidR="00205D7A" w:rsidRPr="00F6316F" w:rsidRDefault="00205D7A" w:rsidP="00205D7A">
      <w:pPr>
        <w:rPr>
          <w:rFonts w:ascii="Arial" w:hAnsi="Arial" w:cs="Arial"/>
          <w:sz w:val="22"/>
          <w:szCs w:val="22"/>
        </w:rPr>
      </w:pPr>
    </w:p>
    <w:p w:rsidR="00205D7A" w:rsidRPr="00F6316F" w:rsidRDefault="00205D7A" w:rsidP="00205D7A">
      <w:pPr>
        <w:rPr>
          <w:rFonts w:ascii="Arial" w:hAnsi="Arial" w:cs="Arial"/>
          <w:sz w:val="22"/>
          <w:szCs w:val="22"/>
        </w:rPr>
      </w:pPr>
    </w:p>
    <w:p w:rsidR="00205D7A" w:rsidRPr="00F6316F" w:rsidRDefault="00205D7A" w:rsidP="00205D7A">
      <w:pPr>
        <w:rPr>
          <w:rFonts w:ascii="Arial" w:hAnsi="Arial" w:cs="Arial"/>
          <w:sz w:val="22"/>
          <w:szCs w:val="22"/>
        </w:rPr>
      </w:pPr>
    </w:p>
    <w:p w:rsidR="00205D7A" w:rsidRPr="00F6316F" w:rsidRDefault="00205D7A" w:rsidP="00205D7A">
      <w:pPr>
        <w:rPr>
          <w:rFonts w:ascii="Arial" w:hAnsi="Arial" w:cs="Arial"/>
          <w:sz w:val="22"/>
          <w:szCs w:val="22"/>
        </w:rPr>
      </w:pPr>
    </w:p>
    <w:p w:rsidR="00205D7A" w:rsidRPr="00F6316F" w:rsidRDefault="00205D7A" w:rsidP="00205D7A">
      <w:pPr>
        <w:rPr>
          <w:rFonts w:ascii="Arial" w:hAnsi="Arial" w:cs="Arial"/>
          <w:sz w:val="22"/>
          <w:szCs w:val="22"/>
        </w:rPr>
      </w:pPr>
      <w:r w:rsidRPr="00F6316F">
        <w:rPr>
          <w:rFonts w:ascii="Arial" w:hAnsi="Arial" w:cs="Arial"/>
          <w:noProof/>
          <w:sz w:val="22"/>
          <w:szCs w:val="22"/>
          <w:lang w:val="en-IN" w:eastAsia="en-IN"/>
        </w:rPr>
        <w:drawing>
          <wp:anchor distT="0" distB="0" distL="114300" distR="114300" simplePos="0" relativeHeight="251859968" behindDoc="0" locked="0" layoutInCell="0" allowOverlap="1" wp14:anchorId="425CE605" wp14:editId="00F135D2">
            <wp:simplePos x="0" y="0"/>
            <wp:positionH relativeFrom="margin">
              <wp:align>center</wp:align>
            </wp:positionH>
            <wp:positionV relativeFrom="paragraph">
              <wp:posOffset>-728345</wp:posOffset>
            </wp:positionV>
            <wp:extent cx="5156200" cy="2276475"/>
            <wp:effectExtent l="0" t="0" r="6350" b="9525"/>
            <wp:wrapTight wrapText="bothSides">
              <wp:wrapPolygon edited="0">
                <wp:start x="0" y="0"/>
                <wp:lineTo x="0" y="21510"/>
                <wp:lineTo x="21547" y="21510"/>
                <wp:lineTo x="21547" y="0"/>
                <wp:lineTo x="0" y="0"/>
              </wp:wrapPolygon>
            </wp:wrapTight>
            <wp:docPr id="103" name="Picture 23" descr="cid:image008.png@01DB2485.43DF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3" descr="cid:image008.png@01DB2485.43DF2770"/>
                    <pic:cNvPicPr>
                      <a:picLocks noChangeAspect="1" noChangeArrowheads="1"/>
                    </pic:cNvPicPr>
                  </pic:nvPicPr>
                  <pic:blipFill>
                    <a:blip r:embed="rId11"/>
                    <a:stretch>
                      <a:fillRect/>
                    </a:stretch>
                  </pic:blipFill>
                  <pic:spPr bwMode="auto">
                    <a:xfrm>
                      <a:off x="0" y="0"/>
                      <a:ext cx="5156200" cy="2276475"/>
                    </a:xfrm>
                    <a:prstGeom prst="rect">
                      <a:avLst/>
                    </a:prstGeom>
                  </pic:spPr>
                </pic:pic>
              </a:graphicData>
            </a:graphic>
            <wp14:sizeRelV relativeFrom="margin">
              <wp14:pctHeight>0</wp14:pctHeight>
            </wp14:sizeRelV>
          </wp:anchor>
        </w:drawing>
      </w:r>
    </w:p>
    <w:p w:rsidR="00205D7A" w:rsidRPr="00F6316F" w:rsidRDefault="00205D7A" w:rsidP="00205D7A">
      <w:pPr>
        <w:rPr>
          <w:rFonts w:ascii="Arial" w:hAnsi="Arial" w:cs="Arial"/>
          <w:sz w:val="22"/>
          <w:szCs w:val="22"/>
        </w:rPr>
      </w:pPr>
    </w:p>
    <w:p w:rsidR="00205D7A" w:rsidRPr="00F6316F" w:rsidRDefault="00205D7A" w:rsidP="00205D7A">
      <w:pPr>
        <w:rPr>
          <w:rFonts w:ascii="Arial" w:hAnsi="Arial" w:cs="Arial"/>
          <w:sz w:val="22"/>
          <w:szCs w:val="22"/>
        </w:rPr>
      </w:pPr>
    </w:p>
    <w:p w:rsidR="00205D7A" w:rsidRPr="00F6316F" w:rsidRDefault="00205D7A" w:rsidP="00205D7A">
      <w:pPr>
        <w:rPr>
          <w:rFonts w:ascii="Arial" w:hAnsi="Arial" w:cs="Arial"/>
          <w:sz w:val="22"/>
          <w:szCs w:val="22"/>
        </w:rPr>
      </w:pPr>
    </w:p>
    <w:p w:rsidR="00205D7A" w:rsidRPr="00F6316F" w:rsidRDefault="00205D7A" w:rsidP="00205D7A">
      <w:pPr>
        <w:rPr>
          <w:rFonts w:ascii="Arial" w:hAnsi="Arial" w:cs="Arial"/>
          <w:sz w:val="22"/>
          <w:szCs w:val="22"/>
        </w:rPr>
      </w:pPr>
    </w:p>
    <w:p w:rsidR="00205D7A" w:rsidRPr="00F6316F" w:rsidRDefault="00205D7A" w:rsidP="00205D7A">
      <w:pPr>
        <w:rPr>
          <w:rFonts w:ascii="Arial" w:hAnsi="Arial" w:cs="Arial"/>
          <w:sz w:val="22"/>
          <w:szCs w:val="22"/>
        </w:rPr>
      </w:pPr>
    </w:p>
    <w:p w:rsidR="00205D7A" w:rsidRPr="00F6316F" w:rsidRDefault="00205D7A" w:rsidP="00205D7A">
      <w:pPr>
        <w:rPr>
          <w:rFonts w:ascii="Arial" w:hAnsi="Arial" w:cs="Arial"/>
          <w:sz w:val="22"/>
          <w:szCs w:val="22"/>
        </w:rPr>
      </w:pPr>
    </w:p>
    <w:p w:rsidR="00205D7A" w:rsidRPr="00F6316F" w:rsidRDefault="00205D7A" w:rsidP="00205D7A">
      <w:pPr>
        <w:spacing w:line="360" w:lineRule="auto"/>
        <w:ind w:left="284"/>
        <w:jc w:val="both"/>
        <w:rPr>
          <w:rFonts w:ascii="Arial" w:hAnsi="Arial" w:cs="Arial"/>
          <w:sz w:val="22"/>
          <w:szCs w:val="22"/>
          <w:highlight w:val="yellow"/>
        </w:rPr>
      </w:pPr>
    </w:p>
    <w:p w:rsidR="00205D7A" w:rsidRPr="00F6316F" w:rsidRDefault="00205D7A" w:rsidP="00205D7A">
      <w:pPr>
        <w:spacing w:line="360" w:lineRule="auto"/>
        <w:jc w:val="both"/>
        <w:rPr>
          <w:rFonts w:ascii="Arial" w:hAnsi="Arial" w:cs="Arial"/>
          <w:sz w:val="22"/>
          <w:szCs w:val="22"/>
          <w:highlight w:val="yellow"/>
        </w:rPr>
      </w:pPr>
    </w:p>
    <w:p w:rsidR="00205D7A" w:rsidRPr="00F6316F" w:rsidRDefault="00205D7A" w:rsidP="00205D7A">
      <w:pPr>
        <w:spacing w:line="360" w:lineRule="auto"/>
        <w:jc w:val="both"/>
        <w:rPr>
          <w:rFonts w:ascii="Arial" w:hAnsi="Arial" w:cs="Arial"/>
          <w:sz w:val="22"/>
          <w:szCs w:val="22"/>
          <w:highlight w:val="yellow"/>
        </w:rPr>
      </w:pPr>
      <w:r w:rsidRPr="00F6316F">
        <w:rPr>
          <w:rFonts w:ascii="Arial" w:hAnsi="Arial" w:cs="Arial"/>
          <w:noProof/>
          <w:sz w:val="22"/>
          <w:szCs w:val="22"/>
          <w:highlight w:val="yellow"/>
          <w:lang w:val="en-IN" w:eastAsia="en-IN"/>
        </w:rPr>
        <w:drawing>
          <wp:anchor distT="0" distB="0" distL="114300" distR="114300" simplePos="0" relativeHeight="251858944" behindDoc="0" locked="0" layoutInCell="0" allowOverlap="1" wp14:anchorId="40AA7143" wp14:editId="65C7E51D">
            <wp:simplePos x="0" y="0"/>
            <wp:positionH relativeFrom="column">
              <wp:posOffset>295275</wp:posOffset>
            </wp:positionH>
            <wp:positionV relativeFrom="paragraph">
              <wp:posOffset>243840</wp:posOffset>
            </wp:positionV>
            <wp:extent cx="5210175" cy="2316480"/>
            <wp:effectExtent l="0" t="0" r="9525" b="7620"/>
            <wp:wrapSquare wrapText="bothSides"/>
            <wp:docPr id="104" name="Picture 19" descr="cid:image009.png@01DB2485.43DF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9" descr="cid:image009.png@01DB2485.43DF2770"/>
                    <pic:cNvPicPr>
                      <a:picLocks noChangeAspect="1" noChangeArrowheads="1"/>
                    </pic:cNvPicPr>
                  </pic:nvPicPr>
                  <pic:blipFill>
                    <a:blip r:embed="rId12"/>
                    <a:stretch>
                      <a:fillRect/>
                    </a:stretch>
                  </pic:blipFill>
                  <pic:spPr bwMode="auto">
                    <a:xfrm>
                      <a:off x="0" y="0"/>
                      <a:ext cx="5210175" cy="2316480"/>
                    </a:xfrm>
                    <a:prstGeom prst="rect">
                      <a:avLst/>
                    </a:prstGeom>
                  </pic:spPr>
                </pic:pic>
              </a:graphicData>
            </a:graphic>
            <wp14:sizeRelH relativeFrom="margin">
              <wp14:pctWidth>0</wp14:pctWidth>
            </wp14:sizeRelH>
          </wp:anchor>
        </w:drawing>
      </w:r>
    </w:p>
    <w:p w:rsidR="00205D7A" w:rsidRPr="00F6316F" w:rsidRDefault="00205D7A" w:rsidP="00205D7A">
      <w:pPr>
        <w:spacing w:line="360" w:lineRule="auto"/>
        <w:jc w:val="both"/>
        <w:rPr>
          <w:rFonts w:ascii="Arial" w:hAnsi="Arial" w:cs="Arial"/>
          <w:sz w:val="22"/>
          <w:szCs w:val="22"/>
          <w:highlight w:val="yellow"/>
        </w:rPr>
      </w:pPr>
    </w:p>
    <w:p w:rsidR="00205D7A" w:rsidRPr="00F6316F" w:rsidRDefault="00205D7A" w:rsidP="00205D7A">
      <w:pPr>
        <w:spacing w:line="360" w:lineRule="auto"/>
        <w:jc w:val="both"/>
        <w:rPr>
          <w:rFonts w:ascii="Arial" w:hAnsi="Arial" w:cs="Arial"/>
          <w:sz w:val="22"/>
          <w:szCs w:val="22"/>
          <w:highlight w:val="yellow"/>
        </w:rPr>
      </w:pPr>
    </w:p>
    <w:p w:rsidR="00205D7A" w:rsidRPr="00F6316F" w:rsidRDefault="00205D7A" w:rsidP="00205D7A">
      <w:pPr>
        <w:pStyle w:val="ListParagraph"/>
        <w:tabs>
          <w:tab w:val="left" w:pos="426"/>
        </w:tabs>
        <w:spacing w:after="0" w:line="360" w:lineRule="auto"/>
        <w:ind w:left="426" w:right="-23"/>
        <w:contextualSpacing w:val="0"/>
        <w:jc w:val="both"/>
        <w:rPr>
          <w:rFonts w:ascii="Arial" w:hAnsi="Arial" w:cs="Arial"/>
          <w:bCs/>
          <w:highlight w:val="yellow"/>
        </w:rPr>
      </w:pPr>
    </w:p>
    <w:p w:rsidR="00205D7A" w:rsidRPr="00F6316F" w:rsidRDefault="00205D7A" w:rsidP="00205D7A">
      <w:pPr>
        <w:spacing w:line="360" w:lineRule="auto"/>
        <w:jc w:val="both"/>
        <w:rPr>
          <w:rFonts w:ascii="Arial" w:hAnsi="Arial" w:cs="Arial"/>
          <w:sz w:val="22"/>
          <w:szCs w:val="22"/>
          <w:highlight w:val="yellow"/>
        </w:rPr>
      </w:pPr>
    </w:p>
    <w:p w:rsidR="00205D7A" w:rsidRPr="00F6316F" w:rsidRDefault="00205D7A" w:rsidP="00205D7A">
      <w:pPr>
        <w:spacing w:line="360" w:lineRule="auto"/>
        <w:ind w:firstLine="284"/>
        <w:jc w:val="both"/>
        <w:rPr>
          <w:rFonts w:ascii="Arial" w:hAnsi="Arial" w:cs="Arial"/>
          <w:sz w:val="22"/>
          <w:szCs w:val="22"/>
          <w:highlight w:val="yellow"/>
        </w:rPr>
      </w:pPr>
    </w:p>
    <w:p w:rsidR="00205D7A" w:rsidRPr="00F6316F" w:rsidRDefault="00205D7A" w:rsidP="00205D7A">
      <w:pPr>
        <w:spacing w:line="360" w:lineRule="auto"/>
        <w:ind w:firstLine="284"/>
        <w:jc w:val="both"/>
        <w:rPr>
          <w:rFonts w:ascii="Arial" w:hAnsi="Arial" w:cs="Arial"/>
          <w:sz w:val="22"/>
          <w:szCs w:val="22"/>
          <w:highlight w:val="yellow"/>
        </w:rPr>
      </w:pPr>
    </w:p>
    <w:p w:rsidR="00205D7A" w:rsidRPr="00F6316F" w:rsidRDefault="00205D7A" w:rsidP="00205D7A">
      <w:pPr>
        <w:spacing w:line="360" w:lineRule="auto"/>
        <w:ind w:firstLine="284"/>
        <w:jc w:val="both"/>
        <w:rPr>
          <w:rFonts w:ascii="Arial" w:hAnsi="Arial" w:cs="Arial"/>
          <w:sz w:val="22"/>
          <w:szCs w:val="22"/>
          <w:highlight w:val="yellow"/>
        </w:rPr>
      </w:pPr>
    </w:p>
    <w:p w:rsidR="00205D7A" w:rsidRPr="00F6316F" w:rsidRDefault="00205D7A" w:rsidP="00205D7A">
      <w:pPr>
        <w:spacing w:line="360" w:lineRule="auto"/>
        <w:ind w:firstLine="284"/>
        <w:jc w:val="both"/>
        <w:rPr>
          <w:rFonts w:ascii="Arial" w:hAnsi="Arial" w:cs="Arial"/>
          <w:sz w:val="22"/>
          <w:szCs w:val="22"/>
          <w:highlight w:val="yellow"/>
        </w:rPr>
      </w:pPr>
    </w:p>
    <w:p w:rsidR="00205D7A" w:rsidRPr="00F6316F" w:rsidRDefault="00205D7A" w:rsidP="00205D7A">
      <w:pPr>
        <w:spacing w:line="360" w:lineRule="auto"/>
        <w:ind w:firstLine="284"/>
        <w:jc w:val="both"/>
        <w:rPr>
          <w:rFonts w:ascii="Arial" w:hAnsi="Arial" w:cs="Arial"/>
          <w:sz w:val="22"/>
          <w:szCs w:val="22"/>
          <w:highlight w:val="yellow"/>
        </w:rPr>
      </w:pPr>
    </w:p>
    <w:p w:rsidR="00205D7A" w:rsidRPr="00F6316F" w:rsidRDefault="00205D7A" w:rsidP="00205D7A">
      <w:pPr>
        <w:spacing w:line="360" w:lineRule="auto"/>
        <w:ind w:firstLine="284"/>
        <w:jc w:val="both"/>
        <w:rPr>
          <w:rFonts w:ascii="Arial" w:hAnsi="Arial" w:cs="Arial"/>
          <w:sz w:val="22"/>
          <w:szCs w:val="22"/>
          <w:highlight w:val="yellow"/>
        </w:rPr>
      </w:pPr>
    </w:p>
    <w:p w:rsidR="00205D7A" w:rsidRPr="00F6316F" w:rsidRDefault="00205D7A" w:rsidP="00205D7A">
      <w:pPr>
        <w:spacing w:line="360" w:lineRule="auto"/>
        <w:jc w:val="both"/>
        <w:rPr>
          <w:rFonts w:ascii="Arial" w:hAnsi="Arial" w:cs="Arial"/>
          <w:sz w:val="22"/>
          <w:szCs w:val="22"/>
        </w:rPr>
      </w:pPr>
    </w:p>
    <w:p w:rsidR="00205D7A" w:rsidRPr="00A83EF4" w:rsidRDefault="00205D7A" w:rsidP="00205D7A">
      <w:pPr>
        <w:spacing w:line="360" w:lineRule="auto"/>
        <w:ind w:left="284"/>
        <w:jc w:val="both"/>
        <w:rPr>
          <w:rFonts w:ascii="Arial" w:hAnsi="Arial" w:cs="Arial"/>
          <w:sz w:val="22"/>
          <w:szCs w:val="22"/>
        </w:rPr>
      </w:pPr>
      <w:r w:rsidRPr="00F6316F">
        <w:rPr>
          <w:rFonts w:ascii="Arial" w:hAnsi="Arial" w:cs="Arial"/>
          <w:sz w:val="22"/>
          <w:szCs w:val="22"/>
        </w:rPr>
        <w:lastRenderedPageBreak/>
        <w:t xml:space="preserve">As detailed </w:t>
      </w:r>
      <w:r>
        <w:rPr>
          <w:rFonts w:ascii="Arial" w:hAnsi="Arial" w:cs="Arial"/>
          <w:sz w:val="22"/>
          <w:szCs w:val="22"/>
        </w:rPr>
        <w:t>above</w:t>
      </w:r>
      <w:r w:rsidRPr="00F6316F">
        <w:rPr>
          <w:rFonts w:ascii="Arial" w:hAnsi="Arial" w:cs="Arial"/>
          <w:sz w:val="22"/>
          <w:szCs w:val="22"/>
        </w:rPr>
        <w:t>, System Average Interruption Duration Index has been reduced by 23.4% over the same in FY 21-22. Similarly, System Average Interruption Frequency Index has been reduced by 15%.</w:t>
      </w:r>
    </w:p>
    <w:p w:rsidR="00205D7A" w:rsidRDefault="00205D7A" w:rsidP="00205D7A">
      <w:pPr>
        <w:spacing w:line="360" w:lineRule="auto"/>
        <w:ind w:left="284"/>
        <w:jc w:val="both"/>
        <w:rPr>
          <w:rFonts w:ascii="Arial" w:hAnsi="Arial" w:cs="Arial"/>
          <w:sz w:val="22"/>
          <w:szCs w:val="22"/>
        </w:rPr>
      </w:pPr>
    </w:p>
    <w:p w:rsidR="00205D7A" w:rsidRPr="00F6316F" w:rsidRDefault="00205D7A" w:rsidP="00205D7A">
      <w:pPr>
        <w:spacing w:line="360" w:lineRule="auto"/>
        <w:ind w:left="284"/>
        <w:jc w:val="both"/>
        <w:rPr>
          <w:rFonts w:ascii="Arial" w:hAnsi="Arial" w:cs="Arial"/>
          <w:sz w:val="22"/>
          <w:szCs w:val="22"/>
        </w:rPr>
      </w:pPr>
      <w:r w:rsidRPr="00F6316F">
        <w:rPr>
          <w:rFonts w:ascii="Arial" w:hAnsi="Arial" w:cs="Arial"/>
          <w:sz w:val="22"/>
          <w:szCs w:val="22"/>
        </w:rPr>
        <w:t>102 nos. of 11KV feeders have been identified as priority feeders which are supplying power to critical establishments like Health care centers, etc. and have been identified for targeted improvement of reliability. Target SAIDI reduction on these feeders has been fixed at 25% reduction through targeted maintenance activity like replacement of Jumpers and Insulators, and capex projects for reliability improvements like installation of LT switchgears, Installation of Au</w:t>
      </w:r>
      <w:r>
        <w:rPr>
          <w:rFonts w:ascii="Arial" w:hAnsi="Arial" w:cs="Arial"/>
          <w:sz w:val="22"/>
          <w:szCs w:val="22"/>
        </w:rPr>
        <w:t>to-</w:t>
      </w:r>
      <w:proofErr w:type="spellStart"/>
      <w:r>
        <w:rPr>
          <w:rFonts w:ascii="Arial" w:hAnsi="Arial" w:cs="Arial"/>
          <w:sz w:val="22"/>
          <w:szCs w:val="22"/>
        </w:rPr>
        <w:t>reclosures</w:t>
      </w:r>
      <w:proofErr w:type="spellEnd"/>
      <w:r>
        <w:rPr>
          <w:rFonts w:ascii="Arial" w:hAnsi="Arial" w:cs="Arial"/>
          <w:sz w:val="22"/>
          <w:szCs w:val="22"/>
        </w:rPr>
        <w:t xml:space="preserve">, Ring Main Units, </w:t>
      </w:r>
      <w:r w:rsidRPr="00F6316F">
        <w:rPr>
          <w:rFonts w:ascii="Arial" w:hAnsi="Arial" w:cs="Arial"/>
          <w:sz w:val="22"/>
          <w:szCs w:val="22"/>
        </w:rPr>
        <w:t>Fault Passage Indicators.</w:t>
      </w:r>
    </w:p>
    <w:p w:rsidR="00205D7A" w:rsidRPr="00F6316F" w:rsidRDefault="00205D7A" w:rsidP="00205D7A">
      <w:pPr>
        <w:spacing w:line="360" w:lineRule="auto"/>
        <w:jc w:val="both"/>
        <w:rPr>
          <w:rFonts w:ascii="Arial" w:hAnsi="Arial" w:cs="Arial"/>
          <w:sz w:val="22"/>
          <w:szCs w:val="22"/>
        </w:rPr>
      </w:pPr>
    </w:p>
    <w:p w:rsidR="00205D7A" w:rsidRPr="00F6316F" w:rsidRDefault="00205D7A" w:rsidP="00205D7A">
      <w:pPr>
        <w:spacing w:line="360" w:lineRule="auto"/>
        <w:ind w:left="284"/>
        <w:jc w:val="both"/>
        <w:rPr>
          <w:rFonts w:ascii="Arial" w:hAnsi="Arial" w:cs="Arial"/>
          <w:sz w:val="22"/>
          <w:szCs w:val="22"/>
        </w:rPr>
      </w:pPr>
      <w:r w:rsidRPr="00F6316F">
        <w:rPr>
          <w:rFonts w:ascii="Arial" w:hAnsi="Arial" w:cs="Arial"/>
          <w:sz w:val="22"/>
          <w:szCs w:val="22"/>
        </w:rPr>
        <w:t>Similar prioritization has been done in 33 KV feeders where thirty-five (35) number of feeders has been identified as priority feeders for reduction of SAIDI by 25% through targeted maintenance and Capex infusion for installation and replacement of Switchgears.</w:t>
      </w:r>
    </w:p>
    <w:p w:rsidR="00205D7A" w:rsidRPr="00F6316F" w:rsidRDefault="00205D7A" w:rsidP="00205D7A">
      <w:pPr>
        <w:spacing w:line="360" w:lineRule="auto"/>
        <w:ind w:left="284"/>
        <w:jc w:val="both"/>
        <w:rPr>
          <w:rFonts w:ascii="Arial" w:hAnsi="Arial" w:cs="Arial"/>
          <w:bCs/>
          <w:sz w:val="22"/>
          <w:szCs w:val="22"/>
        </w:rPr>
      </w:pPr>
    </w:p>
    <w:p w:rsidR="00205D7A" w:rsidRPr="00F6316F" w:rsidRDefault="00205D7A" w:rsidP="00205D7A">
      <w:pPr>
        <w:spacing w:line="360" w:lineRule="auto"/>
        <w:ind w:left="284"/>
        <w:jc w:val="both"/>
        <w:rPr>
          <w:rFonts w:ascii="Arial" w:hAnsi="Arial" w:cs="Arial"/>
          <w:sz w:val="22"/>
          <w:szCs w:val="22"/>
        </w:rPr>
      </w:pPr>
      <w:r w:rsidRPr="00F6316F">
        <w:rPr>
          <w:rFonts w:ascii="Arial" w:hAnsi="Arial" w:cs="Arial"/>
          <w:sz w:val="22"/>
          <w:szCs w:val="22"/>
        </w:rPr>
        <w:t>An analysis of the power supply reliability to those critical establishments in those priority 11KV feeders are furnished hereunder:</w:t>
      </w:r>
    </w:p>
    <w:p w:rsidR="00205D7A" w:rsidRPr="00F6316F" w:rsidRDefault="00205D7A" w:rsidP="00205D7A">
      <w:pPr>
        <w:tabs>
          <w:tab w:val="left" w:pos="426"/>
        </w:tabs>
        <w:spacing w:line="360" w:lineRule="auto"/>
        <w:ind w:left="426" w:right="-23"/>
        <w:jc w:val="both"/>
        <w:rPr>
          <w:rFonts w:ascii="Arial" w:hAnsi="Arial" w:cs="Arial"/>
          <w:bCs/>
          <w:sz w:val="22"/>
          <w:szCs w:val="22"/>
        </w:rPr>
      </w:pPr>
      <w:r w:rsidRPr="00F6316F">
        <w:rPr>
          <w:rFonts w:ascii="Arial" w:hAnsi="Arial" w:cs="Arial"/>
          <w:noProof/>
          <w:sz w:val="22"/>
          <w:szCs w:val="22"/>
          <w:lang w:val="en-IN" w:eastAsia="en-IN"/>
        </w:rPr>
        <w:drawing>
          <wp:inline distT="0" distB="0" distL="0" distR="0" wp14:anchorId="40AD83AB" wp14:editId="5BA113CE">
            <wp:extent cx="5695950" cy="3848100"/>
            <wp:effectExtent l="0" t="0" r="0" b="0"/>
            <wp:docPr id="10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6"/>
                    <pic:cNvPicPr>
                      <a:picLocks noChangeAspect="1" noChangeArrowheads="1"/>
                    </pic:cNvPicPr>
                  </pic:nvPicPr>
                  <pic:blipFill>
                    <a:blip r:embed="rId13"/>
                    <a:stretch>
                      <a:fillRect/>
                    </a:stretch>
                  </pic:blipFill>
                  <pic:spPr bwMode="auto">
                    <a:xfrm>
                      <a:off x="0" y="0"/>
                      <a:ext cx="5695950" cy="3848100"/>
                    </a:xfrm>
                    <a:prstGeom prst="rect">
                      <a:avLst/>
                    </a:prstGeom>
                  </pic:spPr>
                </pic:pic>
              </a:graphicData>
            </a:graphic>
          </wp:inline>
        </w:drawing>
      </w:r>
    </w:p>
    <w:p w:rsidR="00205D7A" w:rsidRPr="00F6316F" w:rsidRDefault="00205D7A" w:rsidP="00205D7A">
      <w:pPr>
        <w:tabs>
          <w:tab w:val="left" w:pos="426"/>
        </w:tabs>
        <w:spacing w:line="360" w:lineRule="auto"/>
        <w:ind w:left="426" w:right="-23"/>
        <w:jc w:val="both"/>
        <w:rPr>
          <w:rFonts w:ascii="Arial" w:hAnsi="Arial" w:cs="Arial"/>
          <w:bCs/>
          <w:sz w:val="22"/>
          <w:szCs w:val="22"/>
        </w:rPr>
      </w:pPr>
    </w:p>
    <w:p w:rsidR="00205D7A" w:rsidRPr="00F6316F" w:rsidRDefault="00205D7A" w:rsidP="00205D7A">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lastRenderedPageBreak/>
        <w:t>There has been 23% reduction in SAIDI, 26% reduction in SAIFI in the 11KV Priority feeders. Fault tripping have been reduced by 27% in comparison to last financial year.</w:t>
      </w:r>
    </w:p>
    <w:p w:rsidR="00205D7A" w:rsidRDefault="00205D7A" w:rsidP="00205D7A">
      <w:pPr>
        <w:tabs>
          <w:tab w:val="left" w:pos="426"/>
        </w:tabs>
        <w:spacing w:line="360" w:lineRule="auto"/>
        <w:ind w:left="426" w:right="-23"/>
        <w:jc w:val="both"/>
        <w:rPr>
          <w:rFonts w:ascii="Arial" w:hAnsi="Arial" w:cs="Arial"/>
          <w:bCs/>
          <w:sz w:val="22"/>
          <w:szCs w:val="22"/>
        </w:rPr>
      </w:pPr>
      <w:r w:rsidRPr="00F6316F">
        <w:rPr>
          <w:rFonts w:ascii="Arial" w:hAnsi="Arial" w:cs="Arial"/>
          <w:noProof/>
          <w:sz w:val="22"/>
          <w:szCs w:val="22"/>
          <w:lang w:val="en-IN" w:eastAsia="en-IN"/>
        </w:rPr>
        <w:drawing>
          <wp:anchor distT="0" distB="0" distL="114300" distR="0" simplePos="0" relativeHeight="251856896" behindDoc="0" locked="0" layoutInCell="0" allowOverlap="1" wp14:anchorId="4D81BA20" wp14:editId="04CE33DF">
            <wp:simplePos x="0" y="0"/>
            <wp:positionH relativeFrom="margin">
              <wp:align>right</wp:align>
            </wp:positionH>
            <wp:positionV relativeFrom="paragraph">
              <wp:posOffset>577850</wp:posOffset>
            </wp:positionV>
            <wp:extent cx="5781675" cy="2190750"/>
            <wp:effectExtent l="0" t="0" r="9525" b="0"/>
            <wp:wrapTight wrapText="bothSides">
              <wp:wrapPolygon edited="0">
                <wp:start x="0" y="0"/>
                <wp:lineTo x="0" y="21412"/>
                <wp:lineTo x="21564" y="21412"/>
                <wp:lineTo x="21564" y="0"/>
                <wp:lineTo x="0" y="0"/>
              </wp:wrapPolygon>
            </wp:wrapTight>
            <wp:docPr id="10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1"/>
                    <pic:cNvPicPr>
                      <a:picLocks noChangeAspect="1" noChangeArrowheads="1"/>
                    </pic:cNvPicPr>
                  </pic:nvPicPr>
                  <pic:blipFill>
                    <a:blip r:embed="rId14"/>
                    <a:stretch>
                      <a:fillRect/>
                    </a:stretch>
                  </pic:blipFill>
                  <pic:spPr bwMode="auto">
                    <a:xfrm>
                      <a:off x="0" y="0"/>
                      <a:ext cx="5781675" cy="2190750"/>
                    </a:xfrm>
                    <a:prstGeom prst="rect">
                      <a:avLst/>
                    </a:prstGeom>
                  </pic:spPr>
                </pic:pic>
              </a:graphicData>
            </a:graphic>
            <wp14:sizeRelH relativeFrom="margin">
              <wp14:pctWidth>0</wp14:pctWidth>
            </wp14:sizeRelH>
            <wp14:sizeRelV relativeFrom="margin">
              <wp14:pctHeight>0</wp14:pctHeight>
            </wp14:sizeRelV>
          </wp:anchor>
        </w:drawing>
      </w:r>
      <w:r w:rsidRPr="00F6316F">
        <w:rPr>
          <w:rFonts w:ascii="Arial" w:hAnsi="Arial" w:cs="Arial"/>
          <w:bCs/>
          <w:sz w:val="22"/>
          <w:szCs w:val="22"/>
        </w:rPr>
        <w:t>The improvement in the reliability parameters in 33KV Priority feeders are furnished in the following sections</w:t>
      </w:r>
    </w:p>
    <w:p w:rsidR="00205D7A" w:rsidRDefault="00205D7A" w:rsidP="00205D7A">
      <w:pPr>
        <w:tabs>
          <w:tab w:val="left" w:pos="426"/>
        </w:tabs>
        <w:spacing w:line="360" w:lineRule="auto"/>
        <w:ind w:left="426" w:right="-23"/>
        <w:jc w:val="both"/>
        <w:rPr>
          <w:rFonts w:ascii="Arial" w:hAnsi="Arial" w:cs="Arial"/>
          <w:bCs/>
          <w:sz w:val="22"/>
          <w:szCs w:val="22"/>
        </w:rPr>
      </w:pPr>
    </w:p>
    <w:p w:rsidR="00205D7A" w:rsidRDefault="00205D7A" w:rsidP="00205D7A">
      <w:pPr>
        <w:tabs>
          <w:tab w:val="left" w:pos="426"/>
        </w:tabs>
        <w:spacing w:line="360" w:lineRule="auto"/>
        <w:ind w:left="426" w:right="-23"/>
        <w:jc w:val="both"/>
        <w:rPr>
          <w:rFonts w:ascii="Arial" w:hAnsi="Arial" w:cs="Arial"/>
          <w:bCs/>
          <w:sz w:val="22"/>
          <w:szCs w:val="22"/>
        </w:rPr>
      </w:pPr>
    </w:p>
    <w:p w:rsidR="00205D7A" w:rsidRPr="00F6316F" w:rsidRDefault="00205D7A" w:rsidP="00205D7A">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 xml:space="preserve">SAIDI in 33KV priority </w:t>
      </w:r>
      <w:r>
        <w:rPr>
          <w:rFonts w:ascii="Arial" w:hAnsi="Arial" w:cs="Arial"/>
          <w:bCs/>
          <w:sz w:val="22"/>
          <w:szCs w:val="22"/>
        </w:rPr>
        <w:t xml:space="preserve">feeders is 23% lower and SAIFI </w:t>
      </w:r>
      <w:r w:rsidRPr="00F6316F">
        <w:rPr>
          <w:rFonts w:ascii="Arial" w:hAnsi="Arial" w:cs="Arial"/>
          <w:bCs/>
          <w:sz w:val="22"/>
          <w:szCs w:val="22"/>
        </w:rPr>
        <w:t>29% lower than that in non-priority feeders.</w:t>
      </w:r>
    </w:p>
    <w:p w:rsidR="00205D7A" w:rsidRPr="00F6316F" w:rsidRDefault="00205D7A" w:rsidP="00205D7A">
      <w:pPr>
        <w:shd w:val="clear" w:color="auto" w:fill="FFFFFF" w:themeFill="background1"/>
        <w:tabs>
          <w:tab w:val="left" w:pos="426"/>
        </w:tabs>
        <w:spacing w:line="360" w:lineRule="auto"/>
        <w:ind w:left="426" w:right="-23"/>
        <w:jc w:val="both"/>
        <w:rPr>
          <w:rFonts w:ascii="Arial" w:hAnsi="Arial" w:cs="Arial"/>
          <w:bCs/>
          <w:sz w:val="22"/>
          <w:szCs w:val="22"/>
          <w:u w:val="single"/>
        </w:rPr>
      </w:pPr>
    </w:p>
    <w:p w:rsidR="00205D7A" w:rsidRPr="00F6316F" w:rsidRDefault="00226231" w:rsidP="00205D7A">
      <w:pPr>
        <w:shd w:val="clear" w:color="auto" w:fill="FFFFFF" w:themeFill="background1"/>
        <w:tabs>
          <w:tab w:val="left" w:pos="426"/>
        </w:tabs>
        <w:spacing w:line="360" w:lineRule="auto"/>
        <w:ind w:left="426" w:right="-23"/>
        <w:jc w:val="both"/>
        <w:rPr>
          <w:rFonts w:ascii="Arial" w:hAnsi="Arial" w:cs="Arial"/>
          <w:b/>
          <w:sz w:val="22"/>
          <w:szCs w:val="22"/>
        </w:rPr>
      </w:pPr>
      <w:r>
        <w:rPr>
          <w:rFonts w:ascii="Arial" w:hAnsi="Arial" w:cs="Arial"/>
          <w:b/>
          <w:sz w:val="22"/>
          <w:szCs w:val="22"/>
        </w:rPr>
        <w:t>4.3.1</w:t>
      </w:r>
      <w:r w:rsidR="00205D7A">
        <w:rPr>
          <w:rFonts w:ascii="Arial" w:hAnsi="Arial" w:cs="Arial"/>
          <w:b/>
          <w:sz w:val="22"/>
          <w:szCs w:val="22"/>
        </w:rPr>
        <w:t xml:space="preserve"> </w:t>
      </w:r>
      <w:r w:rsidR="00205D7A" w:rsidRPr="00F6316F">
        <w:rPr>
          <w:rFonts w:ascii="Arial" w:hAnsi="Arial" w:cs="Arial"/>
          <w:b/>
          <w:sz w:val="22"/>
          <w:szCs w:val="22"/>
        </w:rPr>
        <w:t xml:space="preserve">Circle-wise Reliability Improvement: </w:t>
      </w:r>
    </w:p>
    <w:p w:rsidR="00205D7A" w:rsidRPr="00F6316F" w:rsidRDefault="00205D7A" w:rsidP="00205D7A">
      <w:pPr>
        <w:tabs>
          <w:tab w:val="left" w:pos="426"/>
        </w:tabs>
        <w:spacing w:line="360" w:lineRule="auto"/>
        <w:ind w:left="426" w:right="-23"/>
        <w:jc w:val="both"/>
        <w:rPr>
          <w:rFonts w:ascii="Arial" w:hAnsi="Arial" w:cs="Arial"/>
          <w:b/>
          <w:sz w:val="22"/>
          <w:szCs w:val="22"/>
        </w:rPr>
      </w:pPr>
    </w:p>
    <w:p w:rsidR="00205D7A" w:rsidRPr="00A83EF4" w:rsidRDefault="00205D7A" w:rsidP="00205D7A">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The Circle wise achieved SAIDI &amp; SAIFI for the FY 2022-23 &amp; FY 2023-24 are depicted in the below graphs</w:t>
      </w:r>
      <w:r>
        <w:rPr>
          <w:rFonts w:ascii="Arial" w:hAnsi="Arial" w:cs="Arial"/>
          <w:bCs/>
          <w:sz w:val="22"/>
          <w:szCs w:val="22"/>
        </w:rPr>
        <w:t>.</w:t>
      </w:r>
    </w:p>
    <w:p w:rsidR="00981118" w:rsidRDefault="00981118" w:rsidP="00205D7A">
      <w:pPr>
        <w:tabs>
          <w:tab w:val="left" w:pos="426"/>
        </w:tabs>
        <w:spacing w:line="360" w:lineRule="auto"/>
        <w:ind w:left="426" w:right="-23"/>
        <w:jc w:val="center"/>
        <w:rPr>
          <w:rFonts w:ascii="Arial" w:hAnsi="Arial" w:cs="Arial"/>
          <w:b/>
          <w:sz w:val="22"/>
          <w:szCs w:val="22"/>
        </w:rPr>
      </w:pPr>
    </w:p>
    <w:p w:rsidR="00981118" w:rsidRDefault="00981118" w:rsidP="00205D7A">
      <w:pPr>
        <w:tabs>
          <w:tab w:val="left" w:pos="426"/>
        </w:tabs>
        <w:spacing w:line="360" w:lineRule="auto"/>
        <w:ind w:left="426" w:right="-23"/>
        <w:jc w:val="center"/>
        <w:rPr>
          <w:rFonts w:ascii="Arial" w:hAnsi="Arial" w:cs="Arial"/>
          <w:b/>
          <w:sz w:val="22"/>
          <w:szCs w:val="22"/>
        </w:rPr>
      </w:pPr>
    </w:p>
    <w:p w:rsidR="00981118" w:rsidRDefault="00981118" w:rsidP="00205D7A">
      <w:pPr>
        <w:tabs>
          <w:tab w:val="left" w:pos="426"/>
        </w:tabs>
        <w:spacing w:line="360" w:lineRule="auto"/>
        <w:ind w:left="426" w:right="-23"/>
        <w:jc w:val="center"/>
        <w:rPr>
          <w:rFonts w:ascii="Arial" w:hAnsi="Arial" w:cs="Arial"/>
          <w:b/>
          <w:sz w:val="22"/>
          <w:szCs w:val="22"/>
        </w:rPr>
      </w:pPr>
    </w:p>
    <w:p w:rsidR="00981118" w:rsidRDefault="00981118" w:rsidP="00205D7A">
      <w:pPr>
        <w:tabs>
          <w:tab w:val="left" w:pos="426"/>
        </w:tabs>
        <w:spacing w:line="360" w:lineRule="auto"/>
        <w:ind w:left="426" w:right="-23"/>
        <w:jc w:val="center"/>
        <w:rPr>
          <w:rFonts w:ascii="Arial" w:hAnsi="Arial" w:cs="Arial"/>
          <w:b/>
          <w:sz w:val="22"/>
          <w:szCs w:val="22"/>
        </w:rPr>
      </w:pPr>
    </w:p>
    <w:p w:rsidR="00981118" w:rsidRDefault="00981118" w:rsidP="00205D7A">
      <w:pPr>
        <w:tabs>
          <w:tab w:val="left" w:pos="426"/>
        </w:tabs>
        <w:spacing w:line="360" w:lineRule="auto"/>
        <w:ind w:left="426" w:right="-23"/>
        <w:jc w:val="center"/>
        <w:rPr>
          <w:rFonts w:ascii="Arial" w:hAnsi="Arial" w:cs="Arial"/>
          <w:b/>
          <w:sz w:val="22"/>
          <w:szCs w:val="22"/>
        </w:rPr>
      </w:pPr>
    </w:p>
    <w:p w:rsidR="00981118" w:rsidRDefault="00981118" w:rsidP="00205D7A">
      <w:pPr>
        <w:tabs>
          <w:tab w:val="left" w:pos="426"/>
        </w:tabs>
        <w:spacing w:line="360" w:lineRule="auto"/>
        <w:ind w:left="426" w:right="-23"/>
        <w:jc w:val="center"/>
        <w:rPr>
          <w:rFonts w:ascii="Arial" w:hAnsi="Arial" w:cs="Arial"/>
          <w:b/>
          <w:sz w:val="22"/>
          <w:szCs w:val="22"/>
        </w:rPr>
      </w:pPr>
    </w:p>
    <w:p w:rsidR="00981118" w:rsidRDefault="00981118" w:rsidP="00205D7A">
      <w:pPr>
        <w:tabs>
          <w:tab w:val="left" w:pos="426"/>
        </w:tabs>
        <w:spacing w:line="360" w:lineRule="auto"/>
        <w:ind w:left="426" w:right="-23"/>
        <w:jc w:val="center"/>
        <w:rPr>
          <w:rFonts w:ascii="Arial" w:hAnsi="Arial" w:cs="Arial"/>
          <w:b/>
          <w:sz w:val="22"/>
          <w:szCs w:val="22"/>
        </w:rPr>
      </w:pPr>
    </w:p>
    <w:p w:rsidR="00981118" w:rsidRDefault="00981118" w:rsidP="00205D7A">
      <w:pPr>
        <w:tabs>
          <w:tab w:val="left" w:pos="426"/>
        </w:tabs>
        <w:spacing w:line="360" w:lineRule="auto"/>
        <w:ind w:left="426" w:right="-23"/>
        <w:jc w:val="center"/>
        <w:rPr>
          <w:rFonts w:ascii="Arial" w:hAnsi="Arial" w:cs="Arial"/>
          <w:b/>
          <w:sz w:val="22"/>
          <w:szCs w:val="22"/>
        </w:rPr>
      </w:pPr>
    </w:p>
    <w:p w:rsidR="00981118" w:rsidRDefault="00981118" w:rsidP="00205D7A">
      <w:pPr>
        <w:tabs>
          <w:tab w:val="left" w:pos="426"/>
        </w:tabs>
        <w:spacing w:line="360" w:lineRule="auto"/>
        <w:ind w:left="426" w:right="-23"/>
        <w:jc w:val="center"/>
        <w:rPr>
          <w:rFonts w:ascii="Arial" w:hAnsi="Arial" w:cs="Arial"/>
          <w:b/>
          <w:sz w:val="22"/>
          <w:szCs w:val="22"/>
        </w:rPr>
      </w:pPr>
    </w:p>
    <w:p w:rsidR="00981118" w:rsidRDefault="00981118" w:rsidP="00205D7A">
      <w:pPr>
        <w:tabs>
          <w:tab w:val="left" w:pos="426"/>
        </w:tabs>
        <w:spacing w:line="360" w:lineRule="auto"/>
        <w:ind w:left="426" w:right="-23"/>
        <w:jc w:val="center"/>
        <w:rPr>
          <w:rFonts w:ascii="Arial" w:hAnsi="Arial" w:cs="Arial"/>
          <w:b/>
          <w:sz w:val="22"/>
          <w:szCs w:val="22"/>
        </w:rPr>
      </w:pPr>
    </w:p>
    <w:p w:rsidR="00981118" w:rsidRDefault="00981118" w:rsidP="00205D7A">
      <w:pPr>
        <w:tabs>
          <w:tab w:val="left" w:pos="426"/>
        </w:tabs>
        <w:spacing w:line="360" w:lineRule="auto"/>
        <w:ind w:left="426" w:right="-23"/>
        <w:jc w:val="center"/>
        <w:rPr>
          <w:rFonts w:ascii="Arial" w:hAnsi="Arial" w:cs="Arial"/>
          <w:b/>
          <w:sz w:val="22"/>
          <w:szCs w:val="22"/>
        </w:rPr>
      </w:pPr>
    </w:p>
    <w:p w:rsidR="00205D7A" w:rsidRPr="00F6316F" w:rsidRDefault="00205D7A" w:rsidP="00205D7A">
      <w:pPr>
        <w:tabs>
          <w:tab w:val="left" w:pos="426"/>
        </w:tabs>
        <w:spacing w:line="360" w:lineRule="auto"/>
        <w:ind w:left="426" w:right="-23"/>
        <w:jc w:val="center"/>
        <w:rPr>
          <w:rFonts w:ascii="Arial" w:hAnsi="Arial" w:cs="Arial"/>
          <w:b/>
          <w:bCs/>
          <w:sz w:val="22"/>
          <w:szCs w:val="22"/>
        </w:rPr>
      </w:pPr>
      <w:r w:rsidRPr="00F6316F">
        <w:rPr>
          <w:rFonts w:ascii="Arial" w:hAnsi="Arial" w:cs="Arial"/>
          <w:b/>
          <w:sz w:val="22"/>
          <w:szCs w:val="22"/>
        </w:rPr>
        <w:lastRenderedPageBreak/>
        <w:t>Achieved SAIDI Circle Wise FY 2022-23 Vs FY 2023-24</w:t>
      </w:r>
    </w:p>
    <w:p w:rsidR="00205D7A" w:rsidRDefault="00205D7A" w:rsidP="00205D7A">
      <w:pPr>
        <w:tabs>
          <w:tab w:val="left" w:pos="426"/>
        </w:tabs>
        <w:spacing w:line="360" w:lineRule="auto"/>
        <w:ind w:left="426" w:right="-23"/>
        <w:jc w:val="both"/>
        <w:rPr>
          <w:rFonts w:ascii="Arial" w:hAnsi="Arial" w:cs="Arial"/>
          <w:bCs/>
          <w:sz w:val="22"/>
          <w:szCs w:val="22"/>
        </w:rPr>
      </w:pPr>
      <w:r w:rsidRPr="00F6316F">
        <w:rPr>
          <w:rFonts w:ascii="Arial" w:hAnsi="Arial" w:cs="Arial"/>
          <w:noProof/>
          <w:sz w:val="22"/>
          <w:szCs w:val="22"/>
          <w:lang w:val="en-IN" w:eastAsia="en-IN"/>
        </w:rPr>
        <w:drawing>
          <wp:inline distT="0" distB="0" distL="0" distR="0" wp14:anchorId="75A8A81B" wp14:editId="6246198E">
            <wp:extent cx="5880100" cy="2562225"/>
            <wp:effectExtent l="0" t="0" r="0" b="0"/>
            <wp:docPr id="111"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05D7A" w:rsidRPr="00F6316F" w:rsidRDefault="00205D7A" w:rsidP="00205D7A">
      <w:pPr>
        <w:tabs>
          <w:tab w:val="left" w:pos="426"/>
        </w:tabs>
        <w:spacing w:line="360" w:lineRule="auto"/>
        <w:ind w:left="426" w:right="-23"/>
        <w:jc w:val="both"/>
        <w:rPr>
          <w:rFonts w:ascii="Arial" w:hAnsi="Arial" w:cs="Arial"/>
          <w:bCs/>
          <w:sz w:val="22"/>
          <w:szCs w:val="22"/>
        </w:rPr>
      </w:pPr>
    </w:p>
    <w:p w:rsidR="00205D7A" w:rsidRPr="00A83EF4" w:rsidRDefault="00205D7A" w:rsidP="00205D7A">
      <w:pPr>
        <w:tabs>
          <w:tab w:val="left" w:pos="426"/>
        </w:tabs>
        <w:spacing w:line="360" w:lineRule="auto"/>
        <w:ind w:left="426" w:right="-23"/>
        <w:jc w:val="center"/>
        <w:rPr>
          <w:rFonts w:ascii="Arial" w:hAnsi="Arial" w:cs="Arial"/>
          <w:b/>
          <w:bCs/>
          <w:sz w:val="22"/>
          <w:szCs w:val="22"/>
        </w:rPr>
      </w:pPr>
      <w:r w:rsidRPr="00F6316F">
        <w:rPr>
          <w:rFonts w:ascii="Arial" w:hAnsi="Arial" w:cs="Arial"/>
          <w:b/>
          <w:sz w:val="22"/>
          <w:szCs w:val="22"/>
        </w:rPr>
        <w:t>Achieved SAIFI Circle Wise FY 2022-23 Vs FY 2023-24</w:t>
      </w:r>
    </w:p>
    <w:p w:rsidR="00205D7A" w:rsidRPr="00F6316F" w:rsidRDefault="00205D7A" w:rsidP="00205D7A">
      <w:pPr>
        <w:tabs>
          <w:tab w:val="left" w:pos="426"/>
        </w:tabs>
        <w:spacing w:line="360" w:lineRule="auto"/>
        <w:ind w:left="426" w:right="-23"/>
        <w:jc w:val="both"/>
        <w:rPr>
          <w:rFonts w:ascii="Arial" w:hAnsi="Arial" w:cs="Arial"/>
          <w:bCs/>
          <w:sz w:val="22"/>
          <w:szCs w:val="22"/>
        </w:rPr>
      </w:pPr>
      <w:r w:rsidRPr="00F6316F">
        <w:rPr>
          <w:rFonts w:ascii="Arial" w:hAnsi="Arial" w:cs="Arial"/>
          <w:noProof/>
          <w:sz w:val="22"/>
          <w:szCs w:val="22"/>
          <w:lang w:val="en-IN" w:eastAsia="en-IN"/>
        </w:rPr>
        <w:drawing>
          <wp:inline distT="0" distB="0" distL="0" distR="0" wp14:anchorId="364F3F44" wp14:editId="193AF603">
            <wp:extent cx="5741670" cy="2962275"/>
            <wp:effectExtent l="0" t="0" r="0" b="0"/>
            <wp:docPr id="112"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05D7A" w:rsidRDefault="00205D7A" w:rsidP="00205D7A">
      <w:pPr>
        <w:shd w:val="clear" w:color="auto" w:fill="FFFFFF" w:themeFill="background1"/>
        <w:tabs>
          <w:tab w:val="left" w:pos="426"/>
        </w:tabs>
        <w:spacing w:line="360" w:lineRule="auto"/>
        <w:ind w:right="-23"/>
        <w:jc w:val="both"/>
        <w:rPr>
          <w:rFonts w:ascii="Arial" w:hAnsi="Arial" w:cs="Arial"/>
          <w:bCs/>
          <w:sz w:val="22"/>
          <w:szCs w:val="22"/>
        </w:rPr>
      </w:pPr>
    </w:p>
    <w:p w:rsidR="00205D7A" w:rsidRDefault="00205D7A" w:rsidP="00205D7A">
      <w:pPr>
        <w:shd w:val="clear" w:color="auto" w:fill="FFFFFF" w:themeFill="background1"/>
        <w:tabs>
          <w:tab w:val="left" w:pos="426"/>
        </w:tabs>
        <w:spacing w:line="360" w:lineRule="auto"/>
        <w:ind w:right="-23"/>
        <w:jc w:val="both"/>
        <w:rPr>
          <w:rFonts w:ascii="Arial" w:hAnsi="Arial" w:cs="Arial"/>
          <w:bCs/>
          <w:sz w:val="22"/>
          <w:szCs w:val="22"/>
        </w:rPr>
      </w:pPr>
      <w:r>
        <w:rPr>
          <w:rFonts w:ascii="Arial" w:hAnsi="Arial" w:cs="Arial"/>
          <w:bCs/>
          <w:sz w:val="22"/>
          <w:szCs w:val="22"/>
        </w:rPr>
        <w:t xml:space="preserve">       </w:t>
      </w:r>
    </w:p>
    <w:p w:rsidR="00205D7A" w:rsidRDefault="00205D7A" w:rsidP="00205D7A">
      <w:pPr>
        <w:shd w:val="clear" w:color="auto" w:fill="FFFFFF" w:themeFill="background1"/>
        <w:tabs>
          <w:tab w:val="left" w:pos="426"/>
        </w:tabs>
        <w:spacing w:line="360" w:lineRule="auto"/>
        <w:ind w:left="426" w:right="-23"/>
        <w:jc w:val="both"/>
        <w:rPr>
          <w:rFonts w:ascii="Arial" w:hAnsi="Arial" w:cs="Arial"/>
          <w:bCs/>
          <w:sz w:val="22"/>
          <w:szCs w:val="22"/>
        </w:rPr>
      </w:pPr>
      <w:r>
        <w:rPr>
          <w:rFonts w:ascii="Arial" w:hAnsi="Arial" w:cs="Arial"/>
          <w:bCs/>
          <w:sz w:val="22"/>
          <w:szCs w:val="22"/>
        </w:rPr>
        <w:t xml:space="preserve">The SAIFI and SAIDI figures of </w:t>
      </w:r>
      <w:proofErr w:type="spellStart"/>
      <w:r>
        <w:rPr>
          <w:rFonts w:ascii="Arial" w:hAnsi="Arial" w:cs="Arial"/>
          <w:bCs/>
          <w:sz w:val="22"/>
          <w:szCs w:val="22"/>
        </w:rPr>
        <w:t>Baripada</w:t>
      </w:r>
      <w:proofErr w:type="spellEnd"/>
      <w:r>
        <w:rPr>
          <w:rFonts w:ascii="Arial" w:hAnsi="Arial" w:cs="Arial"/>
          <w:bCs/>
          <w:sz w:val="22"/>
          <w:szCs w:val="22"/>
        </w:rPr>
        <w:t xml:space="preserve"> and </w:t>
      </w:r>
      <w:proofErr w:type="spellStart"/>
      <w:r>
        <w:rPr>
          <w:rFonts w:ascii="Arial" w:hAnsi="Arial" w:cs="Arial"/>
          <w:bCs/>
          <w:sz w:val="22"/>
          <w:szCs w:val="22"/>
        </w:rPr>
        <w:t>Keonjhar</w:t>
      </w:r>
      <w:proofErr w:type="spellEnd"/>
      <w:r>
        <w:rPr>
          <w:rFonts w:ascii="Arial" w:hAnsi="Arial" w:cs="Arial"/>
          <w:bCs/>
          <w:sz w:val="22"/>
          <w:szCs w:val="22"/>
        </w:rPr>
        <w:t xml:space="preserve"> Circle have increased over the figures               of FY 22-23 mainly due to shutdown of feeders that were taken for elephant movement.</w:t>
      </w:r>
    </w:p>
    <w:p w:rsidR="00205D7A" w:rsidRPr="00F6316F" w:rsidRDefault="00205D7A" w:rsidP="00205D7A">
      <w:pPr>
        <w:shd w:val="clear" w:color="auto" w:fill="FFFFFF" w:themeFill="background1"/>
        <w:tabs>
          <w:tab w:val="left" w:pos="426"/>
        </w:tabs>
        <w:spacing w:line="360" w:lineRule="auto"/>
        <w:ind w:left="426" w:right="-23"/>
        <w:jc w:val="both"/>
        <w:rPr>
          <w:rFonts w:ascii="Arial" w:hAnsi="Arial" w:cs="Arial"/>
          <w:bCs/>
          <w:sz w:val="22"/>
          <w:szCs w:val="22"/>
        </w:rPr>
      </w:pPr>
    </w:p>
    <w:p w:rsidR="00981118" w:rsidRDefault="00981118" w:rsidP="00205D7A">
      <w:pPr>
        <w:shd w:val="clear" w:color="auto" w:fill="FFFFFF" w:themeFill="background1"/>
        <w:tabs>
          <w:tab w:val="left" w:pos="426"/>
        </w:tabs>
        <w:spacing w:line="360" w:lineRule="auto"/>
        <w:ind w:left="426" w:right="-23"/>
        <w:jc w:val="both"/>
        <w:rPr>
          <w:rFonts w:ascii="Arial" w:hAnsi="Arial" w:cs="Arial"/>
          <w:b/>
          <w:bCs/>
          <w:sz w:val="22"/>
          <w:szCs w:val="22"/>
        </w:rPr>
      </w:pPr>
    </w:p>
    <w:p w:rsidR="00981118" w:rsidRDefault="00981118" w:rsidP="00205D7A">
      <w:pPr>
        <w:shd w:val="clear" w:color="auto" w:fill="FFFFFF" w:themeFill="background1"/>
        <w:tabs>
          <w:tab w:val="left" w:pos="426"/>
        </w:tabs>
        <w:spacing w:line="360" w:lineRule="auto"/>
        <w:ind w:left="426" w:right="-23"/>
        <w:jc w:val="both"/>
        <w:rPr>
          <w:rFonts w:ascii="Arial" w:hAnsi="Arial" w:cs="Arial"/>
          <w:b/>
          <w:bCs/>
          <w:sz w:val="22"/>
          <w:szCs w:val="22"/>
        </w:rPr>
      </w:pPr>
    </w:p>
    <w:p w:rsidR="00205D7A" w:rsidRPr="00F6316F" w:rsidRDefault="00205D7A" w:rsidP="00205D7A">
      <w:pPr>
        <w:shd w:val="clear" w:color="auto" w:fill="FFFFFF" w:themeFill="background1"/>
        <w:tabs>
          <w:tab w:val="left" w:pos="426"/>
        </w:tabs>
        <w:spacing w:line="360" w:lineRule="auto"/>
        <w:ind w:left="426" w:right="-23"/>
        <w:jc w:val="both"/>
        <w:rPr>
          <w:rFonts w:ascii="Arial" w:hAnsi="Arial" w:cs="Arial"/>
          <w:b/>
          <w:bCs/>
          <w:sz w:val="22"/>
          <w:szCs w:val="22"/>
        </w:rPr>
      </w:pPr>
      <w:r w:rsidRPr="00F6316F">
        <w:rPr>
          <w:rFonts w:ascii="Arial" w:hAnsi="Arial" w:cs="Arial"/>
          <w:b/>
          <w:bCs/>
          <w:sz w:val="22"/>
          <w:szCs w:val="22"/>
        </w:rPr>
        <w:lastRenderedPageBreak/>
        <w:t>4</w:t>
      </w:r>
      <w:r w:rsidRPr="00F6316F">
        <w:rPr>
          <w:rFonts w:ascii="Arial" w:hAnsi="Arial" w:cs="Arial"/>
          <w:b/>
          <w:sz w:val="22"/>
          <w:szCs w:val="22"/>
        </w:rPr>
        <w:t>.3</w:t>
      </w:r>
      <w:r w:rsidR="00226231">
        <w:rPr>
          <w:rFonts w:ascii="Arial" w:hAnsi="Arial" w:cs="Arial"/>
          <w:b/>
          <w:sz w:val="22"/>
          <w:szCs w:val="22"/>
        </w:rPr>
        <w:t>.2</w:t>
      </w:r>
      <w:r w:rsidRPr="00F6316F">
        <w:rPr>
          <w:rFonts w:ascii="Arial" w:hAnsi="Arial" w:cs="Arial"/>
          <w:b/>
          <w:sz w:val="22"/>
          <w:szCs w:val="22"/>
        </w:rPr>
        <w:t xml:space="preserve"> </w:t>
      </w:r>
      <w:proofErr w:type="spellStart"/>
      <w:r w:rsidRPr="00F6316F">
        <w:rPr>
          <w:rFonts w:ascii="Arial" w:hAnsi="Arial" w:cs="Arial"/>
          <w:b/>
          <w:sz w:val="22"/>
          <w:szCs w:val="22"/>
        </w:rPr>
        <w:t>Balasore</w:t>
      </w:r>
      <w:proofErr w:type="spellEnd"/>
      <w:r w:rsidRPr="00F6316F">
        <w:rPr>
          <w:rFonts w:ascii="Arial" w:hAnsi="Arial" w:cs="Arial"/>
          <w:b/>
          <w:sz w:val="22"/>
          <w:szCs w:val="22"/>
        </w:rPr>
        <w:t xml:space="preserve"> City Reliability Performance</w:t>
      </w:r>
    </w:p>
    <w:p w:rsidR="00205D7A" w:rsidRPr="00F6316F" w:rsidRDefault="00205D7A" w:rsidP="00205D7A">
      <w:pPr>
        <w:tabs>
          <w:tab w:val="left" w:pos="426"/>
        </w:tabs>
        <w:spacing w:line="360" w:lineRule="auto"/>
        <w:ind w:left="426" w:right="-23"/>
        <w:jc w:val="both"/>
        <w:rPr>
          <w:rFonts w:ascii="Arial" w:hAnsi="Arial" w:cs="Arial"/>
          <w:b/>
          <w:bCs/>
          <w:sz w:val="22"/>
          <w:szCs w:val="22"/>
          <w:u w:val="single"/>
        </w:rPr>
      </w:pPr>
    </w:p>
    <w:p w:rsidR="00205D7A" w:rsidRPr="00F6316F" w:rsidRDefault="00205D7A" w:rsidP="00205D7A">
      <w:pPr>
        <w:tabs>
          <w:tab w:val="left" w:pos="426"/>
        </w:tabs>
        <w:spacing w:line="360" w:lineRule="auto"/>
        <w:ind w:left="426" w:right="-23"/>
        <w:jc w:val="both"/>
        <w:rPr>
          <w:rFonts w:ascii="Arial" w:hAnsi="Arial" w:cs="Arial"/>
          <w:sz w:val="22"/>
          <w:szCs w:val="22"/>
        </w:rPr>
      </w:pPr>
      <w:proofErr w:type="spellStart"/>
      <w:r w:rsidRPr="00F6316F">
        <w:rPr>
          <w:rFonts w:ascii="Arial" w:hAnsi="Arial" w:cs="Arial"/>
          <w:sz w:val="22"/>
          <w:szCs w:val="22"/>
        </w:rPr>
        <w:t>Balasore</w:t>
      </w:r>
      <w:proofErr w:type="spellEnd"/>
      <w:r w:rsidRPr="00F6316F">
        <w:rPr>
          <w:rFonts w:ascii="Arial" w:hAnsi="Arial" w:cs="Arial"/>
          <w:spacing w:val="2"/>
          <w:sz w:val="22"/>
          <w:szCs w:val="22"/>
        </w:rPr>
        <w:t xml:space="preserve"> </w:t>
      </w:r>
      <w:r w:rsidRPr="00F6316F">
        <w:rPr>
          <w:rFonts w:ascii="Arial" w:hAnsi="Arial" w:cs="Arial"/>
          <w:sz w:val="22"/>
          <w:szCs w:val="22"/>
        </w:rPr>
        <w:t>city</w:t>
      </w:r>
      <w:r w:rsidRPr="00F6316F">
        <w:rPr>
          <w:rFonts w:ascii="Arial" w:hAnsi="Arial" w:cs="Arial"/>
          <w:spacing w:val="1"/>
          <w:sz w:val="22"/>
          <w:szCs w:val="22"/>
        </w:rPr>
        <w:t xml:space="preserve"> </w:t>
      </w:r>
      <w:r w:rsidRPr="00F6316F">
        <w:rPr>
          <w:rFonts w:ascii="Arial" w:hAnsi="Arial" w:cs="Arial"/>
          <w:sz w:val="22"/>
          <w:szCs w:val="22"/>
        </w:rPr>
        <w:t>is</w:t>
      </w:r>
      <w:r w:rsidRPr="00F6316F">
        <w:rPr>
          <w:rFonts w:ascii="Arial" w:hAnsi="Arial" w:cs="Arial"/>
          <w:spacing w:val="1"/>
          <w:sz w:val="22"/>
          <w:szCs w:val="22"/>
        </w:rPr>
        <w:t xml:space="preserve"> </w:t>
      </w:r>
      <w:r w:rsidRPr="00F6316F">
        <w:rPr>
          <w:rFonts w:ascii="Arial" w:hAnsi="Arial" w:cs="Arial"/>
          <w:sz w:val="22"/>
          <w:szCs w:val="22"/>
        </w:rPr>
        <w:t>the</w:t>
      </w:r>
      <w:r w:rsidRPr="00F6316F">
        <w:rPr>
          <w:rFonts w:ascii="Arial" w:hAnsi="Arial" w:cs="Arial"/>
          <w:spacing w:val="2"/>
          <w:sz w:val="22"/>
          <w:szCs w:val="22"/>
        </w:rPr>
        <w:t xml:space="preserve"> </w:t>
      </w:r>
      <w:r w:rsidRPr="00F6316F">
        <w:rPr>
          <w:rFonts w:ascii="Arial" w:hAnsi="Arial" w:cs="Arial"/>
          <w:sz w:val="22"/>
          <w:szCs w:val="22"/>
        </w:rPr>
        <w:t>Head</w:t>
      </w:r>
      <w:r w:rsidRPr="00F6316F">
        <w:rPr>
          <w:rFonts w:ascii="Arial" w:hAnsi="Arial" w:cs="Arial"/>
          <w:spacing w:val="3"/>
          <w:sz w:val="22"/>
          <w:szCs w:val="22"/>
        </w:rPr>
        <w:t xml:space="preserve"> </w:t>
      </w:r>
      <w:r w:rsidRPr="00F6316F">
        <w:rPr>
          <w:rFonts w:ascii="Arial" w:hAnsi="Arial" w:cs="Arial"/>
          <w:sz w:val="22"/>
          <w:szCs w:val="22"/>
        </w:rPr>
        <w:t>Quarter</w:t>
      </w:r>
      <w:r w:rsidRPr="00F6316F">
        <w:rPr>
          <w:rFonts w:ascii="Arial" w:hAnsi="Arial" w:cs="Arial"/>
          <w:spacing w:val="-3"/>
          <w:sz w:val="22"/>
          <w:szCs w:val="22"/>
        </w:rPr>
        <w:t xml:space="preserve"> </w:t>
      </w:r>
      <w:r w:rsidRPr="00F6316F">
        <w:rPr>
          <w:rFonts w:ascii="Arial" w:hAnsi="Arial" w:cs="Arial"/>
          <w:sz w:val="22"/>
          <w:szCs w:val="22"/>
        </w:rPr>
        <w:t>of</w:t>
      </w:r>
      <w:r w:rsidRPr="00F6316F">
        <w:rPr>
          <w:rFonts w:ascii="Arial" w:hAnsi="Arial" w:cs="Arial"/>
          <w:spacing w:val="4"/>
          <w:sz w:val="22"/>
          <w:szCs w:val="22"/>
        </w:rPr>
        <w:t xml:space="preserve"> </w:t>
      </w:r>
      <w:r w:rsidRPr="00F6316F">
        <w:rPr>
          <w:rFonts w:ascii="Arial" w:hAnsi="Arial" w:cs="Arial"/>
          <w:sz w:val="22"/>
          <w:szCs w:val="22"/>
        </w:rPr>
        <w:t>TPNODL.</w:t>
      </w:r>
      <w:r w:rsidRPr="00F6316F">
        <w:rPr>
          <w:rFonts w:ascii="Arial" w:hAnsi="Arial" w:cs="Arial"/>
          <w:spacing w:val="4"/>
          <w:sz w:val="22"/>
          <w:szCs w:val="22"/>
        </w:rPr>
        <w:t xml:space="preserve"> </w:t>
      </w:r>
      <w:r w:rsidRPr="00F6316F">
        <w:rPr>
          <w:rFonts w:ascii="Arial" w:hAnsi="Arial" w:cs="Arial"/>
          <w:sz w:val="22"/>
          <w:szCs w:val="22"/>
        </w:rPr>
        <w:t>In</w:t>
      </w:r>
      <w:r w:rsidRPr="00F6316F">
        <w:rPr>
          <w:rFonts w:ascii="Arial" w:hAnsi="Arial" w:cs="Arial"/>
          <w:spacing w:val="3"/>
          <w:sz w:val="22"/>
          <w:szCs w:val="22"/>
        </w:rPr>
        <w:t xml:space="preserve"> </w:t>
      </w:r>
      <w:r w:rsidRPr="00F6316F">
        <w:rPr>
          <w:rFonts w:ascii="Arial" w:hAnsi="Arial" w:cs="Arial"/>
          <w:sz w:val="22"/>
          <w:szCs w:val="22"/>
        </w:rPr>
        <w:t>order</w:t>
      </w:r>
      <w:r w:rsidRPr="00F6316F">
        <w:rPr>
          <w:rFonts w:ascii="Arial" w:hAnsi="Arial" w:cs="Arial"/>
          <w:spacing w:val="1"/>
          <w:sz w:val="22"/>
          <w:szCs w:val="22"/>
        </w:rPr>
        <w:t xml:space="preserve"> </w:t>
      </w:r>
      <w:r w:rsidRPr="00F6316F">
        <w:rPr>
          <w:rFonts w:ascii="Arial" w:hAnsi="Arial" w:cs="Arial"/>
          <w:sz w:val="22"/>
          <w:szCs w:val="22"/>
        </w:rPr>
        <w:t>to</w:t>
      </w:r>
      <w:r w:rsidRPr="00F6316F">
        <w:rPr>
          <w:rFonts w:ascii="Arial" w:hAnsi="Arial" w:cs="Arial"/>
          <w:spacing w:val="2"/>
          <w:sz w:val="22"/>
          <w:szCs w:val="22"/>
        </w:rPr>
        <w:t xml:space="preserve"> </w:t>
      </w:r>
      <w:r w:rsidRPr="00F6316F">
        <w:rPr>
          <w:rFonts w:ascii="Arial" w:hAnsi="Arial" w:cs="Arial"/>
          <w:sz w:val="22"/>
          <w:szCs w:val="22"/>
        </w:rPr>
        <w:t>create FELT</w:t>
      </w:r>
      <w:r w:rsidRPr="00F6316F">
        <w:rPr>
          <w:rFonts w:ascii="Arial" w:hAnsi="Arial" w:cs="Arial"/>
          <w:spacing w:val="1"/>
          <w:sz w:val="22"/>
          <w:szCs w:val="22"/>
        </w:rPr>
        <w:t xml:space="preserve"> </w:t>
      </w:r>
      <w:r w:rsidRPr="00F6316F">
        <w:rPr>
          <w:rFonts w:ascii="Arial" w:hAnsi="Arial" w:cs="Arial"/>
          <w:sz w:val="22"/>
          <w:szCs w:val="22"/>
        </w:rPr>
        <w:t>IMPROVEMENT</w:t>
      </w:r>
      <w:r w:rsidRPr="00F6316F">
        <w:rPr>
          <w:rFonts w:ascii="Arial" w:hAnsi="Arial" w:cs="Arial"/>
          <w:spacing w:val="6"/>
          <w:sz w:val="22"/>
          <w:szCs w:val="22"/>
        </w:rPr>
        <w:t xml:space="preserve"> </w:t>
      </w:r>
      <w:r w:rsidRPr="00F6316F">
        <w:rPr>
          <w:rFonts w:ascii="Arial" w:hAnsi="Arial" w:cs="Arial"/>
          <w:sz w:val="22"/>
          <w:szCs w:val="22"/>
        </w:rPr>
        <w:t>IN</w:t>
      </w:r>
      <w:r w:rsidRPr="00F6316F">
        <w:rPr>
          <w:rFonts w:ascii="Arial" w:hAnsi="Arial" w:cs="Arial"/>
          <w:spacing w:val="5"/>
          <w:sz w:val="22"/>
          <w:szCs w:val="22"/>
        </w:rPr>
        <w:t xml:space="preserve"> </w:t>
      </w:r>
      <w:r w:rsidRPr="00F6316F">
        <w:rPr>
          <w:rFonts w:ascii="Arial" w:hAnsi="Arial" w:cs="Arial"/>
          <w:sz w:val="22"/>
          <w:szCs w:val="22"/>
        </w:rPr>
        <w:t>RELIABILITY,</w:t>
      </w:r>
      <w:r w:rsidRPr="00F6316F">
        <w:rPr>
          <w:rFonts w:ascii="Arial" w:hAnsi="Arial" w:cs="Arial"/>
          <w:spacing w:val="8"/>
          <w:sz w:val="22"/>
          <w:szCs w:val="22"/>
        </w:rPr>
        <w:t xml:space="preserve"> </w:t>
      </w:r>
      <w:r w:rsidRPr="00F6316F">
        <w:rPr>
          <w:rFonts w:ascii="Arial" w:hAnsi="Arial" w:cs="Arial"/>
          <w:sz w:val="22"/>
          <w:szCs w:val="22"/>
        </w:rPr>
        <w:t>the</w:t>
      </w:r>
      <w:r w:rsidRPr="00F6316F">
        <w:rPr>
          <w:rFonts w:ascii="Arial" w:hAnsi="Arial" w:cs="Arial"/>
          <w:spacing w:val="2"/>
          <w:sz w:val="22"/>
          <w:szCs w:val="22"/>
        </w:rPr>
        <w:t xml:space="preserve"> </w:t>
      </w:r>
      <w:r w:rsidRPr="00F6316F">
        <w:rPr>
          <w:rFonts w:ascii="Arial" w:hAnsi="Arial" w:cs="Arial"/>
          <w:sz w:val="22"/>
          <w:szCs w:val="22"/>
        </w:rPr>
        <w:t>city</w:t>
      </w:r>
      <w:r w:rsidRPr="00F6316F">
        <w:rPr>
          <w:rFonts w:ascii="Arial" w:hAnsi="Arial" w:cs="Arial"/>
          <w:spacing w:val="-2"/>
          <w:sz w:val="22"/>
          <w:szCs w:val="22"/>
        </w:rPr>
        <w:t xml:space="preserve"> </w:t>
      </w:r>
      <w:r w:rsidRPr="00F6316F">
        <w:rPr>
          <w:rFonts w:ascii="Arial" w:hAnsi="Arial" w:cs="Arial"/>
          <w:sz w:val="22"/>
          <w:szCs w:val="22"/>
        </w:rPr>
        <w:t>headquarters</w:t>
      </w:r>
      <w:r w:rsidRPr="00F6316F">
        <w:rPr>
          <w:rFonts w:ascii="Arial" w:hAnsi="Arial" w:cs="Arial"/>
          <w:spacing w:val="-3"/>
          <w:sz w:val="22"/>
          <w:szCs w:val="22"/>
        </w:rPr>
        <w:t xml:space="preserve"> </w:t>
      </w:r>
      <w:r w:rsidRPr="00F6316F">
        <w:rPr>
          <w:rFonts w:ascii="Arial" w:hAnsi="Arial" w:cs="Arial"/>
          <w:sz w:val="22"/>
          <w:szCs w:val="22"/>
        </w:rPr>
        <w:t>are</w:t>
      </w:r>
      <w:r w:rsidRPr="00F6316F">
        <w:rPr>
          <w:rFonts w:ascii="Arial" w:hAnsi="Arial" w:cs="Arial"/>
          <w:spacing w:val="-1"/>
          <w:sz w:val="22"/>
          <w:szCs w:val="22"/>
        </w:rPr>
        <w:t xml:space="preserve"> </w:t>
      </w:r>
      <w:r w:rsidRPr="00F6316F">
        <w:rPr>
          <w:rFonts w:ascii="Arial" w:hAnsi="Arial" w:cs="Arial"/>
          <w:sz w:val="22"/>
          <w:szCs w:val="22"/>
        </w:rPr>
        <w:t>targeted</w:t>
      </w:r>
      <w:r w:rsidRPr="00F6316F">
        <w:rPr>
          <w:rFonts w:ascii="Arial" w:hAnsi="Arial" w:cs="Arial"/>
          <w:spacing w:val="-3"/>
          <w:sz w:val="22"/>
          <w:szCs w:val="22"/>
        </w:rPr>
        <w:t xml:space="preserve"> </w:t>
      </w:r>
      <w:r w:rsidRPr="00F6316F">
        <w:rPr>
          <w:rFonts w:ascii="Arial" w:hAnsi="Arial" w:cs="Arial"/>
          <w:sz w:val="22"/>
          <w:szCs w:val="22"/>
        </w:rPr>
        <w:t>for</w:t>
      </w:r>
      <w:r w:rsidRPr="00F6316F">
        <w:rPr>
          <w:rFonts w:ascii="Arial" w:hAnsi="Arial" w:cs="Arial"/>
          <w:spacing w:val="2"/>
          <w:sz w:val="22"/>
          <w:szCs w:val="22"/>
        </w:rPr>
        <w:t xml:space="preserve"> </w:t>
      </w:r>
      <w:r w:rsidRPr="00F6316F">
        <w:rPr>
          <w:rFonts w:ascii="Arial" w:hAnsi="Arial" w:cs="Arial"/>
          <w:sz w:val="22"/>
          <w:szCs w:val="22"/>
        </w:rPr>
        <w:t xml:space="preserve">quantum </w:t>
      </w:r>
      <w:r w:rsidRPr="00F6316F">
        <w:rPr>
          <w:rFonts w:ascii="Arial" w:hAnsi="Arial" w:cs="Arial"/>
          <w:spacing w:val="-57"/>
          <w:sz w:val="22"/>
          <w:szCs w:val="22"/>
        </w:rPr>
        <w:t xml:space="preserve">   </w:t>
      </w:r>
      <w:r w:rsidRPr="00F6316F">
        <w:rPr>
          <w:rFonts w:ascii="Arial" w:hAnsi="Arial" w:cs="Arial"/>
          <w:sz w:val="22"/>
          <w:szCs w:val="22"/>
        </w:rPr>
        <w:t>improvement</w:t>
      </w:r>
      <w:r w:rsidRPr="00F6316F">
        <w:rPr>
          <w:rFonts w:ascii="Arial" w:hAnsi="Arial" w:cs="Arial"/>
          <w:spacing w:val="-4"/>
          <w:sz w:val="22"/>
          <w:szCs w:val="22"/>
        </w:rPr>
        <w:t xml:space="preserve"> </w:t>
      </w:r>
      <w:r w:rsidRPr="00F6316F">
        <w:rPr>
          <w:rFonts w:ascii="Arial" w:hAnsi="Arial" w:cs="Arial"/>
          <w:sz w:val="22"/>
          <w:szCs w:val="22"/>
        </w:rPr>
        <w:t>in</w:t>
      </w:r>
      <w:r w:rsidRPr="00F6316F">
        <w:rPr>
          <w:rFonts w:ascii="Arial" w:hAnsi="Arial" w:cs="Arial"/>
          <w:spacing w:val="-5"/>
          <w:sz w:val="22"/>
          <w:szCs w:val="22"/>
        </w:rPr>
        <w:t xml:space="preserve"> </w:t>
      </w:r>
      <w:r w:rsidRPr="00F6316F">
        <w:rPr>
          <w:rFonts w:ascii="Arial" w:hAnsi="Arial" w:cs="Arial"/>
          <w:sz w:val="22"/>
          <w:szCs w:val="22"/>
        </w:rPr>
        <w:t>SAIDI</w:t>
      </w:r>
      <w:r w:rsidRPr="00F6316F">
        <w:rPr>
          <w:rFonts w:ascii="Arial" w:hAnsi="Arial" w:cs="Arial"/>
          <w:spacing w:val="2"/>
          <w:sz w:val="22"/>
          <w:szCs w:val="22"/>
        </w:rPr>
        <w:t xml:space="preserve"> </w:t>
      </w:r>
      <w:r w:rsidRPr="00F6316F">
        <w:rPr>
          <w:rFonts w:ascii="Arial" w:hAnsi="Arial" w:cs="Arial"/>
          <w:sz w:val="22"/>
          <w:szCs w:val="22"/>
        </w:rPr>
        <w:t>/</w:t>
      </w:r>
      <w:r w:rsidRPr="00F6316F">
        <w:rPr>
          <w:rFonts w:ascii="Arial" w:hAnsi="Arial" w:cs="Arial"/>
          <w:spacing w:val="-5"/>
          <w:sz w:val="22"/>
          <w:szCs w:val="22"/>
        </w:rPr>
        <w:t xml:space="preserve"> </w:t>
      </w:r>
      <w:r w:rsidRPr="00F6316F">
        <w:rPr>
          <w:rFonts w:ascii="Arial" w:hAnsi="Arial" w:cs="Arial"/>
          <w:sz w:val="22"/>
          <w:szCs w:val="22"/>
        </w:rPr>
        <w:t>SAIFI through</w:t>
      </w:r>
      <w:r w:rsidRPr="00F6316F">
        <w:rPr>
          <w:rFonts w:ascii="Arial" w:hAnsi="Arial" w:cs="Arial"/>
          <w:spacing w:val="-2"/>
          <w:sz w:val="22"/>
          <w:szCs w:val="22"/>
        </w:rPr>
        <w:t xml:space="preserve"> </w:t>
      </w:r>
      <w:r w:rsidRPr="00F6316F">
        <w:rPr>
          <w:rFonts w:ascii="Arial" w:hAnsi="Arial" w:cs="Arial"/>
          <w:sz w:val="22"/>
          <w:szCs w:val="22"/>
        </w:rPr>
        <w:t>maintenance</w:t>
      </w:r>
      <w:r w:rsidRPr="00F6316F">
        <w:rPr>
          <w:rFonts w:ascii="Arial" w:hAnsi="Arial" w:cs="Arial"/>
          <w:spacing w:val="-7"/>
          <w:sz w:val="22"/>
          <w:szCs w:val="22"/>
        </w:rPr>
        <w:t xml:space="preserve"> </w:t>
      </w:r>
      <w:r w:rsidRPr="00F6316F">
        <w:rPr>
          <w:rFonts w:ascii="Arial" w:hAnsi="Arial" w:cs="Arial"/>
          <w:sz w:val="22"/>
          <w:szCs w:val="22"/>
        </w:rPr>
        <w:t>and</w:t>
      </w:r>
      <w:r w:rsidRPr="00F6316F">
        <w:rPr>
          <w:rFonts w:ascii="Arial" w:hAnsi="Arial" w:cs="Arial"/>
          <w:spacing w:val="-3"/>
          <w:sz w:val="22"/>
          <w:szCs w:val="22"/>
        </w:rPr>
        <w:t xml:space="preserve"> </w:t>
      </w:r>
      <w:r w:rsidRPr="00F6316F">
        <w:rPr>
          <w:rFonts w:ascii="Arial" w:hAnsi="Arial" w:cs="Arial"/>
          <w:sz w:val="22"/>
          <w:szCs w:val="22"/>
        </w:rPr>
        <w:t>capex</w:t>
      </w:r>
      <w:r w:rsidRPr="00F6316F">
        <w:rPr>
          <w:rFonts w:ascii="Arial" w:hAnsi="Arial" w:cs="Arial"/>
          <w:spacing w:val="-6"/>
          <w:sz w:val="22"/>
          <w:szCs w:val="22"/>
        </w:rPr>
        <w:t xml:space="preserve"> </w:t>
      </w:r>
      <w:r w:rsidRPr="00F6316F">
        <w:rPr>
          <w:rFonts w:ascii="Arial" w:hAnsi="Arial" w:cs="Arial"/>
          <w:sz w:val="22"/>
          <w:szCs w:val="22"/>
        </w:rPr>
        <w:t>interventions.</w:t>
      </w:r>
    </w:p>
    <w:p w:rsidR="00205D7A" w:rsidRPr="00F6316F" w:rsidRDefault="00205D7A" w:rsidP="00205D7A">
      <w:pPr>
        <w:tabs>
          <w:tab w:val="left" w:pos="426"/>
        </w:tabs>
        <w:spacing w:line="360" w:lineRule="auto"/>
        <w:ind w:left="426" w:right="-23"/>
        <w:jc w:val="both"/>
        <w:rPr>
          <w:rFonts w:ascii="Arial" w:hAnsi="Arial" w:cs="Arial"/>
          <w:sz w:val="22"/>
          <w:szCs w:val="22"/>
        </w:rPr>
      </w:pPr>
      <w:r w:rsidRPr="00F6316F">
        <w:rPr>
          <w:rFonts w:ascii="Arial" w:hAnsi="Arial" w:cs="Arial"/>
          <w:sz w:val="22"/>
          <w:szCs w:val="22"/>
        </w:rPr>
        <w:t xml:space="preserve">The improvement in Reliability indices in </w:t>
      </w:r>
      <w:proofErr w:type="spellStart"/>
      <w:r w:rsidRPr="00F6316F">
        <w:rPr>
          <w:rFonts w:ascii="Arial" w:hAnsi="Arial" w:cs="Arial"/>
          <w:sz w:val="22"/>
          <w:szCs w:val="22"/>
        </w:rPr>
        <w:t>Balasore</w:t>
      </w:r>
      <w:proofErr w:type="spellEnd"/>
      <w:r w:rsidRPr="00F6316F">
        <w:rPr>
          <w:rFonts w:ascii="Arial" w:hAnsi="Arial" w:cs="Arial"/>
          <w:sz w:val="22"/>
          <w:szCs w:val="22"/>
        </w:rPr>
        <w:t xml:space="preserve"> City is furnished hereunder.</w:t>
      </w:r>
    </w:p>
    <w:p w:rsidR="00205D7A" w:rsidRPr="00F6316F" w:rsidRDefault="00205D7A" w:rsidP="00205D7A">
      <w:pPr>
        <w:tabs>
          <w:tab w:val="left" w:pos="426"/>
        </w:tabs>
        <w:spacing w:line="360" w:lineRule="auto"/>
        <w:ind w:left="426" w:right="-23"/>
        <w:jc w:val="both"/>
        <w:rPr>
          <w:rFonts w:ascii="Arial" w:hAnsi="Arial" w:cs="Arial"/>
          <w:sz w:val="22"/>
          <w:szCs w:val="22"/>
        </w:rPr>
      </w:pPr>
    </w:p>
    <w:p w:rsidR="00205D7A" w:rsidRPr="00F6316F" w:rsidRDefault="00205D7A" w:rsidP="00205D7A">
      <w:pPr>
        <w:tabs>
          <w:tab w:val="left" w:pos="426"/>
        </w:tabs>
        <w:spacing w:line="360" w:lineRule="auto"/>
        <w:ind w:left="426" w:right="-23"/>
        <w:jc w:val="both"/>
        <w:rPr>
          <w:rFonts w:ascii="Arial" w:hAnsi="Arial" w:cs="Arial"/>
          <w:sz w:val="22"/>
          <w:szCs w:val="22"/>
        </w:rPr>
      </w:pPr>
      <w:r w:rsidRPr="00F6316F">
        <w:rPr>
          <w:rFonts w:ascii="Arial" w:hAnsi="Arial" w:cs="Arial"/>
          <w:noProof/>
          <w:sz w:val="22"/>
          <w:szCs w:val="22"/>
          <w:lang w:val="en-IN" w:eastAsia="en-IN"/>
        </w:rPr>
        <w:drawing>
          <wp:inline distT="0" distB="0" distL="0" distR="0" wp14:anchorId="05FC908F" wp14:editId="45426BA8">
            <wp:extent cx="5592445" cy="2486025"/>
            <wp:effectExtent l="0" t="0" r="0" b="0"/>
            <wp:docPr id="11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2"/>
                    <pic:cNvPicPr>
                      <a:picLocks noChangeAspect="1" noChangeArrowheads="1"/>
                    </pic:cNvPicPr>
                  </pic:nvPicPr>
                  <pic:blipFill>
                    <a:blip r:embed="rId17"/>
                    <a:stretch>
                      <a:fillRect/>
                    </a:stretch>
                  </pic:blipFill>
                  <pic:spPr bwMode="auto">
                    <a:xfrm>
                      <a:off x="0" y="0"/>
                      <a:ext cx="5592445" cy="2486025"/>
                    </a:xfrm>
                    <a:prstGeom prst="rect">
                      <a:avLst/>
                    </a:prstGeom>
                  </pic:spPr>
                </pic:pic>
              </a:graphicData>
            </a:graphic>
          </wp:inline>
        </w:drawing>
      </w:r>
    </w:p>
    <w:p w:rsidR="00205D7A" w:rsidRPr="00861191" w:rsidRDefault="00205D7A" w:rsidP="00205D7A">
      <w:pPr>
        <w:tabs>
          <w:tab w:val="left" w:pos="426"/>
        </w:tabs>
        <w:spacing w:line="360" w:lineRule="auto"/>
        <w:ind w:right="-23"/>
        <w:jc w:val="both"/>
        <w:rPr>
          <w:rFonts w:ascii="Arial" w:hAnsi="Arial" w:cs="Arial"/>
          <w:sz w:val="22"/>
          <w:szCs w:val="22"/>
        </w:rPr>
      </w:pPr>
      <w:r w:rsidRPr="00F6316F">
        <w:rPr>
          <w:rFonts w:ascii="Arial" w:hAnsi="Arial" w:cs="Arial"/>
          <w:noProof/>
          <w:sz w:val="22"/>
          <w:szCs w:val="22"/>
          <w:lang w:val="en-IN" w:eastAsia="en-IN"/>
        </w:rPr>
        <w:drawing>
          <wp:anchor distT="0" distB="0" distL="114300" distR="114300" simplePos="0" relativeHeight="251857920" behindDoc="0" locked="0" layoutInCell="0" allowOverlap="1" wp14:anchorId="2028DE3B" wp14:editId="5AE23AE0">
            <wp:simplePos x="0" y="0"/>
            <wp:positionH relativeFrom="margin">
              <wp:posOffset>266700</wp:posOffset>
            </wp:positionH>
            <wp:positionV relativeFrom="paragraph">
              <wp:posOffset>211455</wp:posOffset>
            </wp:positionV>
            <wp:extent cx="5516880" cy="2434590"/>
            <wp:effectExtent l="0" t="0" r="7620" b="3810"/>
            <wp:wrapTight wrapText="bothSides">
              <wp:wrapPolygon edited="0">
                <wp:start x="0" y="0"/>
                <wp:lineTo x="0" y="21465"/>
                <wp:lineTo x="21555" y="21465"/>
                <wp:lineTo x="21555" y="0"/>
                <wp:lineTo x="0" y="0"/>
              </wp:wrapPolygon>
            </wp:wrapTight>
            <wp:docPr id="11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3"/>
                    <pic:cNvPicPr>
                      <a:picLocks noChangeAspect="1" noChangeArrowheads="1"/>
                    </pic:cNvPicPr>
                  </pic:nvPicPr>
                  <pic:blipFill>
                    <a:blip r:embed="rId18"/>
                    <a:stretch>
                      <a:fillRect/>
                    </a:stretch>
                  </pic:blipFill>
                  <pic:spPr bwMode="auto">
                    <a:xfrm>
                      <a:off x="0" y="0"/>
                      <a:ext cx="5516880" cy="2434590"/>
                    </a:xfrm>
                    <a:prstGeom prst="rect">
                      <a:avLst/>
                    </a:prstGeom>
                  </pic:spPr>
                </pic:pic>
              </a:graphicData>
            </a:graphic>
            <wp14:sizeRelH relativeFrom="margin">
              <wp14:pctWidth>0</wp14:pctWidth>
            </wp14:sizeRelH>
          </wp:anchor>
        </w:drawing>
      </w:r>
    </w:p>
    <w:p w:rsidR="00981118" w:rsidRDefault="00981118" w:rsidP="00205D7A">
      <w:pPr>
        <w:spacing w:line="360" w:lineRule="auto"/>
        <w:jc w:val="center"/>
        <w:rPr>
          <w:rFonts w:ascii="Arial" w:hAnsi="Arial" w:cs="Arial"/>
          <w:b/>
          <w:sz w:val="22"/>
          <w:szCs w:val="22"/>
        </w:rPr>
      </w:pPr>
    </w:p>
    <w:p w:rsidR="00981118" w:rsidRDefault="00981118" w:rsidP="00205D7A">
      <w:pPr>
        <w:spacing w:line="360" w:lineRule="auto"/>
        <w:jc w:val="center"/>
        <w:rPr>
          <w:rFonts w:ascii="Arial" w:hAnsi="Arial" w:cs="Arial"/>
          <w:b/>
          <w:sz w:val="22"/>
          <w:szCs w:val="22"/>
        </w:rPr>
      </w:pPr>
    </w:p>
    <w:p w:rsidR="00981118" w:rsidRDefault="00981118" w:rsidP="00205D7A">
      <w:pPr>
        <w:spacing w:line="360" w:lineRule="auto"/>
        <w:jc w:val="center"/>
        <w:rPr>
          <w:rFonts w:ascii="Arial" w:hAnsi="Arial" w:cs="Arial"/>
          <w:b/>
          <w:sz w:val="22"/>
          <w:szCs w:val="22"/>
        </w:rPr>
      </w:pPr>
    </w:p>
    <w:p w:rsidR="00981118" w:rsidRDefault="00981118" w:rsidP="00205D7A">
      <w:pPr>
        <w:spacing w:line="360" w:lineRule="auto"/>
        <w:jc w:val="center"/>
        <w:rPr>
          <w:rFonts w:ascii="Arial" w:hAnsi="Arial" w:cs="Arial"/>
          <w:b/>
          <w:sz w:val="22"/>
          <w:szCs w:val="22"/>
        </w:rPr>
      </w:pPr>
    </w:p>
    <w:p w:rsidR="00981118" w:rsidRDefault="00981118" w:rsidP="00205D7A">
      <w:pPr>
        <w:spacing w:line="360" w:lineRule="auto"/>
        <w:jc w:val="center"/>
        <w:rPr>
          <w:rFonts w:ascii="Arial" w:hAnsi="Arial" w:cs="Arial"/>
          <w:b/>
          <w:sz w:val="22"/>
          <w:szCs w:val="22"/>
        </w:rPr>
      </w:pPr>
    </w:p>
    <w:p w:rsidR="00205D7A" w:rsidRPr="00F6316F" w:rsidRDefault="00205D7A" w:rsidP="00205D7A">
      <w:pPr>
        <w:spacing w:line="360" w:lineRule="auto"/>
        <w:jc w:val="center"/>
        <w:rPr>
          <w:rFonts w:ascii="Arial" w:hAnsi="Arial" w:cs="Arial"/>
          <w:b/>
          <w:w w:val="90"/>
          <w:sz w:val="22"/>
          <w:szCs w:val="22"/>
          <w:u w:val="single"/>
        </w:rPr>
      </w:pPr>
      <w:r w:rsidRPr="00F6316F">
        <w:rPr>
          <w:rFonts w:ascii="Arial" w:hAnsi="Arial" w:cs="Arial"/>
          <w:b/>
          <w:sz w:val="22"/>
          <w:szCs w:val="22"/>
        </w:rPr>
        <w:lastRenderedPageBreak/>
        <w:t>Table-1</w:t>
      </w:r>
      <w:r>
        <w:rPr>
          <w:rFonts w:ascii="Arial" w:hAnsi="Arial" w:cs="Arial"/>
          <w:b/>
          <w:sz w:val="22"/>
          <w:szCs w:val="22"/>
        </w:rPr>
        <w:t>4</w:t>
      </w:r>
      <w:r w:rsidRPr="00F6316F">
        <w:rPr>
          <w:rFonts w:ascii="Arial" w:hAnsi="Arial" w:cs="Arial"/>
          <w:b/>
          <w:sz w:val="22"/>
          <w:szCs w:val="22"/>
        </w:rPr>
        <w:t xml:space="preserve">: </w:t>
      </w:r>
      <w:proofErr w:type="spellStart"/>
      <w:r w:rsidRPr="00F6316F">
        <w:rPr>
          <w:rFonts w:ascii="Arial" w:hAnsi="Arial" w:cs="Arial"/>
          <w:b/>
          <w:sz w:val="22"/>
          <w:szCs w:val="22"/>
        </w:rPr>
        <w:t>Balasore</w:t>
      </w:r>
      <w:proofErr w:type="spellEnd"/>
      <w:r w:rsidRPr="00F6316F">
        <w:rPr>
          <w:rFonts w:ascii="Arial" w:hAnsi="Arial" w:cs="Arial"/>
          <w:b/>
          <w:sz w:val="22"/>
          <w:szCs w:val="22"/>
        </w:rPr>
        <w:t xml:space="preserve"> City Reliability Improvement</w:t>
      </w:r>
    </w:p>
    <w:p w:rsidR="00205D7A" w:rsidRPr="00F6316F" w:rsidRDefault="00205D7A" w:rsidP="00205D7A">
      <w:pPr>
        <w:spacing w:line="360" w:lineRule="auto"/>
        <w:jc w:val="center"/>
        <w:rPr>
          <w:rFonts w:ascii="Arial" w:hAnsi="Arial" w:cs="Arial"/>
          <w:b/>
          <w:w w:val="90"/>
          <w:sz w:val="22"/>
          <w:szCs w:val="22"/>
          <w:u w:val="single"/>
        </w:rPr>
      </w:pPr>
    </w:p>
    <w:tbl>
      <w:tblPr>
        <w:tblpPr w:leftFromText="180" w:rightFromText="180" w:horzAnchor="margin" w:tblpXSpec="center" w:tblpY="345"/>
        <w:tblW w:w="8401" w:type="dxa"/>
        <w:tblLayout w:type="fixed"/>
        <w:tblCellMar>
          <w:left w:w="5" w:type="dxa"/>
          <w:right w:w="5" w:type="dxa"/>
        </w:tblCellMar>
        <w:tblLook w:val="01E0" w:firstRow="1" w:lastRow="1" w:firstColumn="1" w:lastColumn="1" w:noHBand="0" w:noVBand="0"/>
      </w:tblPr>
      <w:tblGrid>
        <w:gridCol w:w="1997"/>
        <w:gridCol w:w="2286"/>
        <w:gridCol w:w="1821"/>
        <w:gridCol w:w="2297"/>
      </w:tblGrid>
      <w:tr w:rsidR="00205D7A" w:rsidRPr="00F6316F" w:rsidTr="00205D7A">
        <w:trPr>
          <w:trHeight w:val="408"/>
        </w:trPr>
        <w:tc>
          <w:tcPr>
            <w:tcW w:w="4283" w:type="dxa"/>
            <w:gridSpan w:val="2"/>
            <w:tcBorders>
              <w:top w:val="single" w:sz="4" w:space="0" w:color="000000"/>
              <w:left w:val="single" w:sz="4" w:space="0" w:color="000000"/>
              <w:bottom w:val="single" w:sz="4" w:space="0" w:color="000000"/>
              <w:right w:val="single" w:sz="4" w:space="0" w:color="000000"/>
            </w:tcBorders>
            <w:shd w:val="clear" w:color="auto" w:fill="9CC2E5" w:themeFill="accent1" w:themeFillTint="99"/>
          </w:tcPr>
          <w:p w:rsidR="00205D7A" w:rsidRPr="00F6316F" w:rsidRDefault="00205D7A" w:rsidP="00205D7A">
            <w:pPr>
              <w:widowControl w:val="0"/>
              <w:spacing w:before="73" w:line="360" w:lineRule="auto"/>
              <w:ind w:left="260"/>
              <w:jc w:val="center"/>
              <w:rPr>
                <w:rFonts w:ascii="Arial" w:hAnsi="Arial" w:cs="Arial"/>
                <w:b/>
                <w:sz w:val="22"/>
                <w:szCs w:val="22"/>
              </w:rPr>
            </w:pPr>
            <w:r w:rsidRPr="00F6316F">
              <w:rPr>
                <w:rFonts w:ascii="Arial" w:hAnsi="Arial" w:cs="Arial"/>
                <w:b/>
                <w:w w:val="95"/>
                <w:sz w:val="22"/>
                <w:szCs w:val="22"/>
              </w:rPr>
              <w:t>Compared</w:t>
            </w:r>
            <w:r w:rsidRPr="00F6316F">
              <w:rPr>
                <w:rFonts w:ascii="Arial" w:hAnsi="Arial" w:cs="Arial"/>
                <w:b/>
                <w:spacing w:val="-7"/>
                <w:w w:val="95"/>
                <w:sz w:val="22"/>
                <w:szCs w:val="22"/>
              </w:rPr>
              <w:t xml:space="preserve"> </w:t>
            </w:r>
            <w:r w:rsidRPr="00F6316F">
              <w:rPr>
                <w:rFonts w:ascii="Arial" w:hAnsi="Arial" w:cs="Arial"/>
                <w:b/>
                <w:w w:val="95"/>
                <w:sz w:val="22"/>
                <w:szCs w:val="22"/>
              </w:rPr>
              <w:t>SAIDI</w:t>
            </w:r>
            <w:r w:rsidRPr="00F6316F">
              <w:rPr>
                <w:rFonts w:ascii="Arial" w:hAnsi="Arial" w:cs="Arial"/>
                <w:b/>
                <w:spacing w:val="-3"/>
                <w:w w:val="95"/>
                <w:sz w:val="22"/>
                <w:szCs w:val="22"/>
              </w:rPr>
              <w:t xml:space="preserve"> </w:t>
            </w:r>
            <w:r w:rsidRPr="00F6316F">
              <w:rPr>
                <w:rFonts w:ascii="Arial" w:hAnsi="Arial" w:cs="Arial"/>
                <w:b/>
                <w:w w:val="95"/>
                <w:sz w:val="22"/>
                <w:szCs w:val="22"/>
              </w:rPr>
              <w:t>of</w:t>
            </w:r>
            <w:r w:rsidRPr="00F6316F">
              <w:rPr>
                <w:rFonts w:ascii="Arial" w:hAnsi="Arial" w:cs="Arial"/>
                <w:b/>
                <w:spacing w:val="-1"/>
                <w:w w:val="95"/>
                <w:sz w:val="22"/>
                <w:szCs w:val="22"/>
              </w:rPr>
              <w:t xml:space="preserve"> </w:t>
            </w:r>
            <w:r w:rsidRPr="00F6316F">
              <w:rPr>
                <w:rFonts w:ascii="Arial" w:hAnsi="Arial" w:cs="Arial"/>
                <w:b/>
                <w:w w:val="95"/>
                <w:sz w:val="22"/>
                <w:szCs w:val="22"/>
              </w:rPr>
              <w:t>FY</w:t>
            </w:r>
          </w:p>
        </w:tc>
        <w:tc>
          <w:tcPr>
            <w:tcW w:w="4118" w:type="dxa"/>
            <w:gridSpan w:val="2"/>
            <w:tcBorders>
              <w:top w:val="single" w:sz="4" w:space="0" w:color="000000"/>
              <w:left w:val="single" w:sz="4" w:space="0" w:color="000000"/>
              <w:bottom w:val="single" w:sz="4" w:space="0" w:color="000000"/>
              <w:right w:val="single" w:sz="4" w:space="0" w:color="000000"/>
            </w:tcBorders>
            <w:shd w:val="clear" w:color="auto" w:fill="9CC2E5" w:themeFill="accent1" w:themeFillTint="99"/>
          </w:tcPr>
          <w:p w:rsidR="00205D7A" w:rsidRPr="00F6316F" w:rsidRDefault="00205D7A" w:rsidP="00205D7A">
            <w:pPr>
              <w:widowControl w:val="0"/>
              <w:spacing w:before="67" w:line="360" w:lineRule="auto"/>
              <w:ind w:left="34"/>
              <w:jc w:val="center"/>
              <w:rPr>
                <w:rFonts w:ascii="Arial" w:hAnsi="Arial" w:cs="Arial"/>
                <w:b/>
                <w:sz w:val="22"/>
                <w:szCs w:val="22"/>
              </w:rPr>
            </w:pPr>
            <w:r w:rsidRPr="00F6316F">
              <w:rPr>
                <w:rFonts w:ascii="Arial" w:hAnsi="Arial" w:cs="Arial"/>
                <w:b/>
                <w:w w:val="90"/>
                <w:sz w:val="22"/>
                <w:szCs w:val="22"/>
              </w:rPr>
              <w:t>Compared</w:t>
            </w:r>
            <w:r w:rsidRPr="00F6316F">
              <w:rPr>
                <w:rFonts w:ascii="Arial" w:hAnsi="Arial" w:cs="Arial"/>
                <w:b/>
                <w:spacing w:val="14"/>
                <w:w w:val="90"/>
                <w:sz w:val="22"/>
                <w:szCs w:val="22"/>
              </w:rPr>
              <w:t xml:space="preserve"> </w:t>
            </w:r>
            <w:r w:rsidRPr="00F6316F">
              <w:rPr>
                <w:rFonts w:ascii="Arial" w:hAnsi="Arial" w:cs="Arial"/>
                <w:b/>
                <w:w w:val="90"/>
                <w:sz w:val="22"/>
                <w:szCs w:val="22"/>
              </w:rPr>
              <w:t>SAIFI</w:t>
            </w:r>
            <w:r w:rsidRPr="00F6316F">
              <w:rPr>
                <w:rFonts w:ascii="Arial" w:hAnsi="Arial" w:cs="Arial"/>
                <w:b/>
                <w:spacing w:val="20"/>
                <w:w w:val="90"/>
                <w:sz w:val="22"/>
                <w:szCs w:val="22"/>
              </w:rPr>
              <w:t xml:space="preserve"> </w:t>
            </w:r>
            <w:r w:rsidRPr="00F6316F">
              <w:rPr>
                <w:rFonts w:ascii="Arial" w:hAnsi="Arial" w:cs="Arial"/>
                <w:b/>
                <w:w w:val="90"/>
                <w:sz w:val="22"/>
                <w:szCs w:val="22"/>
              </w:rPr>
              <w:t>of</w:t>
            </w:r>
            <w:r w:rsidRPr="00F6316F">
              <w:rPr>
                <w:rFonts w:ascii="Arial" w:hAnsi="Arial" w:cs="Arial"/>
                <w:b/>
                <w:spacing w:val="23"/>
                <w:w w:val="90"/>
                <w:sz w:val="22"/>
                <w:szCs w:val="22"/>
              </w:rPr>
              <w:t xml:space="preserve"> </w:t>
            </w:r>
            <w:r w:rsidRPr="00F6316F">
              <w:rPr>
                <w:rFonts w:ascii="Arial" w:hAnsi="Arial" w:cs="Arial"/>
                <w:b/>
                <w:w w:val="90"/>
                <w:sz w:val="22"/>
                <w:szCs w:val="22"/>
              </w:rPr>
              <w:t>FY</w:t>
            </w:r>
          </w:p>
        </w:tc>
      </w:tr>
      <w:tr w:rsidR="00205D7A" w:rsidRPr="00F6316F" w:rsidTr="00205D7A">
        <w:trPr>
          <w:trHeight w:val="253"/>
        </w:trPr>
        <w:tc>
          <w:tcPr>
            <w:tcW w:w="199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71" w:line="360" w:lineRule="auto"/>
              <w:ind w:left="152" w:right="197"/>
              <w:jc w:val="center"/>
              <w:rPr>
                <w:rFonts w:ascii="Arial" w:hAnsi="Arial" w:cs="Arial"/>
                <w:sz w:val="22"/>
                <w:szCs w:val="22"/>
              </w:rPr>
            </w:pPr>
            <w:r w:rsidRPr="00F6316F">
              <w:rPr>
                <w:rFonts w:ascii="Arial" w:hAnsi="Arial" w:cs="Arial"/>
                <w:sz w:val="22"/>
                <w:szCs w:val="22"/>
              </w:rPr>
              <w:t>FY 21-22</w:t>
            </w:r>
          </w:p>
        </w:tc>
        <w:tc>
          <w:tcPr>
            <w:tcW w:w="228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71" w:line="360" w:lineRule="auto"/>
              <w:ind w:left="242"/>
              <w:jc w:val="center"/>
              <w:rPr>
                <w:rFonts w:ascii="Arial" w:hAnsi="Arial" w:cs="Arial"/>
                <w:sz w:val="22"/>
                <w:szCs w:val="22"/>
              </w:rPr>
            </w:pPr>
            <w:r w:rsidRPr="00F6316F">
              <w:rPr>
                <w:rFonts w:ascii="Arial" w:hAnsi="Arial" w:cs="Arial"/>
                <w:sz w:val="22"/>
                <w:szCs w:val="22"/>
              </w:rPr>
              <w:t>255.55</w:t>
            </w:r>
            <w:r w:rsidRPr="00F6316F">
              <w:rPr>
                <w:rFonts w:ascii="Arial" w:hAnsi="Arial" w:cs="Arial"/>
                <w:spacing w:val="-1"/>
                <w:sz w:val="22"/>
                <w:szCs w:val="22"/>
              </w:rPr>
              <w:t xml:space="preserve"> </w:t>
            </w:r>
            <w:r w:rsidRPr="00F6316F">
              <w:rPr>
                <w:rFonts w:ascii="Arial" w:hAnsi="Arial" w:cs="Arial"/>
                <w:sz w:val="22"/>
                <w:szCs w:val="22"/>
              </w:rPr>
              <w:t>Hrs.</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67" w:line="360" w:lineRule="auto"/>
              <w:ind w:left="34" w:right="74"/>
              <w:jc w:val="center"/>
              <w:rPr>
                <w:rFonts w:ascii="Arial" w:hAnsi="Arial" w:cs="Arial"/>
                <w:sz w:val="22"/>
                <w:szCs w:val="22"/>
              </w:rPr>
            </w:pPr>
            <w:r w:rsidRPr="00F6316F">
              <w:rPr>
                <w:rFonts w:ascii="Arial" w:hAnsi="Arial" w:cs="Arial"/>
                <w:sz w:val="22"/>
                <w:szCs w:val="22"/>
              </w:rPr>
              <w:t>FY 21-22</w:t>
            </w:r>
          </w:p>
        </w:tc>
        <w:tc>
          <w:tcPr>
            <w:tcW w:w="229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67" w:line="360" w:lineRule="auto"/>
              <w:ind w:left="118"/>
              <w:jc w:val="center"/>
              <w:rPr>
                <w:rFonts w:ascii="Arial" w:hAnsi="Arial" w:cs="Arial"/>
                <w:sz w:val="22"/>
                <w:szCs w:val="22"/>
              </w:rPr>
            </w:pPr>
            <w:r w:rsidRPr="00F6316F">
              <w:rPr>
                <w:rFonts w:ascii="Arial" w:hAnsi="Arial" w:cs="Arial"/>
                <w:sz w:val="22"/>
                <w:szCs w:val="22"/>
              </w:rPr>
              <w:t>451.24</w:t>
            </w:r>
            <w:r w:rsidRPr="00F6316F">
              <w:rPr>
                <w:rFonts w:ascii="Arial" w:hAnsi="Arial" w:cs="Arial"/>
                <w:spacing w:val="-6"/>
                <w:sz w:val="22"/>
                <w:szCs w:val="22"/>
              </w:rPr>
              <w:t xml:space="preserve"> </w:t>
            </w:r>
            <w:r w:rsidRPr="00F6316F">
              <w:rPr>
                <w:rFonts w:ascii="Arial" w:hAnsi="Arial" w:cs="Arial"/>
                <w:sz w:val="22"/>
                <w:szCs w:val="22"/>
              </w:rPr>
              <w:t>Nos</w:t>
            </w:r>
          </w:p>
        </w:tc>
      </w:tr>
      <w:tr w:rsidR="00205D7A" w:rsidRPr="00F6316F" w:rsidTr="00205D7A">
        <w:trPr>
          <w:trHeight w:val="253"/>
        </w:trPr>
        <w:tc>
          <w:tcPr>
            <w:tcW w:w="199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70" w:line="360" w:lineRule="auto"/>
              <w:ind w:left="152" w:right="197"/>
              <w:jc w:val="center"/>
              <w:rPr>
                <w:rFonts w:ascii="Arial" w:hAnsi="Arial" w:cs="Arial"/>
                <w:sz w:val="22"/>
                <w:szCs w:val="22"/>
              </w:rPr>
            </w:pPr>
            <w:r w:rsidRPr="00F6316F">
              <w:rPr>
                <w:rFonts w:ascii="Arial" w:hAnsi="Arial" w:cs="Arial"/>
                <w:sz w:val="22"/>
                <w:szCs w:val="22"/>
              </w:rPr>
              <w:t>FY 22-23</w:t>
            </w:r>
          </w:p>
        </w:tc>
        <w:tc>
          <w:tcPr>
            <w:tcW w:w="228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70" w:line="360" w:lineRule="auto"/>
              <w:ind w:left="242"/>
              <w:jc w:val="center"/>
              <w:rPr>
                <w:rFonts w:ascii="Arial" w:hAnsi="Arial" w:cs="Arial"/>
                <w:sz w:val="22"/>
                <w:szCs w:val="22"/>
              </w:rPr>
            </w:pPr>
            <w:r w:rsidRPr="00F6316F">
              <w:rPr>
                <w:rFonts w:ascii="Arial" w:hAnsi="Arial" w:cs="Arial"/>
                <w:sz w:val="22"/>
                <w:szCs w:val="22"/>
              </w:rPr>
              <w:t>300.38</w:t>
            </w:r>
            <w:r w:rsidRPr="00F6316F">
              <w:rPr>
                <w:rFonts w:ascii="Arial" w:hAnsi="Arial" w:cs="Arial"/>
                <w:spacing w:val="-1"/>
                <w:sz w:val="22"/>
                <w:szCs w:val="22"/>
              </w:rPr>
              <w:t xml:space="preserve"> </w:t>
            </w:r>
            <w:r w:rsidRPr="00F6316F">
              <w:rPr>
                <w:rFonts w:ascii="Arial" w:hAnsi="Arial" w:cs="Arial"/>
                <w:sz w:val="22"/>
                <w:szCs w:val="22"/>
              </w:rPr>
              <w:t>Hrs.</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67" w:line="360" w:lineRule="auto"/>
              <w:ind w:left="34" w:right="74"/>
              <w:jc w:val="center"/>
              <w:rPr>
                <w:rFonts w:ascii="Arial" w:hAnsi="Arial" w:cs="Arial"/>
                <w:sz w:val="22"/>
                <w:szCs w:val="22"/>
              </w:rPr>
            </w:pPr>
            <w:r w:rsidRPr="00F6316F">
              <w:rPr>
                <w:rFonts w:ascii="Arial" w:hAnsi="Arial" w:cs="Arial"/>
                <w:sz w:val="22"/>
                <w:szCs w:val="22"/>
              </w:rPr>
              <w:t>FY 22-23</w:t>
            </w:r>
          </w:p>
        </w:tc>
        <w:tc>
          <w:tcPr>
            <w:tcW w:w="229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67" w:line="360" w:lineRule="auto"/>
              <w:ind w:left="118"/>
              <w:jc w:val="center"/>
              <w:rPr>
                <w:rFonts w:ascii="Arial" w:hAnsi="Arial" w:cs="Arial"/>
                <w:sz w:val="22"/>
                <w:szCs w:val="22"/>
              </w:rPr>
            </w:pPr>
            <w:r w:rsidRPr="00F6316F">
              <w:rPr>
                <w:rFonts w:ascii="Arial" w:hAnsi="Arial" w:cs="Arial"/>
                <w:sz w:val="22"/>
                <w:szCs w:val="22"/>
              </w:rPr>
              <w:t>399.70</w:t>
            </w:r>
            <w:r w:rsidRPr="00F6316F">
              <w:rPr>
                <w:rFonts w:ascii="Arial" w:hAnsi="Arial" w:cs="Arial"/>
                <w:spacing w:val="-6"/>
                <w:sz w:val="22"/>
                <w:szCs w:val="22"/>
              </w:rPr>
              <w:t xml:space="preserve"> </w:t>
            </w:r>
            <w:r w:rsidRPr="00F6316F">
              <w:rPr>
                <w:rFonts w:ascii="Arial" w:hAnsi="Arial" w:cs="Arial"/>
                <w:sz w:val="22"/>
                <w:szCs w:val="22"/>
              </w:rPr>
              <w:t>Nos</w:t>
            </w:r>
          </w:p>
        </w:tc>
      </w:tr>
      <w:tr w:rsidR="00205D7A" w:rsidRPr="00F6316F" w:rsidTr="00205D7A">
        <w:trPr>
          <w:trHeight w:val="253"/>
        </w:trPr>
        <w:tc>
          <w:tcPr>
            <w:tcW w:w="199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68" w:line="360" w:lineRule="auto"/>
              <w:ind w:left="152" w:right="197"/>
              <w:jc w:val="center"/>
              <w:rPr>
                <w:rFonts w:ascii="Arial" w:hAnsi="Arial" w:cs="Arial"/>
                <w:sz w:val="22"/>
                <w:szCs w:val="22"/>
              </w:rPr>
            </w:pPr>
            <w:r w:rsidRPr="00F6316F">
              <w:rPr>
                <w:rFonts w:ascii="Arial" w:hAnsi="Arial" w:cs="Arial"/>
                <w:sz w:val="22"/>
                <w:szCs w:val="22"/>
              </w:rPr>
              <w:t>FY 23-24</w:t>
            </w:r>
          </w:p>
        </w:tc>
        <w:tc>
          <w:tcPr>
            <w:tcW w:w="2286"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68" w:line="360" w:lineRule="auto"/>
              <w:ind w:left="242"/>
              <w:jc w:val="center"/>
              <w:rPr>
                <w:rFonts w:ascii="Arial" w:hAnsi="Arial" w:cs="Arial"/>
                <w:sz w:val="22"/>
                <w:szCs w:val="22"/>
              </w:rPr>
            </w:pPr>
            <w:r w:rsidRPr="00F6316F">
              <w:rPr>
                <w:rFonts w:ascii="Arial" w:hAnsi="Arial" w:cs="Arial"/>
                <w:sz w:val="22"/>
                <w:szCs w:val="22"/>
              </w:rPr>
              <w:t>185.92</w:t>
            </w:r>
            <w:r w:rsidRPr="00F6316F">
              <w:rPr>
                <w:rFonts w:ascii="Arial" w:hAnsi="Arial" w:cs="Arial"/>
                <w:spacing w:val="-1"/>
                <w:sz w:val="22"/>
                <w:szCs w:val="22"/>
              </w:rPr>
              <w:t xml:space="preserve"> </w:t>
            </w:r>
            <w:r w:rsidRPr="00F6316F">
              <w:rPr>
                <w:rFonts w:ascii="Arial" w:hAnsi="Arial" w:cs="Arial"/>
                <w:sz w:val="22"/>
                <w:szCs w:val="22"/>
              </w:rPr>
              <w:t>Hrs.</w:t>
            </w:r>
          </w:p>
        </w:tc>
        <w:tc>
          <w:tcPr>
            <w:tcW w:w="1821"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67" w:line="360" w:lineRule="auto"/>
              <w:ind w:left="34" w:right="74"/>
              <w:jc w:val="center"/>
              <w:rPr>
                <w:rFonts w:ascii="Arial" w:hAnsi="Arial" w:cs="Arial"/>
                <w:sz w:val="22"/>
                <w:szCs w:val="22"/>
              </w:rPr>
            </w:pPr>
            <w:r w:rsidRPr="00F6316F">
              <w:rPr>
                <w:rFonts w:ascii="Arial" w:hAnsi="Arial" w:cs="Arial"/>
                <w:sz w:val="22"/>
                <w:szCs w:val="22"/>
              </w:rPr>
              <w:t>FY 23-24</w:t>
            </w:r>
          </w:p>
        </w:tc>
        <w:tc>
          <w:tcPr>
            <w:tcW w:w="2297"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205D7A" w:rsidRPr="00F6316F" w:rsidRDefault="00205D7A" w:rsidP="00205D7A">
            <w:pPr>
              <w:widowControl w:val="0"/>
              <w:spacing w:before="67" w:line="360" w:lineRule="auto"/>
              <w:ind w:left="118"/>
              <w:jc w:val="center"/>
              <w:rPr>
                <w:rFonts w:ascii="Arial" w:hAnsi="Arial" w:cs="Arial"/>
                <w:sz w:val="22"/>
                <w:szCs w:val="22"/>
              </w:rPr>
            </w:pPr>
            <w:r w:rsidRPr="00F6316F">
              <w:rPr>
                <w:rFonts w:ascii="Arial" w:hAnsi="Arial" w:cs="Arial"/>
                <w:sz w:val="22"/>
                <w:szCs w:val="22"/>
              </w:rPr>
              <w:t>320.94</w:t>
            </w:r>
            <w:r w:rsidRPr="00F6316F">
              <w:rPr>
                <w:rFonts w:ascii="Arial" w:hAnsi="Arial" w:cs="Arial"/>
                <w:spacing w:val="-6"/>
                <w:sz w:val="22"/>
                <w:szCs w:val="22"/>
              </w:rPr>
              <w:t xml:space="preserve"> </w:t>
            </w:r>
            <w:r w:rsidRPr="00F6316F">
              <w:rPr>
                <w:rFonts w:ascii="Arial" w:hAnsi="Arial" w:cs="Arial"/>
                <w:sz w:val="22"/>
                <w:szCs w:val="22"/>
              </w:rPr>
              <w:t>Nos</w:t>
            </w:r>
          </w:p>
        </w:tc>
      </w:tr>
    </w:tbl>
    <w:p w:rsidR="00205D7A" w:rsidRPr="00F6316F" w:rsidRDefault="00205D7A" w:rsidP="00205D7A">
      <w:pPr>
        <w:spacing w:line="360" w:lineRule="auto"/>
        <w:jc w:val="both"/>
        <w:rPr>
          <w:rFonts w:ascii="Arial" w:hAnsi="Arial" w:cs="Arial"/>
          <w:b/>
          <w:w w:val="90"/>
          <w:sz w:val="22"/>
          <w:szCs w:val="22"/>
          <w:u w:val="single"/>
        </w:rPr>
      </w:pPr>
    </w:p>
    <w:p w:rsidR="00205D7A" w:rsidRPr="00A83EF4" w:rsidRDefault="00226231" w:rsidP="00205D7A">
      <w:pPr>
        <w:spacing w:line="360" w:lineRule="auto"/>
        <w:ind w:left="21"/>
        <w:jc w:val="both"/>
        <w:rPr>
          <w:rFonts w:ascii="Arial" w:hAnsi="Arial" w:cs="Arial"/>
          <w:b/>
          <w:sz w:val="22"/>
          <w:szCs w:val="22"/>
        </w:rPr>
      </w:pPr>
      <w:r>
        <w:rPr>
          <w:rFonts w:ascii="Arial" w:hAnsi="Arial" w:cs="Arial"/>
          <w:b/>
          <w:sz w:val="22"/>
          <w:szCs w:val="22"/>
        </w:rPr>
        <w:t>4.3.3</w:t>
      </w:r>
      <w:r w:rsidR="00205D7A">
        <w:rPr>
          <w:rFonts w:ascii="Arial" w:hAnsi="Arial" w:cs="Arial"/>
          <w:b/>
          <w:sz w:val="22"/>
          <w:szCs w:val="22"/>
        </w:rPr>
        <w:t xml:space="preserve"> </w:t>
      </w:r>
      <w:r w:rsidR="00205D7A" w:rsidRPr="00F6316F">
        <w:rPr>
          <w:rFonts w:ascii="Arial" w:hAnsi="Arial" w:cs="Arial"/>
          <w:b/>
          <w:sz w:val="22"/>
          <w:szCs w:val="22"/>
        </w:rPr>
        <w:t xml:space="preserve">Initiative Taken to Improve Reliability &amp; Safety in </w:t>
      </w:r>
      <w:proofErr w:type="spellStart"/>
      <w:r w:rsidR="00205D7A" w:rsidRPr="00F6316F">
        <w:rPr>
          <w:rFonts w:ascii="Arial" w:hAnsi="Arial" w:cs="Arial"/>
          <w:b/>
          <w:sz w:val="22"/>
          <w:szCs w:val="22"/>
        </w:rPr>
        <w:t>Balasore</w:t>
      </w:r>
      <w:proofErr w:type="spellEnd"/>
      <w:r w:rsidR="00205D7A" w:rsidRPr="00F6316F">
        <w:rPr>
          <w:rFonts w:ascii="Arial" w:hAnsi="Arial" w:cs="Arial"/>
          <w:b/>
          <w:sz w:val="22"/>
          <w:szCs w:val="22"/>
        </w:rPr>
        <w:t xml:space="preserve"> City</w:t>
      </w:r>
    </w:p>
    <w:p w:rsidR="00205D7A" w:rsidRPr="00F6316F" w:rsidRDefault="00205D7A" w:rsidP="00205D7A">
      <w:pPr>
        <w:spacing w:before="6" w:after="120" w:line="360" w:lineRule="auto"/>
        <w:jc w:val="both"/>
        <w:rPr>
          <w:rFonts w:ascii="Arial" w:hAnsi="Arial" w:cs="Arial"/>
          <w:sz w:val="22"/>
          <w:szCs w:val="22"/>
        </w:rPr>
      </w:pPr>
      <w:r w:rsidRPr="00F6316F">
        <w:rPr>
          <w:rFonts w:ascii="Arial" w:hAnsi="Arial" w:cs="Arial"/>
          <w:sz w:val="22"/>
          <w:szCs w:val="22"/>
        </w:rPr>
        <w:t xml:space="preserve">The following initiatives have been undertaken to improve Reliability and safety in </w:t>
      </w:r>
      <w:proofErr w:type="spellStart"/>
      <w:r w:rsidRPr="00F6316F">
        <w:rPr>
          <w:rFonts w:ascii="Arial" w:hAnsi="Arial" w:cs="Arial"/>
          <w:sz w:val="22"/>
          <w:szCs w:val="22"/>
        </w:rPr>
        <w:t>Balasore</w:t>
      </w:r>
      <w:proofErr w:type="spellEnd"/>
      <w:r w:rsidRPr="00F6316F">
        <w:rPr>
          <w:rFonts w:ascii="Arial" w:hAnsi="Arial" w:cs="Arial"/>
          <w:sz w:val="22"/>
          <w:szCs w:val="22"/>
        </w:rPr>
        <w:t xml:space="preserve"> City.</w:t>
      </w:r>
    </w:p>
    <w:p w:rsidR="00205D7A" w:rsidRPr="00F6316F" w:rsidRDefault="00205D7A" w:rsidP="00205D7A">
      <w:pPr>
        <w:widowControl w:val="0"/>
        <w:numPr>
          <w:ilvl w:val="0"/>
          <w:numId w:val="6"/>
        </w:numPr>
        <w:tabs>
          <w:tab w:val="left" w:pos="1432"/>
          <w:tab w:val="left" w:pos="1433"/>
        </w:tabs>
        <w:spacing w:line="360" w:lineRule="auto"/>
        <w:jc w:val="both"/>
        <w:rPr>
          <w:rFonts w:ascii="Arial" w:hAnsi="Arial" w:cs="Arial"/>
          <w:color w:val="000000" w:themeColor="text1"/>
          <w:sz w:val="22"/>
          <w:szCs w:val="22"/>
        </w:rPr>
      </w:pPr>
      <w:r w:rsidRPr="00F6316F">
        <w:rPr>
          <w:rFonts w:ascii="Arial" w:hAnsi="Arial" w:cs="Arial"/>
          <w:color w:val="000000" w:themeColor="text1"/>
          <w:sz w:val="22"/>
          <w:szCs w:val="22"/>
        </w:rPr>
        <w:t>132</w:t>
      </w:r>
      <w:r w:rsidRPr="00F6316F">
        <w:rPr>
          <w:rFonts w:ascii="Arial" w:hAnsi="Arial" w:cs="Arial"/>
          <w:color w:val="000000" w:themeColor="text1"/>
          <w:spacing w:val="-10"/>
          <w:sz w:val="22"/>
          <w:szCs w:val="22"/>
        </w:rPr>
        <w:t xml:space="preserve"> </w:t>
      </w:r>
      <w:r w:rsidRPr="00F6316F">
        <w:rPr>
          <w:rFonts w:ascii="Arial" w:hAnsi="Arial" w:cs="Arial"/>
          <w:color w:val="000000" w:themeColor="text1"/>
          <w:sz w:val="22"/>
          <w:szCs w:val="22"/>
        </w:rPr>
        <w:t>/33</w:t>
      </w:r>
      <w:r w:rsidRPr="00F6316F">
        <w:rPr>
          <w:rFonts w:ascii="Arial" w:hAnsi="Arial" w:cs="Arial"/>
          <w:color w:val="000000" w:themeColor="text1"/>
          <w:spacing w:val="-7"/>
          <w:sz w:val="22"/>
          <w:szCs w:val="22"/>
        </w:rPr>
        <w:t xml:space="preserve"> </w:t>
      </w:r>
      <w:r w:rsidRPr="00F6316F">
        <w:rPr>
          <w:rFonts w:ascii="Arial" w:hAnsi="Arial" w:cs="Arial"/>
          <w:color w:val="000000" w:themeColor="text1"/>
          <w:sz w:val="22"/>
          <w:szCs w:val="22"/>
        </w:rPr>
        <w:t>KV</w:t>
      </w:r>
      <w:r w:rsidRPr="00F6316F">
        <w:rPr>
          <w:rFonts w:ascii="Arial" w:hAnsi="Arial" w:cs="Arial"/>
          <w:color w:val="000000" w:themeColor="text1"/>
          <w:spacing w:val="-8"/>
          <w:sz w:val="22"/>
          <w:szCs w:val="22"/>
        </w:rPr>
        <w:t xml:space="preserve"> </w:t>
      </w:r>
      <w:r w:rsidRPr="00F6316F">
        <w:rPr>
          <w:rFonts w:ascii="Arial" w:hAnsi="Arial" w:cs="Arial"/>
          <w:color w:val="000000" w:themeColor="text1"/>
          <w:sz w:val="22"/>
          <w:szCs w:val="22"/>
        </w:rPr>
        <w:t>Chandpur</w:t>
      </w:r>
      <w:r w:rsidRPr="00F6316F">
        <w:rPr>
          <w:rFonts w:ascii="Arial" w:hAnsi="Arial" w:cs="Arial"/>
          <w:color w:val="000000" w:themeColor="text1"/>
          <w:spacing w:val="-6"/>
          <w:sz w:val="22"/>
          <w:szCs w:val="22"/>
        </w:rPr>
        <w:t xml:space="preserve"> </w:t>
      </w:r>
      <w:r w:rsidRPr="00F6316F">
        <w:rPr>
          <w:rFonts w:ascii="Arial" w:hAnsi="Arial" w:cs="Arial"/>
          <w:color w:val="000000" w:themeColor="text1"/>
          <w:sz w:val="22"/>
          <w:szCs w:val="22"/>
        </w:rPr>
        <w:t>Grid</w:t>
      </w:r>
      <w:r w:rsidRPr="00F6316F">
        <w:rPr>
          <w:rFonts w:ascii="Arial" w:hAnsi="Arial" w:cs="Arial"/>
          <w:color w:val="000000" w:themeColor="text1"/>
          <w:spacing w:val="-10"/>
          <w:sz w:val="22"/>
          <w:szCs w:val="22"/>
        </w:rPr>
        <w:t xml:space="preserve"> </w:t>
      </w:r>
      <w:r w:rsidRPr="00F6316F">
        <w:rPr>
          <w:rFonts w:ascii="Arial" w:hAnsi="Arial" w:cs="Arial"/>
          <w:color w:val="000000" w:themeColor="text1"/>
          <w:sz w:val="22"/>
          <w:szCs w:val="22"/>
        </w:rPr>
        <w:t>Operational.</w:t>
      </w:r>
      <w:r w:rsidRPr="00F6316F">
        <w:rPr>
          <w:rFonts w:ascii="Arial" w:hAnsi="Arial" w:cs="Arial"/>
          <w:color w:val="000000" w:themeColor="text1"/>
          <w:spacing w:val="-4"/>
          <w:sz w:val="22"/>
          <w:szCs w:val="22"/>
        </w:rPr>
        <w:t xml:space="preserve"> </w:t>
      </w:r>
      <w:r w:rsidRPr="00F6316F">
        <w:rPr>
          <w:rFonts w:ascii="Arial" w:hAnsi="Arial" w:cs="Arial"/>
          <w:color w:val="000000" w:themeColor="text1"/>
          <w:sz w:val="22"/>
          <w:szCs w:val="22"/>
        </w:rPr>
        <w:t>Overloading</w:t>
      </w:r>
      <w:r w:rsidRPr="00F6316F">
        <w:rPr>
          <w:rFonts w:ascii="Arial" w:hAnsi="Arial" w:cs="Arial"/>
          <w:color w:val="000000" w:themeColor="text1"/>
          <w:spacing w:val="-8"/>
          <w:sz w:val="22"/>
          <w:szCs w:val="22"/>
        </w:rPr>
        <w:t xml:space="preserve"> </w:t>
      </w:r>
      <w:r w:rsidRPr="00F6316F">
        <w:rPr>
          <w:rFonts w:ascii="Arial" w:hAnsi="Arial" w:cs="Arial"/>
          <w:color w:val="000000" w:themeColor="text1"/>
          <w:sz w:val="22"/>
          <w:szCs w:val="22"/>
        </w:rPr>
        <w:t>reduced</w:t>
      </w:r>
      <w:r w:rsidRPr="00F6316F">
        <w:rPr>
          <w:rFonts w:ascii="Arial" w:hAnsi="Arial" w:cs="Arial"/>
          <w:color w:val="000000" w:themeColor="text1"/>
          <w:spacing w:val="-5"/>
          <w:sz w:val="22"/>
          <w:szCs w:val="22"/>
        </w:rPr>
        <w:t xml:space="preserve"> </w:t>
      </w:r>
      <w:r w:rsidRPr="00F6316F">
        <w:rPr>
          <w:rFonts w:ascii="Arial" w:hAnsi="Arial" w:cs="Arial"/>
          <w:color w:val="000000" w:themeColor="text1"/>
          <w:sz w:val="22"/>
          <w:szCs w:val="22"/>
        </w:rPr>
        <w:t>on</w:t>
      </w:r>
      <w:r w:rsidRPr="00F6316F">
        <w:rPr>
          <w:rFonts w:ascii="Arial" w:hAnsi="Arial" w:cs="Arial"/>
          <w:color w:val="000000" w:themeColor="text1"/>
          <w:spacing w:val="-6"/>
          <w:sz w:val="22"/>
          <w:szCs w:val="22"/>
        </w:rPr>
        <w:t xml:space="preserve"> </w:t>
      </w:r>
      <w:r w:rsidRPr="00F6316F">
        <w:rPr>
          <w:rFonts w:ascii="Arial" w:hAnsi="Arial" w:cs="Arial"/>
          <w:color w:val="000000" w:themeColor="text1"/>
          <w:sz w:val="22"/>
          <w:szCs w:val="22"/>
        </w:rPr>
        <w:t>33KV</w:t>
      </w:r>
      <w:r w:rsidRPr="00F6316F">
        <w:rPr>
          <w:rFonts w:ascii="Arial" w:hAnsi="Arial" w:cs="Arial"/>
          <w:color w:val="000000" w:themeColor="text1"/>
          <w:spacing w:val="-8"/>
          <w:sz w:val="22"/>
          <w:szCs w:val="22"/>
        </w:rPr>
        <w:t xml:space="preserve"> </w:t>
      </w:r>
      <w:r w:rsidRPr="00F6316F">
        <w:rPr>
          <w:rFonts w:ascii="Arial" w:hAnsi="Arial" w:cs="Arial"/>
          <w:color w:val="000000" w:themeColor="text1"/>
          <w:sz w:val="22"/>
          <w:szCs w:val="22"/>
        </w:rPr>
        <w:t>Balasore-1</w:t>
      </w:r>
      <w:r w:rsidRPr="00F6316F">
        <w:rPr>
          <w:rFonts w:ascii="Arial" w:hAnsi="Arial" w:cs="Arial"/>
          <w:color w:val="000000" w:themeColor="text1"/>
          <w:spacing w:val="-7"/>
          <w:sz w:val="22"/>
          <w:szCs w:val="22"/>
        </w:rPr>
        <w:t xml:space="preserve"> </w:t>
      </w:r>
      <w:r w:rsidRPr="00F6316F">
        <w:rPr>
          <w:rFonts w:ascii="Arial" w:hAnsi="Arial" w:cs="Arial"/>
          <w:color w:val="000000" w:themeColor="text1"/>
          <w:sz w:val="22"/>
          <w:szCs w:val="22"/>
        </w:rPr>
        <w:t>&amp;</w:t>
      </w:r>
      <w:r w:rsidRPr="00F6316F">
        <w:rPr>
          <w:rFonts w:ascii="Arial" w:hAnsi="Arial" w:cs="Arial"/>
          <w:color w:val="000000" w:themeColor="text1"/>
          <w:spacing w:val="-9"/>
          <w:sz w:val="22"/>
          <w:szCs w:val="22"/>
        </w:rPr>
        <w:t xml:space="preserve"> </w:t>
      </w:r>
      <w:r w:rsidRPr="00F6316F">
        <w:rPr>
          <w:rFonts w:ascii="Arial" w:hAnsi="Arial" w:cs="Arial"/>
          <w:color w:val="000000" w:themeColor="text1"/>
          <w:sz w:val="22"/>
          <w:szCs w:val="22"/>
        </w:rPr>
        <w:t>33KV</w:t>
      </w:r>
      <w:r w:rsidRPr="00F6316F">
        <w:rPr>
          <w:rFonts w:ascii="Arial" w:hAnsi="Arial" w:cs="Arial"/>
          <w:color w:val="000000" w:themeColor="text1"/>
          <w:spacing w:val="-52"/>
          <w:sz w:val="22"/>
          <w:szCs w:val="22"/>
        </w:rPr>
        <w:t xml:space="preserve"> </w:t>
      </w:r>
      <w:proofErr w:type="spellStart"/>
      <w:r w:rsidRPr="00F6316F">
        <w:rPr>
          <w:rFonts w:ascii="Arial" w:hAnsi="Arial" w:cs="Arial"/>
          <w:color w:val="000000" w:themeColor="text1"/>
          <w:sz w:val="22"/>
          <w:szCs w:val="22"/>
        </w:rPr>
        <w:t>Chandipur</w:t>
      </w:r>
      <w:proofErr w:type="spellEnd"/>
      <w:r w:rsidRPr="00F6316F">
        <w:rPr>
          <w:rFonts w:ascii="Arial" w:hAnsi="Arial" w:cs="Arial"/>
          <w:color w:val="000000" w:themeColor="text1"/>
          <w:sz w:val="22"/>
          <w:szCs w:val="22"/>
        </w:rPr>
        <w:t xml:space="preserve"> Feeder.</w:t>
      </w:r>
    </w:p>
    <w:p w:rsidR="00205D7A" w:rsidRPr="00F6316F" w:rsidRDefault="00205D7A" w:rsidP="00205D7A">
      <w:pPr>
        <w:widowControl w:val="0"/>
        <w:numPr>
          <w:ilvl w:val="0"/>
          <w:numId w:val="6"/>
        </w:numPr>
        <w:tabs>
          <w:tab w:val="left" w:pos="1432"/>
          <w:tab w:val="left" w:pos="1433"/>
        </w:tabs>
        <w:spacing w:line="360" w:lineRule="auto"/>
        <w:jc w:val="both"/>
        <w:rPr>
          <w:rFonts w:ascii="Arial" w:hAnsi="Arial" w:cs="Arial"/>
          <w:color w:val="000000" w:themeColor="text1"/>
          <w:sz w:val="22"/>
          <w:szCs w:val="22"/>
        </w:rPr>
      </w:pPr>
      <w:r w:rsidRPr="00F6316F">
        <w:rPr>
          <w:rFonts w:ascii="Arial" w:hAnsi="Arial" w:cs="Arial"/>
          <w:color w:val="000000" w:themeColor="text1"/>
          <w:sz w:val="22"/>
          <w:szCs w:val="22"/>
        </w:rPr>
        <w:t>HT &amp; LT Bare Conductor Replaced with HT Covered Conductor &amp; LT AB Cable which is</w:t>
      </w:r>
      <w:r w:rsidRPr="00F6316F">
        <w:rPr>
          <w:rFonts w:ascii="Arial" w:hAnsi="Arial" w:cs="Arial"/>
          <w:color w:val="000000" w:themeColor="text1"/>
          <w:spacing w:val="-52"/>
          <w:sz w:val="22"/>
          <w:szCs w:val="22"/>
        </w:rPr>
        <w:t xml:space="preserve"> </w:t>
      </w:r>
      <w:r w:rsidRPr="00F6316F">
        <w:rPr>
          <w:rFonts w:ascii="Arial" w:hAnsi="Arial" w:cs="Arial"/>
          <w:color w:val="000000" w:themeColor="text1"/>
          <w:sz w:val="22"/>
          <w:szCs w:val="22"/>
        </w:rPr>
        <w:t>reducing</w:t>
      </w:r>
      <w:r w:rsidRPr="00F6316F">
        <w:rPr>
          <w:rFonts w:ascii="Arial" w:hAnsi="Arial" w:cs="Arial"/>
          <w:color w:val="000000" w:themeColor="text1"/>
          <w:spacing w:val="-3"/>
          <w:sz w:val="22"/>
          <w:szCs w:val="22"/>
        </w:rPr>
        <w:t xml:space="preserve"> </w:t>
      </w:r>
      <w:r w:rsidRPr="00F6316F">
        <w:rPr>
          <w:rFonts w:ascii="Arial" w:hAnsi="Arial" w:cs="Arial"/>
          <w:color w:val="000000" w:themeColor="text1"/>
          <w:sz w:val="22"/>
          <w:szCs w:val="22"/>
        </w:rPr>
        <w:t>Tripping</w:t>
      </w:r>
      <w:r w:rsidRPr="00F6316F">
        <w:rPr>
          <w:rFonts w:ascii="Arial" w:hAnsi="Arial" w:cs="Arial"/>
          <w:color w:val="000000" w:themeColor="text1"/>
          <w:spacing w:val="-6"/>
          <w:sz w:val="22"/>
          <w:szCs w:val="22"/>
        </w:rPr>
        <w:t xml:space="preserve"> </w:t>
      </w:r>
      <w:r w:rsidRPr="00F6316F">
        <w:rPr>
          <w:rFonts w:ascii="Arial" w:hAnsi="Arial" w:cs="Arial"/>
          <w:color w:val="000000" w:themeColor="text1"/>
          <w:sz w:val="22"/>
          <w:szCs w:val="22"/>
        </w:rPr>
        <w:t>as</w:t>
      </w:r>
      <w:r w:rsidRPr="00F6316F">
        <w:rPr>
          <w:rFonts w:ascii="Arial" w:hAnsi="Arial" w:cs="Arial"/>
          <w:color w:val="000000" w:themeColor="text1"/>
          <w:spacing w:val="-2"/>
          <w:sz w:val="22"/>
          <w:szCs w:val="22"/>
        </w:rPr>
        <w:t xml:space="preserve"> </w:t>
      </w:r>
      <w:r w:rsidRPr="00F6316F">
        <w:rPr>
          <w:rFonts w:ascii="Arial" w:hAnsi="Arial" w:cs="Arial"/>
          <w:color w:val="000000" w:themeColor="text1"/>
          <w:sz w:val="22"/>
          <w:szCs w:val="22"/>
        </w:rPr>
        <w:t>well</w:t>
      </w:r>
      <w:r w:rsidRPr="00F6316F">
        <w:rPr>
          <w:rFonts w:ascii="Arial" w:hAnsi="Arial" w:cs="Arial"/>
          <w:color w:val="000000" w:themeColor="text1"/>
          <w:spacing w:val="-2"/>
          <w:sz w:val="22"/>
          <w:szCs w:val="22"/>
        </w:rPr>
        <w:t xml:space="preserve"> </w:t>
      </w:r>
      <w:r w:rsidRPr="00F6316F">
        <w:rPr>
          <w:rFonts w:ascii="Arial" w:hAnsi="Arial" w:cs="Arial"/>
          <w:color w:val="000000" w:themeColor="text1"/>
          <w:sz w:val="22"/>
          <w:szCs w:val="22"/>
        </w:rPr>
        <w:t>as</w:t>
      </w:r>
      <w:r w:rsidRPr="00F6316F">
        <w:rPr>
          <w:rFonts w:ascii="Arial" w:hAnsi="Arial" w:cs="Arial"/>
          <w:color w:val="000000" w:themeColor="text1"/>
          <w:spacing w:val="-4"/>
          <w:sz w:val="22"/>
          <w:szCs w:val="22"/>
        </w:rPr>
        <w:t xml:space="preserve"> </w:t>
      </w:r>
      <w:r w:rsidRPr="00F6316F">
        <w:rPr>
          <w:rFonts w:ascii="Arial" w:hAnsi="Arial" w:cs="Arial"/>
          <w:color w:val="000000" w:themeColor="text1"/>
          <w:sz w:val="22"/>
          <w:szCs w:val="22"/>
        </w:rPr>
        <w:t>increasing</w:t>
      </w:r>
      <w:r w:rsidRPr="00F6316F">
        <w:rPr>
          <w:rFonts w:ascii="Arial" w:hAnsi="Arial" w:cs="Arial"/>
          <w:color w:val="000000" w:themeColor="text1"/>
          <w:spacing w:val="-1"/>
          <w:sz w:val="22"/>
          <w:szCs w:val="22"/>
        </w:rPr>
        <w:t xml:space="preserve"> </w:t>
      </w:r>
      <w:r w:rsidRPr="00F6316F">
        <w:rPr>
          <w:rFonts w:ascii="Arial" w:hAnsi="Arial" w:cs="Arial"/>
          <w:color w:val="000000" w:themeColor="text1"/>
          <w:sz w:val="22"/>
          <w:szCs w:val="22"/>
        </w:rPr>
        <w:t>Public</w:t>
      </w:r>
      <w:r w:rsidRPr="00F6316F">
        <w:rPr>
          <w:rFonts w:ascii="Arial" w:hAnsi="Arial" w:cs="Arial"/>
          <w:color w:val="000000" w:themeColor="text1"/>
          <w:spacing w:val="-5"/>
          <w:sz w:val="22"/>
          <w:szCs w:val="22"/>
        </w:rPr>
        <w:t xml:space="preserve"> </w:t>
      </w:r>
      <w:r w:rsidRPr="00F6316F">
        <w:rPr>
          <w:rFonts w:ascii="Arial" w:hAnsi="Arial" w:cs="Arial"/>
          <w:color w:val="000000" w:themeColor="text1"/>
          <w:sz w:val="22"/>
          <w:szCs w:val="22"/>
        </w:rPr>
        <w:t xml:space="preserve">safety. 26 Km Underground cable laid (18 Km </w:t>
      </w:r>
      <w:proofErr w:type="spellStart"/>
      <w:r w:rsidRPr="00F6316F">
        <w:rPr>
          <w:rFonts w:ascii="Arial" w:hAnsi="Arial" w:cs="Arial"/>
          <w:color w:val="000000" w:themeColor="text1"/>
          <w:sz w:val="22"/>
          <w:szCs w:val="22"/>
        </w:rPr>
        <w:t>Balasore</w:t>
      </w:r>
      <w:proofErr w:type="spellEnd"/>
      <w:r w:rsidRPr="00F6316F">
        <w:rPr>
          <w:rFonts w:ascii="Arial" w:hAnsi="Arial" w:cs="Arial"/>
          <w:color w:val="000000" w:themeColor="text1"/>
          <w:sz w:val="22"/>
          <w:szCs w:val="22"/>
        </w:rPr>
        <w:t xml:space="preserve"> GRID to City PSS, 2.5Km </w:t>
      </w:r>
      <w:proofErr w:type="spellStart"/>
      <w:r w:rsidRPr="00F6316F">
        <w:rPr>
          <w:rFonts w:ascii="Arial" w:hAnsi="Arial" w:cs="Arial"/>
          <w:color w:val="000000" w:themeColor="text1"/>
          <w:sz w:val="22"/>
          <w:szCs w:val="22"/>
        </w:rPr>
        <w:t>drom</w:t>
      </w:r>
      <w:proofErr w:type="spellEnd"/>
      <w:r w:rsidRPr="00F6316F">
        <w:rPr>
          <w:rFonts w:ascii="Arial" w:hAnsi="Arial" w:cs="Arial"/>
          <w:color w:val="000000" w:themeColor="text1"/>
          <w:sz w:val="22"/>
          <w:szCs w:val="22"/>
        </w:rPr>
        <w:t xml:space="preserve"> </w:t>
      </w:r>
      <w:proofErr w:type="spellStart"/>
      <w:r w:rsidRPr="00F6316F">
        <w:rPr>
          <w:rFonts w:ascii="Arial" w:hAnsi="Arial" w:cs="Arial"/>
          <w:color w:val="000000" w:themeColor="text1"/>
          <w:sz w:val="22"/>
          <w:szCs w:val="22"/>
        </w:rPr>
        <w:t>Sovarampur</w:t>
      </w:r>
      <w:proofErr w:type="spellEnd"/>
      <w:r w:rsidRPr="00F6316F">
        <w:rPr>
          <w:rFonts w:ascii="Arial" w:hAnsi="Arial" w:cs="Arial"/>
          <w:color w:val="000000" w:themeColor="text1"/>
          <w:sz w:val="22"/>
          <w:szCs w:val="22"/>
        </w:rPr>
        <w:t xml:space="preserve"> to </w:t>
      </w:r>
      <w:proofErr w:type="spellStart"/>
      <w:r w:rsidRPr="00F6316F">
        <w:rPr>
          <w:rFonts w:ascii="Arial" w:hAnsi="Arial" w:cs="Arial"/>
          <w:color w:val="000000" w:themeColor="text1"/>
          <w:sz w:val="22"/>
          <w:szCs w:val="22"/>
        </w:rPr>
        <w:t>Balasore</w:t>
      </w:r>
      <w:proofErr w:type="spellEnd"/>
      <w:r w:rsidRPr="00F6316F">
        <w:rPr>
          <w:rFonts w:ascii="Arial" w:hAnsi="Arial" w:cs="Arial"/>
          <w:color w:val="000000" w:themeColor="text1"/>
          <w:sz w:val="22"/>
          <w:szCs w:val="22"/>
        </w:rPr>
        <w:t xml:space="preserve"> Chowk and 5.5Km from City PSS to </w:t>
      </w:r>
      <w:proofErr w:type="spellStart"/>
      <w:r w:rsidRPr="00F6316F">
        <w:rPr>
          <w:rFonts w:ascii="Arial" w:hAnsi="Arial" w:cs="Arial"/>
          <w:color w:val="000000" w:themeColor="text1"/>
          <w:sz w:val="22"/>
          <w:szCs w:val="22"/>
        </w:rPr>
        <w:t>Kalimata</w:t>
      </w:r>
      <w:proofErr w:type="spellEnd"/>
      <w:r w:rsidRPr="00F6316F">
        <w:rPr>
          <w:rFonts w:ascii="Arial" w:hAnsi="Arial" w:cs="Arial"/>
          <w:color w:val="000000" w:themeColor="text1"/>
          <w:sz w:val="22"/>
          <w:szCs w:val="22"/>
        </w:rPr>
        <w:t xml:space="preserve"> Mandir PSS)</w:t>
      </w:r>
    </w:p>
    <w:p w:rsidR="00205D7A" w:rsidRPr="00F6316F" w:rsidRDefault="00205D7A" w:rsidP="00205D7A">
      <w:pPr>
        <w:widowControl w:val="0"/>
        <w:numPr>
          <w:ilvl w:val="0"/>
          <w:numId w:val="6"/>
        </w:numPr>
        <w:tabs>
          <w:tab w:val="left" w:pos="1432"/>
          <w:tab w:val="left" w:pos="1433"/>
        </w:tabs>
        <w:spacing w:before="2" w:line="360" w:lineRule="auto"/>
        <w:jc w:val="both"/>
        <w:rPr>
          <w:rFonts w:ascii="Arial" w:hAnsi="Arial" w:cs="Arial"/>
          <w:color w:val="000000" w:themeColor="text1"/>
          <w:sz w:val="22"/>
          <w:szCs w:val="22"/>
        </w:rPr>
      </w:pPr>
      <w:r w:rsidRPr="00F6316F">
        <w:rPr>
          <w:rFonts w:ascii="Arial" w:hAnsi="Arial" w:cs="Arial"/>
          <w:color w:val="000000" w:themeColor="text1"/>
          <w:w w:val="95"/>
          <w:sz w:val="22"/>
          <w:szCs w:val="22"/>
        </w:rPr>
        <w:t>In</w:t>
      </w:r>
      <w:r w:rsidRPr="00F6316F">
        <w:rPr>
          <w:rFonts w:ascii="Arial" w:hAnsi="Arial" w:cs="Arial"/>
          <w:color w:val="000000" w:themeColor="text1"/>
          <w:spacing w:val="11"/>
          <w:w w:val="95"/>
          <w:sz w:val="22"/>
          <w:szCs w:val="22"/>
        </w:rPr>
        <w:t xml:space="preserve"> </w:t>
      </w:r>
      <w:r w:rsidRPr="00F6316F">
        <w:rPr>
          <w:rFonts w:ascii="Arial" w:hAnsi="Arial" w:cs="Arial"/>
          <w:color w:val="000000" w:themeColor="text1"/>
          <w:w w:val="95"/>
          <w:sz w:val="22"/>
          <w:szCs w:val="22"/>
        </w:rPr>
        <w:t>67</w:t>
      </w:r>
      <w:r w:rsidRPr="00F6316F">
        <w:rPr>
          <w:rFonts w:ascii="Arial" w:hAnsi="Arial" w:cs="Arial"/>
          <w:color w:val="000000" w:themeColor="text1"/>
          <w:spacing w:val="12"/>
          <w:w w:val="95"/>
          <w:sz w:val="22"/>
          <w:szCs w:val="22"/>
        </w:rPr>
        <w:t xml:space="preserve"> </w:t>
      </w:r>
      <w:r w:rsidRPr="00F6316F">
        <w:rPr>
          <w:rFonts w:ascii="Arial" w:hAnsi="Arial" w:cs="Arial"/>
          <w:color w:val="000000" w:themeColor="text1"/>
          <w:w w:val="95"/>
          <w:sz w:val="22"/>
          <w:szCs w:val="22"/>
        </w:rPr>
        <w:t>Places</w:t>
      </w:r>
      <w:r w:rsidRPr="00F6316F">
        <w:rPr>
          <w:rFonts w:ascii="Arial" w:hAnsi="Arial" w:cs="Arial"/>
          <w:color w:val="000000" w:themeColor="text1"/>
          <w:spacing w:val="11"/>
          <w:w w:val="95"/>
          <w:sz w:val="22"/>
          <w:szCs w:val="22"/>
        </w:rPr>
        <w:t xml:space="preserve"> </w:t>
      </w:r>
      <w:r w:rsidRPr="00F6316F">
        <w:rPr>
          <w:rFonts w:ascii="Arial" w:hAnsi="Arial" w:cs="Arial"/>
          <w:color w:val="000000" w:themeColor="text1"/>
          <w:w w:val="95"/>
          <w:sz w:val="22"/>
          <w:szCs w:val="22"/>
        </w:rPr>
        <w:t>Road</w:t>
      </w:r>
      <w:r w:rsidRPr="00F6316F">
        <w:rPr>
          <w:rFonts w:ascii="Arial" w:hAnsi="Arial" w:cs="Arial"/>
          <w:color w:val="000000" w:themeColor="text1"/>
          <w:spacing w:val="12"/>
          <w:w w:val="95"/>
          <w:sz w:val="22"/>
          <w:szCs w:val="22"/>
        </w:rPr>
        <w:t xml:space="preserve"> </w:t>
      </w:r>
      <w:r w:rsidRPr="00F6316F">
        <w:rPr>
          <w:rFonts w:ascii="Arial" w:hAnsi="Arial" w:cs="Arial"/>
          <w:color w:val="000000" w:themeColor="text1"/>
          <w:w w:val="95"/>
          <w:sz w:val="22"/>
          <w:szCs w:val="22"/>
        </w:rPr>
        <w:t>Crossing</w:t>
      </w:r>
      <w:r w:rsidRPr="00F6316F">
        <w:rPr>
          <w:rFonts w:ascii="Arial" w:hAnsi="Arial" w:cs="Arial"/>
          <w:color w:val="000000" w:themeColor="text1"/>
          <w:spacing w:val="6"/>
          <w:w w:val="95"/>
          <w:sz w:val="22"/>
          <w:szCs w:val="22"/>
        </w:rPr>
        <w:t xml:space="preserve"> </w:t>
      </w:r>
      <w:r w:rsidRPr="00F6316F">
        <w:rPr>
          <w:rFonts w:ascii="Arial" w:hAnsi="Arial" w:cs="Arial"/>
          <w:color w:val="000000" w:themeColor="text1"/>
          <w:w w:val="95"/>
          <w:sz w:val="22"/>
          <w:szCs w:val="22"/>
        </w:rPr>
        <w:t>Service</w:t>
      </w:r>
      <w:r w:rsidRPr="00F6316F">
        <w:rPr>
          <w:rFonts w:ascii="Arial" w:hAnsi="Arial" w:cs="Arial"/>
          <w:color w:val="000000" w:themeColor="text1"/>
          <w:spacing w:val="11"/>
          <w:w w:val="95"/>
          <w:sz w:val="22"/>
          <w:szCs w:val="22"/>
        </w:rPr>
        <w:t xml:space="preserve"> </w:t>
      </w:r>
      <w:r w:rsidRPr="00F6316F">
        <w:rPr>
          <w:rFonts w:ascii="Arial" w:hAnsi="Arial" w:cs="Arial"/>
          <w:color w:val="000000" w:themeColor="text1"/>
          <w:w w:val="95"/>
          <w:sz w:val="22"/>
          <w:szCs w:val="22"/>
        </w:rPr>
        <w:t>wire</w:t>
      </w:r>
      <w:r w:rsidRPr="00F6316F">
        <w:rPr>
          <w:rFonts w:ascii="Arial" w:hAnsi="Arial" w:cs="Arial"/>
          <w:color w:val="000000" w:themeColor="text1"/>
          <w:spacing w:val="13"/>
          <w:w w:val="95"/>
          <w:sz w:val="22"/>
          <w:szCs w:val="22"/>
        </w:rPr>
        <w:t xml:space="preserve"> </w:t>
      </w:r>
      <w:r w:rsidRPr="00F6316F">
        <w:rPr>
          <w:rFonts w:ascii="Arial" w:hAnsi="Arial" w:cs="Arial"/>
          <w:color w:val="000000" w:themeColor="text1"/>
          <w:w w:val="95"/>
          <w:sz w:val="22"/>
          <w:szCs w:val="22"/>
        </w:rPr>
        <w:t>shifting</w:t>
      </w:r>
      <w:r w:rsidRPr="00F6316F">
        <w:rPr>
          <w:rFonts w:ascii="Arial" w:hAnsi="Arial" w:cs="Arial"/>
          <w:color w:val="000000" w:themeColor="text1"/>
          <w:spacing w:val="9"/>
          <w:w w:val="95"/>
          <w:sz w:val="22"/>
          <w:szCs w:val="22"/>
        </w:rPr>
        <w:t xml:space="preserve"> </w:t>
      </w:r>
      <w:r w:rsidRPr="00F6316F">
        <w:rPr>
          <w:rFonts w:ascii="Arial" w:hAnsi="Arial" w:cs="Arial"/>
          <w:color w:val="000000" w:themeColor="text1"/>
          <w:w w:val="95"/>
          <w:sz w:val="22"/>
          <w:szCs w:val="22"/>
        </w:rPr>
        <w:t>to</w:t>
      </w:r>
      <w:r w:rsidRPr="00F6316F">
        <w:rPr>
          <w:rFonts w:ascii="Arial" w:hAnsi="Arial" w:cs="Arial"/>
          <w:color w:val="000000" w:themeColor="text1"/>
          <w:spacing w:val="13"/>
          <w:w w:val="95"/>
          <w:sz w:val="22"/>
          <w:szCs w:val="22"/>
        </w:rPr>
        <w:t xml:space="preserve"> </w:t>
      </w:r>
      <w:r w:rsidRPr="00F6316F">
        <w:rPr>
          <w:rFonts w:ascii="Arial" w:hAnsi="Arial" w:cs="Arial"/>
          <w:color w:val="000000" w:themeColor="text1"/>
          <w:w w:val="95"/>
          <w:sz w:val="22"/>
          <w:szCs w:val="22"/>
        </w:rPr>
        <w:t>provide</w:t>
      </w:r>
      <w:r w:rsidRPr="00F6316F">
        <w:rPr>
          <w:rFonts w:ascii="Arial" w:hAnsi="Arial" w:cs="Arial"/>
          <w:color w:val="000000" w:themeColor="text1"/>
          <w:spacing w:val="10"/>
          <w:w w:val="95"/>
          <w:sz w:val="22"/>
          <w:szCs w:val="22"/>
        </w:rPr>
        <w:t xml:space="preserve"> </w:t>
      </w:r>
      <w:r w:rsidRPr="00F6316F">
        <w:rPr>
          <w:rFonts w:ascii="Arial" w:hAnsi="Arial" w:cs="Arial"/>
          <w:color w:val="000000" w:themeColor="text1"/>
          <w:w w:val="95"/>
          <w:sz w:val="22"/>
          <w:szCs w:val="22"/>
        </w:rPr>
        <w:t>safe</w:t>
      </w:r>
      <w:r w:rsidRPr="00F6316F">
        <w:rPr>
          <w:rFonts w:ascii="Arial" w:hAnsi="Arial" w:cs="Arial"/>
          <w:color w:val="000000" w:themeColor="text1"/>
          <w:spacing w:val="13"/>
          <w:w w:val="95"/>
          <w:sz w:val="22"/>
          <w:szCs w:val="22"/>
        </w:rPr>
        <w:t xml:space="preserve"> </w:t>
      </w:r>
      <w:r w:rsidRPr="00F6316F">
        <w:rPr>
          <w:rFonts w:ascii="Arial" w:hAnsi="Arial" w:cs="Arial"/>
          <w:color w:val="000000" w:themeColor="text1"/>
          <w:w w:val="95"/>
          <w:sz w:val="22"/>
          <w:szCs w:val="22"/>
        </w:rPr>
        <w:t>path</w:t>
      </w:r>
      <w:r w:rsidRPr="00F6316F">
        <w:rPr>
          <w:rFonts w:ascii="Arial" w:hAnsi="Arial" w:cs="Arial"/>
          <w:color w:val="000000" w:themeColor="text1"/>
          <w:spacing w:val="12"/>
          <w:w w:val="95"/>
          <w:sz w:val="22"/>
          <w:szCs w:val="22"/>
        </w:rPr>
        <w:t xml:space="preserve"> </w:t>
      </w:r>
      <w:r w:rsidRPr="00F6316F">
        <w:rPr>
          <w:rFonts w:ascii="Arial" w:hAnsi="Arial" w:cs="Arial"/>
          <w:color w:val="000000" w:themeColor="text1"/>
          <w:w w:val="95"/>
          <w:sz w:val="22"/>
          <w:szCs w:val="22"/>
        </w:rPr>
        <w:t>to</w:t>
      </w:r>
      <w:r w:rsidRPr="00F6316F">
        <w:rPr>
          <w:rFonts w:ascii="Arial" w:hAnsi="Arial" w:cs="Arial"/>
          <w:color w:val="000000" w:themeColor="text1"/>
          <w:spacing w:val="13"/>
          <w:w w:val="95"/>
          <w:sz w:val="22"/>
          <w:szCs w:val="22"/>
        </w:rPr>
        <w:t xml:space="preserve"> </w:t>
      </w:r>
      <w:r w:rsidRPr="00F6316F">
        <w:rPr>
          <w:rFonts w:ascii="Arial" w:hAnsi="Arial" w:cs="Arial"/>
          <w:color w:val="000000" w:themeColor="text1"/>
          <w:w w:val="95"/>
          <w:sz w:val="22"/>
          <w:szCs w:val="22"/>
        </w:rPr>
        <w:t>festival</w:t>
      </w:r>
      <w:r w:rsidRPr="00F6316F">
        <w:rPr>
          <w:rFonts w:ascii="Arial" w:hAnsi="Arial" w:cs="Arial"/>
          <w:color w:val="000000" w:themeColor="text1"/>
          <w:spacing w:val="8"/>
          <w:w w:val="95"/>
          <w:sz w:val="22"/>
          <w:szCs w:val="22"/>
        </w:rPr>
        <w:t xml:space="preserve"> </w:t>
      </w:r>
      <w:r w:rsidRPr="00F6316F">
        <w:rPr>
          <w:rFonts w:ascii="Arial" w:hAnsi="Arial" w:cs="Arial"/>
          <w:color w:val="000000" w:themeColor="text1"/>
          <w:w w:val="95"/>
          <w:sz w:val="22"/>
          <w:szCs w:val="22"/>
        </w:rPr>
        <w:t>procession</w:t>
      </w:r>
      <w:r w:rsidRPr="00F6316F">
        <w:rPr>
          <w:rFonts w:ascii="Arial" w:hAnsi="Arial" w:cs="Arial"/>
          <w:color w:val="000000" w:themeColor="text1"/>
          <w:spacing w:val="11"/>
          <w:w w:val="95"/>
          <w:sz w:val="22"/>
          <w:szCs w:val="22"/>
        </w:rPr>
        <w:t xml:space="preserve"> </w:t>
      </w:r>
      <w:r w:rsidRPr="00F6316F">
        <w:rPr>
          <w:rFonts w:ascii="Arial" w:hAnsi="Arial" w:cs="Arial"/>
          <w:color w:val="000000" w:themeColor="text1"/>
          <w:w w:val="95"/>
          <w:sz w:val="22"/>
          <w:szCs w:val="22"/>
        </w:rPr>
        <w:t>and</w:t>
      </w:r>
      <w:r w:rsidRPr="00F6316F">
        <w:rPr>
          <w:rFonts w:ascii="Arial" w:hAnsi="Arial" w:cs="Arial"/>
          <w:color w:val="000000" w:themeColor="text1"/>
          <w:spacing w:val="-49"/>
          <w:w w:val="95"/>
          <w:sz w:val="22"/>
          <w:szCs w:val="22"/>
        </w:rPr>
        <w:t xml:space="preserve"> </w:t>
      </w:r>
      <w:r w:rsidRPr="00F6316F">
        <w:rPr>
          <w:rFonts w:ascii="Arial" w:hAnsi="Arial" w:cs="Arial"/>
          <w:color w:val="000000" w:themeColor="text1"/>
          <w:sz w:val="22"/>
          <w:szCs w:val="22"/>
        </w:rPr>
        <w:t>heavy</w:t>
      </w:r>
      <w:r w:rsidRPr="00F6316F">
        <w:rPr>
          <w:rFonts w:ascii="Arial" w:hAnsi="Arial" w:cs="Arial"/>
          <w:color w:val="000000" w:themeColor="text1"/>
          <w:spacing w:val="-1"/>
          <w:sz w:val="22"/>
          <w:szCs w:val="22"/>
        </w:rPr>
        <w:t xml:space="preserve"> </w:t>
      </w:r>
      <w:r w:rsidRPr="00F6316F">
        <w:rPr>
          <w:rFonts w:ascii="Arial" w:hAnsi="Arial" w:cs="Arial"/>
          <w:color w:val="000000" w:themeColor="text1"/>
          <w:sz w:val="22"/>
          <w:szCs w:val="22"/>
        </w:rPr>
        <w:t>vehicles (i.e. to reduce Hand trip</w:t>
      </w:r>
      <w:r w:rsidRPr="00F6316F">
        <w:rPr>
          <w:rFonts w:ascii="Arial" w:hAnsi="Arial" w:cs="Arial"/>
          <w:color w:val="000000" w:themeColor="text1"/>
          <w:spacing w:val="2"/>
          <w:sz w:val="22"/>
          <w:szCs w:val="22"/>
        </w:rPr>
        <w:t xml:space="preserve"> </w:t>
      </w:r>
      <w:r w:rsidRPr="00F6316F">
        <w:rPr>
          <w:rFonts w:ascii="Arial" w:hAnsi="Arial" w:cs="Arial"/>
          <w:color w:val="000000" w:themeColor="text1"/>
          <w:sz w:val="22"/>
          <w:szCs w:val="22"/>
        </w:rPr>
        <w:t>count)</w:t>
      </w:r>
    </w:p>
    <w:p w:rsidR="00205D7A" w:rsidRPr="00F6316F" w:rsidRDefault="00205D7A" w:rsidP="00205D7A">
      <w:pPr>
        <w:widowControl w:val="0"/>
        <w:numPr>
          <w:ilvl w:val="0"/>
          <w:numId w:val="6"/>
        </w:numPr>
        <w:tabs>
          <w:tab w:val="left" w:pos="1432"/>
          <w:tab w:val="left" w:pos="1433"/>
        </w:tabs>
        <w:spacing w:before="1" w:line="360" w:lineRule="auto"/>
        <w:jc w:val="both"/>
        <w:rPr>
          <w:rFonts w:ascii="Arial" w:hAnsi="Arial" w:cs="Arial"/>
          <w:color w:val="000000" w:themeColor="text1"/>
          <w:sz w:val="22"/>
          <w:szCs w:val="22"/>
        </w:rPr>
      </w:pPr>
      <w:r w:rsidRPr="00F6316F">
        <w:rPr>
          <w:rFonts w:ascii="Arial" w:hAnsi="Arial" w:cs="Arial"/>
          <w:color w:val="000000" w:themeColor="text1"/>
          <w:w w:val="95"/>
          <w:sz w:val="22"/>
          <w:szCs w:val="22"/>
        </w:rPr>
        <w:t>FPI</w:t>
      </w:r>
      <w:r w:rsidRPr="00F6316F">
        <w:rPr>
          <w:rFonts w:ascii="Arial" w:hAnsi="Arial" w:cs="Arial"/>
          <w:color w:val="000000" w:themeColor="text1"/>
          <w:spacing w:val="12"/>
          <w:w w:val="95"/>
          <w:sz w:val="22"/>
          <w:szCs w:val="22"/>
        </w:rPr>
        <w:t xml:space="preserve"> </w:t>
      </w:r>
      <w:r w:rsidRPr="00F6316F">
        <w:rPr>
          <w:rFonts w:ascii="Arial" w:hAnsi="Arial" w:cs="Arial"/>
          <w:color w:val="000000" w:themeColor="text1"/>
          <w:w w:val="95"/>
          <w:sz w:val="22"/>
          <w:szCs w:val="22"/>
        </w:rPr>
        <w:t>Installation</w:t>
      </w:r>
      <w:r w:rsidRPr="00F6316F">
        <w:rPr>
          <w:rFonts w:ascii="Arial" w:hAnsi="Arial" w:cs="Arial"/>
          <w:color w:val="000000" w:themeColor="text1"/>
          <w:spacing w:val="13"/>
          <w:w w:val="95"/>
          <w:sz w:val="22"/>
          <w:szCs w:val="22"/>
        </w:rPr>
        <w:t xml:space="preserve"> </w:t>
      </w:r>
      <w:r w:rsidRPr="00F6316F">
        <w:rPr>
          <w:rFonts w:ascii="Arial" w:hAnsi="Arial" w:cs="Arial"/>
          <w:color w:val="000000" w:themeColor="text1"/>
          <w:w w:val="95"/>
          <w:sz w:val="22"/>
          <w:szCs w:val="22"/>
        </w:rPr>
        <w:t>in</w:t>
      </w:r>
      <w:r w:rsidRPr="00F6316F">
        <w:rPr>
          <w:rFonts w:ascii="Arial" w:hAnsi="Arial" w:cs="Arial"/>
          <w:color w:val="000000" w:themeColor="text1"/>
          <w:spacing w:val="13"/>
          <w:w w:val="95"/>
          <w:sz w:val="22"/>
          <w:szCs w:val="22"/>
        </w:rPr>
        <w:t xml:space="preserve"> </w:t>
      </w:r>
      <w:r w:rsidRPr="00F6316F">
        <w:rPr>
          <w:rFonts w:ascii="Arial" w:hAnsi="Arial" w:cs="Arial"/>
          <w:color w:val="000000" w:themeColor="text1"/>
          <w:w w:val="95"/>
          <w:sz w:val="22"/>
          <w:szCs w:val="22"/>
        </w:rPr>
        <w:t>different</w:t>
      </w:r>
      <w:r w:rsidRPr="00F6316F">
        <w:rPr>
          <w:rFonts w:ascii="Arial" w:hAnsi="Arial" w:cs="Arial"/>
          <w:color w:val="000000" w:themeColor="text1"/>
          <w:spacing w:val="17"/>
          <w:w w:val="95"/>
          <w:sz w:val="22"/>
          <w:szCs w:val="22"/>
        </w:rPr>
        <w:t xml:space="preserve"> </w:t>
      </w:r>
      <w:r w:rsidRPr="00F6316F">
        <w:rPr>
          <w:rFonts w:ascii="Arial" w:hAnsi="Arial" w:cs="Arial"/>
          <w:color w:val="000000" w:themeColor="text1"/>
          <w:w w:val="95"/>
          <w:sz w:val="22"/>
          <w:szCs w:val="22"/>
        </w:rPr>
        <w:t>11kV</w:t>
      </w:r>
      <w:r w:rsidRPr="00F6316F">
        <w:rPr>
          <w:rFonts w:ascii="Arial" w:hAnsi="Arial" w:cs="Arial"/>
          <w:color w:val="000000" w:themeColor="text1"/>
          <w:spacing w:val="12"/>
          <w:w w:val="95"/>
          <w:sz w:val="22"/>
          <w:szCs w:val="22"/>
        </w:rPr>
        <w:t xml:space="preserve"> </w:t>
      </w:r>
      <w:r w:rsidRPr="00F6316F">
        <w:rPr>
          <w:rFonts w:ascii="Arial" w:hAnsi="Arial" w:cs="Arial"/>
          <w:color w:val="000000" w:themeColor="text1"/>
          <w:w w:val="95"/>
          <w:sz w:val="22"/>
          <w:szCs w:val="22"/>
        </w:rPr>
        <w:t>&amp;</w:t>
      </w:r>
      <w:r w:rsidRPr="00F6316F">
        <w:rPr>
          <w:rFonts w:ascii="Arial" w:hAnsi="Arial" w:cs="Arial"/>
          <w:color w:val="000000" w:themeColor="text1"/>
          <w:spacing w:val="14"/>
          <w:w w:val="95"/>
          <w:sz w:val="22"/>
          <w:szCs w:val="22"/>
        </w:rPr>
        <w:t xml:space="preserve"> </w:t>
      </w:r>
      <w:r w:rsidRPr="00F6316F">
        <w:rPr>
          <w:rFonts w:ascii="Arial" w:hAnsi="Arial" w:cs="Arial"/>
          <w:color w:val="000000" w:themeColor="text1"/>
          <w:w w:val="95"/>
          <w:sz w:val="22"/>
          <w:szCs w:val="22"/>
        </w:rPr>
        <w:t>33kV</w:t>
      </w:r>
      <w:r w:rsidRPr="00F6316F">
        <w:rPr>
          <w:rFonts w:ascii="Arial" w:hAnsi="Arial" w:cs="Arial"/>
          <w:color w:val="000000" w:themeColor="text1"/>
          <w:spacing w:val="9"/>
          <w:w w:val="95"/>
          <w:sz w:val="22"/>
          <w:szCs w:val="22"/>
        </w:rPr>
        <w:t xml:space="preserve"> </w:t>
      </w:r>
      <w:r w:rsidRPr="00F6316F">
        <w:rPr>
          <w:rFonts w:ascii="Arial" w:hAnsi="Arial" w:cs="Arial"/>
          <w:color w:val="000000" w:themeColor="text1"/>
          <w:w w:val="95"/>
          <w:sz w:val="22"/>
          <w:szCs w:val="22"/>
        </w:rPr>
        <w:t>Feeders/Circuit</w:t>
      </w:r>
      <w:r w:rsidRPr="00F6316F">
        <w:rPr>
          <w:rFonts w:ascii="Arial" w:hAnsi="Arial" w:cs="Arial"/>
          <w:color w:val="000000" w:themeColor="text1"/>
          <w:spacing w:val="23"/>
          <w:w w:val="95"/>
          <w:sz w:val="22"/>
          <w:szCs w:val="22"/>
        </w:rPr>
        <w:t xml:space="preserve"> </w:t>
      </w:r>
      <w:r w:rsidRPr="00F6316F">
        <w:rPr>
          <w:rFonts w:ascii="Arial" w:hAnsi="Arial" w:cs="Arial"/>
          <w:color w:val="000000" w:themeColor="text1"/>
          <w:w w:val="95"/>
          <w:sz w:val="22"/>
          <w:szCs w:val="22"/>
        </w:rPr>
        <w:t>to</w:t>
      </w:r>
      <w:r w:rsidRPr="00F6316F">
        <w:rPr>
          <w:rFonts w:ascii="Arial" w:hAnsi="Arial" w:cs="Arial"/>
          <w:color w:val="000000" w:themeColor="text1"/>
          <w:spacing w:val="15"/>
          <w:w w:val="95"/>
          <w:sz w:val="22"/>
          <w:szCs w:val="22"/>
        </w:rPr>
        <w:t xml:space="preserve"> </w:t>
      </w:r>
      <w:r w:rsidRPr="00F6316F">
        <w:rPr>
          <w:rFonts w:ascii="Arial" w:hAnsi="Arial" w:cs="Arial"/>
          <w:color w:val="000000" w:themeColor="text1"/>
          <w:w w:val="95"/>
          <w:sz w:val="22"/>
          <w:szCs w:val="22"/>
        </w:rPr>
        <w:t>identify</w:t>
      </w:r>
      <w:r w:rsidRPr="00F6316F">
        <w:rPr>
          <w:rFonts w:ascii="Arial" w:hAnsi="Arial" w:cs="Arial"/>
          <w:color w:val="000000" w:themeColor="text1"/>
          <w:spacing w:val="13"/>
          <w:w w:val="95"/>
          <w:sz w:val="22"/>
          <w:szCs w:val="22"/>
        </w:rPr>
        <w:t xml:space="preserve"> </w:t>
      </w:r>
      <w:r w:rsidRPr="00F6316F">
        <w:rPr>
          <w:rFonts w:ascii="Arial" w:hAnsi="Arial" w:cs="Arial"/>
          <w:color w:val="000000" w:themeColor="text1"/>
          <w:w w:val="95"/>
          <w:sz w:val="22"/>
          <w:szCs w:val="22"/>
        </w:rPr>
        <w:t>the</w:t>
      </w:r>
      <w:r w:rsidRPr="00F6316F">
        <w:rPr>
          <w:rFonts w:ascii="Arial" w:hAnsi="Arial" w:cs="Arial"/>
          <w:color w:val="000000" w:themeColor="text1"/>
          <w:spacing w:val="15"/>
          <w:w w:val="95"/>
          <w:sz w:val="22"/>
          <w:szCs w:val="22"/>
        </w:rPr>
        <w:t xml:space="preserve"> </w:t>
      </w:r>
      <w:r w:rsidRPr="00F6316F">
        <w:rPr>
          <w:rFonts w:ascii="Arial" w:hAnsi="Arial" w:cs="Arial"/>
          <w:color w:val="000000" w:themeColor="text1"/>
          <w:w w:val="95"/>
          <w:sz w:val="22"/>
          <w:szCs w:val="22"/>
        </w:rPr>
        <w:t>fault</w:t>
      </w:r>
      <w:r w:rsidRPr="00F6316F">
        <w:rPr>
          <w:rFonts w:ascii="Arial" w:hAnsi="Arial" w:cs="Arial"/>
          <w:color w:val="000000" w:themeColor="text1"/>
          <w:spacing w:val="13"/>
          <w:w w:val="95"/>
          <w:sz w:val="22"/>
          <w:szCs w:val="22"/>
        </w:rPr>
        <w:t xml:space="preserve"> </w:t>
      </w:r>
      <w:r w:rsidRPr="00F6316F">
        <w:rPr>
          <w:rFonts w:ascii="Arial" w:hAnsi="Arial" w:cs="Arial"/>
          <w:color w:val="000000" w:themeColor="text1"/>
          <w:w w:val="95"/>
          <w:sz w:val="22"/>
          <w:szCs w:val="22"/>
        </w:rPr>
        <w:t>location</w:t>
      </w:r>
      <w:r w:rsidRPr="00F6316F">
        <w:rPr>
          <w:rFonts w:ascii="Arial" w:hAnsi="Arial" w:cs="Arial"/>
          <w:color w:val="000000" w:themeColor="text1"/>
          <w:spacing w:val="16"/>
          <w:w w:val="95"/>
          <w:sz w:val="22"/>
          <w:szCs w:val="22"/>
        </w:rPr>
        <w:t xml:space="preserve"> </w:t>
      </w:r>
      <w:r w:rsidRPr="00F6316F">
        <w:rPr>
          <w:rFonts w:ascii="Arial" w:hAnsi="Arial" w:cs="Arial"/>
          <w:color w:val="000000" w:themeColor="text1"/>
          <w:w w:val="95"/>
          <w:sz w:val="22"/>
          <w:szCs w:val="22"/>
        </w:rPr>
        <w:t>quickly,</w:t>
      </w:r>
      <w:r w:rsidRPr="00F6316F">
        <w:rPr>
          <w:rFonts w:ascii="Arial" w:hAnsi="Arial" w:cs="Arial"/>
          <w:color w:val="000000" w:themeColor="text1"/>
          <w:sz w:val="22"/>
          <w:szCs w:val="22"/>
        </w:rPr>
        <w:t xml:space="preserve"> i.e.</w:t>
      </w:r>
      <w:r w:rsidRPr="00F6316F">
        <w:rPr>
          <w:rFonts w:ascii="Arial" w:hAnsi="Arial" w:cs="Arial"/>
          <w:color w:val="000000" w:themeColor="text1"/>
          <w:spacing w:val="-8"/>
          <w:sz w:val="22"/>
          <w:szCs w:val="22"/>
        </w:rPr>
        <w:t xml:space="preserve"> </w:t>
      </w:r>
      <w:r w:rsidRPr="00F6316F">
        <w:rPr>
          <w:rFonts w:ascii="Arial" w:hAnsi="Arial" w:cs="Arial"/>
          <w:color w:val="000000" w:themeColor="text1"/>
          <w:sz w:val="22"/>
          <w:szCs w:val="22"/>
        </w:rPr>
        <w:t>Improving</w:t>
      </w:r>
      <w:r w:rsidRPr="00F6316F">
        <w:rPr>
          <w:rFonts w:ascii="Arial" w:hAnsi="Arial" w:cs="Arial"/>
          <w:color w:val="000000" w:themeColor="text1"/>
          <w:spacing w:val="-12"/>
          <w:sz w:val="22"/>
          <w:szCs w:val="22"/>
        </w:rPr>
        <w:t xml:space="preserve"> </w:t>
      </w:r>
      <w:r w:rsidRPr="00F6316F">
        <w:rPr>
          <w:rFonts w:ascii="Arial" w:hAnsi="Arial" w:cs="Arial"/>
          <w:color w:val="000000" w:themeColor="text1"/>
          <w:sz w:val="22"/>
          <w:szCs w:val="22"/>
        </w:rPr>
        <w:t>SAIDI.</w:t>
      </w:r>
    </w:p>
    <w:p w:rsidR="00205D7A" w:rsidRPr="00F6316F" w:rsidRDefault="00205D7A" w:rsidP="00205D7A">
      <w:pPr>
        <w:widowControl w:val="0"/>
        <w:numPr>
          <w:ilvl w:val="0"/>
          <w:numId w:val="6"/>
        </w:numPr>
        <w:tabs>
          <w:tab w:val="left" w:pos="1432"/>
          <w:tab w:val="left" w:pos="1433"/>
        </w:tabs>
        <w:spacing w:before="11" w:line="360" w:lineRule="auto"/>
        <w:jc w:val="both"/>
        <w:rPr>
          <w:rFonts w:ascii="Arial" w:hAnsi="Arial" w:cs="Arial"/>
          <w:color w:val="000000" w:themeColor="text1"/>
          <w:sz w:val="22"/>
          <w:szCs w:val="22"/>
        </w:rPr>
      </w:pPr>
      <w:r w:rsidRPr="00F6316F">
        <w:rPr>
          <w:rFonts w:ascii="Arial" w:hAnsi="Arial" w:cs="Arial"/>
          <w:color w:val="000000" w:themeColor="text1"/>
          <w:sz w:val="22"/>
          <w:szCs w:val="22"/>
        </w:rPr>
        <w:t>1 no. 33KV and 7 nos. 11KV RMUs Installed to back feed from different Source (PSS/GSS) in case of Plan Outage/</w:t>
      </w:r>
      <w:r w:rsidRPr="00F6316F">
        <w:rPr>
          <w:rFonts w:ascii="Arial" w:hAnsi="Arial" w:cs="Arial"/>
          <w:color w:val="000000" w:themeColor="text1"/>
          <w:spacing w:val="1"/>
          <w:sz w:val="22"/>
          <w:szCs w:val="22"/>
        </w:rPr>
        <w:t xml:space="preserve"> </w:t>
      </w:r>
      <w:r w:rsidRPr="00F6316F">
        <w:rPr>
          <w:rFonts w:ascii="Arial" w:hAnsi="Arial" w:cs="Arial"/>
          <w:color w:val="000000" w:themeColor="text1"/>
          <w:w w:val="95"/>
          <w:sz w:val="22"/>
          <w:szCs w:val="22"/>
        </w:rPr>
        <w:t>Breakdown</w:t>
      </w:r>
      <w:r w:rsidRPr="00F6316F">
        <w:rPr>
          <w:rFonts w:ascii="Arial" w:hAnsi="Arial" w:cs="Arial"/>
          <w:color w:val="000000" w:themeColor="text1"/>
          <w:spacing w:val="15"/>
          <w:w w:val="95"/>
          <w:sz w:val="22"/>
          <w:szCs w:val="22"/>
        </w:rPr>
        <w:t xml:space="preserve"> </w:t>
      </w:r>
      <w:r w:rsidRPr="00F6316F">
        <w:rPr>
          <w:rFonts w:ascii="Arial" w:hAnsi="Arial" w:cs="Arial"/>
          <w:color w:val="000000" w:themeColor="text1"/>
          <w:w w:val="95"/>
          <w:sz w:val="22"/>
          <w:szCs w:val="22"/>
        </w:rPr>
        <w:t>in</w:t>
      </w:r>
      <w:r w:rsidRPr="00F6316F">
        <w:rPr>
          <w:rFonts w:ascii="Arial" w:hAnsi="Arial" w:cs="Arial"/>
          <w:color w:val="000000" w:themeColor="text1"/>
          <w:spacing w:val="9"/>
          <w:w w:val="95"/>
          <w:sz w:val="22"/>
          <w:szCs w:val="22"/>
        </w:rPr>
        <w:t xml:space="preserve"> </w:t>
      </w:r>
      <w:r w:rsidRPr="00F6316F">
        <w:rPr>
          <w:rFonts w:ascii="Arial" w:hAnsi="Arial" w:cs="Arial"/>
          <w:color w:val="000000" w:themeColor="text1"/>
          <w:w w:val="95"/>
          <w:sz w:val="22"/>
          <w:szCs w:val="22"/>
        </w:rPr>
        <w:t>both</w:t>
      </w:r>
      <w:r w:rsidRPr="00F6316F">
        <w:rPr>
          <w:rFonts w:ascii="Arial" w:hAnsi="Arial" w:cs="Arial"/>
          <w:color w:val="000000" w:themeColor="text1"/>
          <w:spacing w:val="13"/>
          <w:w w:val="95"/>
          <w:sz w:val="22"/>
          <w:szCs w:val="22"/>
        </w:rPr>
        <w:t xml:space="preserve"> </w:t>
      </w:r>
      <w:r w:rsidRPr="00F6316F">
        <w:rPr>
          <w:rFonts w:ascii="Arial" w:hAnsi="Arial" w:cs="Arial"/>
          <w:color w:val="000000" w:themeColor="text1"/>
          <w:w w:val="95"/>
          <w:sz w:val="22"/>
          <w:szCs w:val="22"/>
        </w:rPr>
        <w:t>33kV</w:t>
      </w:r>
      <w:r w:rsidRPr="00F6316F">
        <w:rPr>
          <w:rFonts w:ascii="Arial" w:hAnsi="Arial" w:cs="Arial"/>
          <w:color w:val="000000" w:themeColor="text1"/>
          <w:spacing w:val="10"/>
          <w:w w:val="95"/>
          <w:sz w:val="22"/>
          <w:szCs w:val="22"/>
        </w:rPr>
        <w:t xml:space="preserve"> </w:t>
      </w:r>
      <w:r w:rsidRPr="00F6316F">
        <w:rPr>
          <w:rFonts w:ascii="Arial" w:hAnsi="Arial" w:cs="Arial"/>
          <w:color w:val="000000" w:themeColor="text1"/>
          <w:w w:val="95"/>
          <w:sz w:val="22"/>
          <w:szCs w:val="22"/>
        </w:rPr>
        <w:t>&amp;</w:t>
      </w:r>
      <w:r w:rsidRPr="00F6316F">
        <w:rPr>
          <w:rFonts w:ascii="Arial" w:hAnsi="Arial" w:cs="Arial"/>
          <w:color w:val="000000" w:themeColor="text1"/>
          <w:spacing w:val="9"/>
          <w:w w:val="95"/>
          <w:sz w:val="22"/>
          <w:szCs w:val="22"/>
        </w:rPr>
        <w:t xml:space="preserve"> </w:t>
      </w:r>
      <w:r w:rsidRPr="00F6316F">
        <w:rPr>
          <w:rFonts w:ascii="Arial" w:hAnsi="Arial" w:cs="Arial"/>
          <w:color w:val="000000" w:themeColor="text1"/>
          <w:w w:val="95"/>
          <w:sz w:val="22"/>
          <w:szCs w:val="22"/>
        </w:rPr>
        <w:t>11kV</w:t>
      </w:r>
      <w:r w:rsidRPr="00F6316F">
        <w:rPr>
          <w:rFonts w:ascii="Arial" w:hAnsi="Arial" w:cs="Arial"/>
          <w:color w:val="000000" w:themeColor="text1"/>
          <w:spacing w:val="12"/>
          <w:w w:val="95"/>
          <w:sz w:val="22"/>
          <w:szCs w:val="22"/>
        </w:rPr>
        <w:t xml:space="preserve"> </w:t>
      </w:r>
    </w:p>
    <w:p w:rsidR="00205D7A" w:rsidRPr="00F6316F" w:rsidRDefault="00205D7A" w:rsidP="00205D7A">
      <w:pPr>
        <w:widowControl w:val="0"/>
        <w:numPr>
          <w:ilvl w:val="0"/>
          <w:numId w:val="6"/>
        </w:numPr>
        <w:tabs>
          <w:tab w:val="left" w:pos="1432"/>
          <w:tab w:val="left" w:pos="1433"/>
        </w:tabs>
        <w:spacing w:before="3" w:line="360" w:lineRule="auto"/>
        <w:jc w:val="both"/>
        <w:rPr>
          <w:rFonts w:ascii="Arial" w:hAnsi="Arial" w:cs="Arial"/>
          <w:color w:val="000000" w:themeColor="text1"/>
          <w:sz w:val="22"/>
          <w:szCs w:val="22"/>
        </w:rPr>
      </w:pPr>
      <w:r w:rsidRPr="00F6316F">
        <w:rPr>
          <w:rFonts w:ascii="Arial" w:hAnsi="Arial" w:cs="Arial"/>
          <w:color w:val="000000" w:themeColor="text1"/>
          <w:w w:val="95"/>
          <w:sz w:val="22"/>
          <w:szCs w:val="22"/>
        </w:rPr>
        <w:t>In orde</w:t>
      </w:r>
      <w:r w:rsidRPr="00F6316F">
        <w:rPr>
          <w:rFonts w:ascii="Arial" w:hAnsi="Arial" w:cs="Arial"/>
          <w:color w:val="000000" w:themeColor="text1"/>
          <w:spacing w:val="17"/>
          <w:w w:val="95"/>
          <w:sz w:val="22"/>
          <w:szCs w:val="22"/>
        </w:rPr>
        <w:t xml:space="preserve">r </w:t>
      </w:r>
      <w:r w:rsidRPr="00F6316F">
        <w:rPr>
          <w:rFonts w:ascii="Arial" w:hAnsi="Arial" w:cs="Arial"/>
          <w:color w:val="000000" w:themeColor="text1"/>
          <w:w w:val="95"/>
          <w:sz w:val="22"/>
          <w:szCs w:val="22"/>
        </w:rPr>
        <w:t>t</w:t>
      </w:r>
      <w:r w:rsidRPr="00F6316F">
        <w:rPr>
          <w:rFonts w:ascii="Arial" w:hAnsi="Arial" w:cs="Arial"/>
          <w:color w:val="000000" w:themeColor="text1"/>
          <w:spacing w:val="14"/>
          <w:w w:val="95"/>
          <w:sz w:val="22"/>
          <w:szCs w:val="22"/>
        </w:rPr>
        <w:t xml:space="preserve">o </w:t>
      </w:r>
      <w:r w:rsidRPr="00F6316F">
        <w:rPr>
          <w:rFonts w:ascii="Arial" w:hAnsi="Arial" w:cs="Arial"/>
          <w:color w:val="000000" w:themeColor="text1"/>
          <w:w w:val="95"/>
          <w:sz w:val="22"/>
          <w:szCs w:val="22"/>
        </w:rPr>
        <w:t>increas</w:t>
      </w:r>
      <w:r w:rsidRPr="00F6316F">
        <w:rPr>
          <w:rFonts w:ascii="Arial" w:hAnsi="Arial" w:cs="Arial"/>
          <w:color w:val="000000" w:themeColor="text1"/>
          <w:spacing w:val="14"/>
          <w:w w:val="95"/>
          <w:sz w:val="22"/>
          <w:szCs w:val="22"/>
        </w:rPr>
        <w:t xml:space="preserve">e </w:t>
      </w:r>
      <w:r w:rsidRPr="00F6316F">
        <w:rPr>
          <w:rFonts w:ascii="Arial" w:hAnsi="Arial" w:cs="Arial"/>
          <w:color w:val="000000" w:themeColor="text1"/>
          <w:w w:val="95"/>
          <w:sz w:val="22"/>
          <w:szCs w:val="22"/>
        </w:rPr>
        <w:t>Powe</w:t>
      </w:r>
      <w:r w:rsidRPr="00F6316F">
        <w:rPr>
          <w:rFonts w:ascii="Arial" w:hAnsi="Arial" w:cs="Arial"/>
          <w:color w:val="000000" w:themeColor="text1"/>
          <w:spacing w:val="18"/>
          <w:w w:val="95"/>
          <w:sz w:val="22"/>
          <w:szCs w:val="22"/>
        </w:rPr>
        <w:t xml:space="preserve">r </w:t>
      </w:r>
      <w:r w:rsidRPr="00F6316F">
        <w:rPr>
          <w:rFonts w:ascii="Arial" w:hAnsi="Arial" w:cs="Arial"/>
          <w:color w:val="000000" w:themeColor="text1"/>
          <w:w w:val="95"/>
          <w:sz w:val="22"/>
          <w:szCs w:val="22"/>
        </w:rPr>
        <w:t>Availabilit</w:t>
      </w:r>
      <w:r w:rsidRPr="00F6316F">
        <w:rPr>
          <w:rFonts w:ascii="Arial" w:hAnsi="Arial" w:cs="Arial"/>
          <w:color w:val="000000" w:themeColor="text1"/>
          <w:spacing w:val="9"/>
          <w:w w:val="95"/>
          <w:sz w:val="22"/>
          <w:szCs w:val="22"/>
        </w:rPr>
        <w:t xml:space="preserve">y </w:t>
      </w:r>
      <w:r w:rsidRPr="00F6316F">
        <w:rPr>
          <w:rFonts w:ascii="Arial" w:hAnsi="Arial" w:cs="Arial"/>
          <w:color w:val="000000" w:themeColor="text1"/>
          <w:w w:val="95"/>
          <w:sz w:val="22"/>
          <w:szCs w:val="22"/>
        </w:rPr>
        <w:t>i</w:t>
      </w:r>
      <w:r w:rsidRPr="00F6316F">
        <w:rPr>
          <w:rFonts w:ascii="Arial" w:hAnsi="Arial" w:cs="Arial"/>
          <w:color w:val="000000" w:themeColor="text1"/>
          <w:spacing w:val="13"/>
          <w:w w:val="95"/>
          <w:sz w:val="22"/>
          <w:szCs w:val="22"/>
        </w:rPr>
        <w:t xml:space="preserve">n </w:t>
      </w:r>
      <w:r w:rsidRPr="00F6316F">
        <w:rPr>
          <w:rFonts w:ascii="Arial" w:hAnsi="Arial" w:cs="Arial"/>
          <w:color w:val="000000" w:themeColor="text1"/>
          <w:w w:val="95"/>
          <w:sz w:val="22"/>
          <w:szCs w:val="22"/>
        </w:rPr>
        <w:t>th</w:t>
      </w:r>
      <w:r w:rsidRPr="00F6316F">
        <w:rPr>
          <w:rFonts w:ascii="Arial" w:hAnsi="Arial" w:cs="Arial"/>
          <w:color w:val="000000" w:themeColor="text1"/>
          <w:spacing w:val="13"/>
          <w:w w:val="95"/>
          <w:sz w:val="22"/>
          <w:szCs w:val="22"/>
        </w:rPr>
        <w:t xml:space="preserve">e </w:t>
      </w:r>
      <w:r w:rsidRPr="00F6316F">
        <w:rPr>
          <w:rFonts w:ascii="Arial" w:hAnsi="Arial" w:cs="Arial"/>
          <w:color w:val="000000" w:themeColor="text1"/>
          <w:w w:val="95"/>
          <w:sz w:val="22"/>
          <w:szCs w:val="22"/>
        </w:rPr>
        <w:t>consumer</w:t>
      </w:r>
      <w:r w:rsidRPr="00F6316F">
        <w:rPr>
          <w:rFonts w:ascii="Arial" w:hAnsi="Arial" w:cs="Arial"/>
          <w:color w:val="000000" w:themeColor="text1"/>
          <w:spacing w:val="-50"/>
          <w:w w:val="95"/>
          <w:sz w:val="22"/>
          <w:szCs w:val="22"/>
        </w:rPr>
        <w:t xml:space="preserve">   </w:t>
      </w:r>
      <w:r w:rsidRPr="00F6316F">
        <w:rPr>
          <w:rFonts w:ascii="Arial" w:hAnsi="Arial" w:cs="Arial"/>
          <w:color w:val="000000" w:themeColor="text1"/>
          <w:sz w:val="22"/>
          <w:szCs w:val="22"/>
        </w:rPr>
        <w:t>premises,</w:t>
      </w:r>
      <w:r>
        <w:rPr>
          <w:rFonts w:ascii="Arial" w:hAnsi="Arial" w:cs="Arial"/>
          <w:color w:val="000000" w:themeColor="text1"/>
          <w:sz w:val="22"/>
          <w:szCs w:val="22"/>
        </w:rPr>
        <w:t xml:space="preserve"> </w:t>
      </w:r>
      <w:r w:rsidRPr="00F6316F">
        <w:rPr>
          <w:rFonts w:ascii="Arial" w:hAnsi="Arial" w:cs="Arial"/>
          <w:color w:val="000000" w:themeColor="text1"/>
          <w:sz w:val="22"/>
          <w:szCs w:val="22"/>
        </w:rPr>
        <w:t xml:space="preserve">8 nos. of </w:t>
      </w:r>
      <w:r w:rsidRPr="00F6316F">
        <w:rPr>
          <w:rFonts w:ascii="Arial" w:hAnsi="Arial" w:cs="Arial"/>
          <w:color w:val="000000" w:themeColor="text1"/>
          <w:w w:val="95"/>
          <w:sz w:val="22"/>
          <w:szCs w:val="22"/>
        </w:rPr>
        <w:t>Auto-Recloser</w:t>
      </w:r>
      <w:r w:rsidRPr="00F6316F">
        <w:rPr>
          <w:rFonts w:ascii="Arial" w:hAnsi="Arial" w:cs="Arial"/>
          <w:color w:val="000000" w:themeColor="text1"/>
          <w:spacing w:val="20"/>
          <w:w w:val="95"/>
          <w:sz w:val="22"/>
          <w:szCs w:val="22"/>
        </w:rPr>
        <w:t xml:space="preserve"> </w:t>
      </w:r>
      <w:r w:rsidRPr="00F6316F">
        <w:rPr>
          <w:rFonts w:ascii="Arial" w:hAnsi="Arial" w:cs="Arial"/>
          <w:color w:val="000000" w:themeColor="text1"/>
          <w:w w:val="95"/>
          <w:sz w:val="22"/>
          <w:szCs w:val="22"/>
        </w:rPr>
        <w:t>installed</w:t>
      </w:r>
      <w:r w:rsidRPr="00F6316F">
        <w:rPr>
          <w:rFonts w:ascii="Arial" w:hAnsi="Arial" w:cs="Arial"/>
          <w:color w:val="000000" w:themeColor="text1"/>
          <w:spacing w:val="18"/>
          <w:w w:val="95"/>
          <w:sz w:val="22"/>
          <w:szCs w:val="22"/>
        </w:rPr>
        <w:t xml:space="preserve"> </w:t>
      </w:r>
      <w:r w:rsidRPr="00F6316F">
        <w:rPr>
          <w:rFonts w:ascii="Arial" w:hAnsi="Arial" w:cs="Arial"/>
          <w:color w:val="000000" w:themeColor="text1"/>
          <w:w w:val="95"/>
          <w:sz w:val="22"/>
          <w:szCs w:val="22"/>
        </w:rPr>
        <w:t>in</w:t>
      </w:r>
      <w:r w:rsidRPr="00F6316F">
        <w:rPr>
          <w:rFonts w:ascii="Arial" w:hAnsi="Arial" w:cs="Arial"/>
          <w:color w:val="000000" w:themeColor="text1"/>
          <w:spacing w:val="22"/>
          <w:w w:val="95"/>
          <w:sz w:val="22"/>
          <w:szCs w:val="22"/>
        </w:rPr>
        <w:t xml:space="preserve"> </w:t>
      </w:r>
      <w:r w:rsidRPr="00F6316F">
        <w:rPr>
          <w:rFonts w:ascii="Arial" w:hAnsi="Arial" w:cs="Arial"/>
          <w:color w:val="000000" w:themeColor="text1"/>
          <w:w w:val="95"/>
          <w:sz w:val="22"/>
          <w:szCs w:val="22"/>
        </w:rPr>
        <w:t>11kV</w:t>
      </w:r>
      <w:r w:rsidRPr="00F6316F">
        <w:rPr>
          <w:rFonts w:ascii="Arial" w:hAnsi="Arial" w:cs="Arial"/>
          <w:color w:val="000000" w:themeColor="text1"/>
          <w:spacing w:val="19"/>
          <w:w w:val="95"/>
          <w:sz w:val="22"/>
          <w:szCs w:val="22"/>
        </w:rPr>
        <w:t xml:space="preserve"> </w:t>
      </w:r>
      <w:r w:rsidRPr="00F6316F">
        <w:rPr>
          <w:rFonts w:ascii="Arial" w:hAnsi="Arial" w:cs="Arial"/>
          <w:color w:val="000000" w:themeColor="text1"/>
          <w:w w:val="95"/>
          <w:sz w:val="22"/>
          <w:szCs w:val="22"/>
        </w:rPr>
        <w:t>feeder</w:t>
      </w:r>
      <w:r w:rsidRPr="00F6316F">
        <w:rPr>
          <w:rFonts w:ascii="Arial" w:hAnsi="Arial" w:cs="Arial"/>
          <w:color w:val="000000" w:themeColor="text1"/>
          <w:spacing w:val="27"/>
          <w:w w:val="95"/>
          <w:sz w:val="22"/>
          <w:szCs w:val="22"/>
        </w:rPr>
        <w:t xml:space="preserve"> </w:t>
      </w:r>
      <w:r w:rsidRPr="00F6316F">
        <w:rPr>
          <w:rFonts w:ascii="Arial" w:hAnsi="Arial" w:cs="Arial"/>
          <w:color w:val="000000" w:themeColor="text1"/>
          <w:w w:val="95"/>
          <w:sz w:val="22"/>
          <w:szCs w:val="22"/>
        </w:rPr>
        <w:t>to</w:t>
      </w:r>
      <w:r w:rsidRPr="00F6316F">
        <w:rPr>
          <w:rFonts w:ascii="Arial" w:hAnsi="Arial" w:cs="Arial"/>
          <w:color w:val="000000" w:themeColor="text1"/>
          <w:spacing w:val="22"/>
          <w:w w:val="95"/>
          <w:sz w:val="22"/>
          <w:szCs w:val="22"/>
        </w:rPr>
        <w:t xml:space="preserve"> </w:t>
      </w:r>
      <w:r w:rsidRPr="00F6316F">
        <w:rPr>
          <w:rFonts w:ascii="Arial" w:hAnsi="Arial" w:cs="Arial"/>
          <w:color w:val="000000" w:themeColor="text1"/>
          <w:w w:val="95"/>
          <w:sz w:val="22"/>
          <w:szCs w:val="22"/>
        </w:rPr>
        <w:t>minimize</w:t>
      </w:r>
      <w:r w:rsidRPr="00F6316F">
        <w:rPr>
          <w:rFonts w:ascii="Arial" w:hAnsi="Arial" w:cs="Arial"/>
          <w:color w:val="000000" w:themeColor="text1"/>
          <w:spacing w:val="9"/>
          <w:w w:val="95"/>
          <w:sz w:val="22"/>
          <w:szCs w:val="22"/>
        </w:rPr>
        <w:t xml:space="preserve"> </w:t>
      </w:r>
      <w:r w:rsidRPr="00F6316F">
        <w:rPr>
          <w:rFonts w:ascii="Arial" w:hAnsi="Arial" w:cs="Arial"/>
          <w:color w:val="000000" w:themeColor="text1"/>
          <w:w w:val="95"/>
          <w:sz w:val="22"/>
          <w:szCs w:val="22"/>
        </w:rPr>
        <w:t>affected</w:t>
      </w:r>
      <w:r w:rsidRPr="00F6316F">
        <w:rPr>
          <w:rFonts w:ascii="Arial" w:hAnsi="Arial" w:cs="Arial"/>
          <w:color w:val="000000" w:themeColor="text1"/>
          <w:spacing w:val="26"/>
          <w:w w:val="95"/>
          <w:sz w:val="22"/>
          <w:szCs w:val="22"/>
        </w:rPr>
        <w:t xml:space="preserve"> </w:t>
      </w:r>
      <w:r w:rsidRPr="00F6316F">
        <w:rPr>
          <w:rFonts w:ascii="Arial" w:hAnsi="Arial" w:cs="Arial"/>
          <w:color w:val="000000" w:themeColor="text1"/>
          <w:w w:val="95"/>
          <w:sz w:val="22"/>
          <w:szCs w:val="22"/>
        </w:rPr>
        <w:t>consumer</w:t>
      </w:r>
      <w:r w:rsidRPr="00F6316F">
        <w:rPr>
          <w:rFonts w:ascii="Arial" w:hAnsi="Arial" w:cs="Arial"/>
          <w:color w:val="000000" w:themeColor="text1"/>
          <w:spacing w:val="21"/>
          <w:w w:val="95"/>
          <w:sz w:val="22"/>
          <w:szCs w:val="22"/>
        </w:rPr>
        <w:t xml:space="preserve"> </w:t>
      </w:r>
      <w:r w:rsidRPr="00F6316F">
        <w:rPr>
          <w:rFonts w:ascii="Arial" w:hAnsi="Arial" w:cs="Arial"/>
          <w:color w:val="000000" w:themeColor="text1"/>
          <w:w w:val="95"/>
          <w:sz w:val="22"/>
          <w:szCs w:val="22"/>
        </w:rPr>
        <w:t>in case</w:t>
      </w:r>
      <w:r w:rsidRPr="00F6316F">
        <w:rPr>
          <w:rFonts w:ascii="Arial" w:hAnsi="Arial" w:cs="Arial"/>
          <w:color w:val="000000" w:themeColor="text1"/>
          <w:spacing w:val="21"/>
          <w:w w:val="95"/>
          <w:sz w:val="22"/>
          <w:szCs w:val="22"/>
        </w:rPr>
        <w:t xml:space="preserve"> </w:t>
      </w:r>
      <w:r w:rsidRPr="00F6316F">
        <w:rPr>
          <w:rFonts w:ascii="Arial" w:hAnsi="Arial" w:cs="Arial"/>
          <w:color w:val="000000" w:themeColor="text1"/>
          <w:w w:val="95"/>
          <w:sz w:val="22"/>
          <w:szCs w:val="22"/>
        </w:rPr>
        <w:t>of</w:t>
      </w:r>
      <w:r w:rsidRPr="00F6316F">
        <w:rPr>
          <w:rFonts w:ascii="Arial" w:hAnsi="Arial" w:cs="Arial"/>
          <w:color w:val="000000" w:themeColor="text1"/>
          <w:spacing w:val="18"/>
          <w:w w:val="95"/>
          <w:sz w:val="22"/>
          <w:szCs w:val="22"/>
        </w:rPr>
        <w:t xml:space="preserve"> </w:t>
      </w:r>
      <w:r w:rsidRPr="00F6316F">
        <w:rPr>
          <w:rFonts w:ascii="Arial" w:hAnsi="Arial" w:cs="Arial"/>
          <w:color w:val="000000" w:themeColor="text1"/>
          <w:w w:val="95"/>
          <w:sz w:val="22"/>
          <w:szCs w:val="22"/>
        </w:rPr>
        <w:t>Branch</w:t>
      </w:r>
      <w:r w:rsidRPr="00F6316F">
        <w:rPr>
          <w:rFonts w:ascii="Arial" w:hAnsi="Arial" w:cs="Arial"/>
          <w:color w:val="000000" w:themeColor="text1"/>
          <w:spacing w:val="1"/>
          <w:w w:val="95"/>
          <w:sz w:val="22"/>
          <w:szCs w:val="22"/>
        </w:rPr>
        <w:t xml:space="preserve"> </w:t>
      </w:r>
      <w:r w:rsidRPr="00F6316F">
        <w:rPr>
          <w:rFonts w:ascii="Arial" w:hAnsi="Arial" w:cs="Arial"/>
          <w:color w:val="000000" w:themeColor="text1"/>
          <w:sz w:val="22"/>
          <w:szCs w:val="22"/>
        </w:rPr>
        <w:t>Line</w:t>
      </w:r>
      <w:r w:rsidRPr="00F6316F">
        <w:rPr>
          <w:rFonts w:ascii="Arial" w:hAnsi="Arial" w:cs="Arial"/>
          <w:color w:val="000000" w:themeColor="text1"/>
          <w:spacing w:val="-4"/>
          <w:sz w:val="22"/>
          <w:szCs w:val="22"/>
        </w:rPr>
        <w:t xml:space="preserve"> </w:t>
      </w:r>
      <w:r w:rsidRPr="00F6316F">
        <w:rPr>
          <w:rFonts w:ascii="Arial" w:hAnsi="Arial" w:cs="Arial"/>
          <w:color w:val="000000" w:themeColor="text1"/>
          <w:sz w:val="22"/>
          <w:szCs w:val="22"/>
        </w:rPr>
        <w:t>Fault</w:t>
      </w:r>
      <w:r w:rsidRPr="00F6316F">
        <w:rPr>
          <w:rFonts w:ascii="Arial" w:hAnsi="Arial" w:cs="Arial"/>
          <w:color w:val="000000" w:themeColor="text1"/>
          <w:spacing w:val="-5"/>
          <w:sz w:val="22"/>
          <w:szCs w:val="22"/>
        </w:rPr>
        <w:t xml:space="preserve"> </w:t>
      </w:r>
      <w:r w:rsidRPr="00F6316F">
        <w:rPr>
          <w:rFonts w:ascii="Arial" w:hAnsi="Arial" w:cs="Arial"/>
          <w:color w:val="000000" w:themeColor="text1"/>
          <w:sz w:val="22"/>
          <w:szCs w:val="22"/>
        </w:rPr>
        <w:t>&amp;</w:t>
      </w:r>
      <w:r w:rsidRPr="00F6316F">
        <w:rPr>
          <w:rFonts w:ascii="Arial" w:hAnsi="Arial" w:cs="Arial"/>
          <w:color w:val="000000" w:themeColor="text1"/>
          <w:spacing w:val="-7"/>
          <w:sz w:val="22"/>
          <w:szCs w:val="22"/>
        </w:rPr>
        <w:t xml:space="preserve"> </w:t>
      </w:r>
      <w:r w:rsidRPr="00F6316F">
        <w:rPr>
          <w:rFonts w:ascii="Arial" w:hAnsi="Arial" w:cs="Arial"/>
          <w:color w:val="000000" w:themeColor="text1"/>
          <w:sz w:val="22"/>
          <w:szCs w:val="22"/>
        </w:rPr>
        <w:t>to</w:t>
      </w:r>
      <w:r w:rsidRPr="00F6316F">
        <w:rPr>
          <w:rFonts w:ascii="Arial" w:hAnsi="Arial" w:cs="Arial"/>
          <w:color w:val="000000" w:themeColor="text1"/>
          <w:spacing w:val="-4"/>
          <w:sz w:val="22"/>
          <w:szCs w:val="22"/>
        </w:rPr>
        <w:t xml:space="preserve"> </w:t>
      </w:r>
      <w:r w:rsidRPr="00F6316F">
        <w:rPr>
          <w:rFonts w:ascii="Arial" w:hAnsi="Arial" w:cs="Arial"/>
          <w:color w:val="000000" w:themeColor="text1"/>
          <w:sz w:val="22"/>
          <w:szCs w:val="22"/>
        </w:rPr>
        <w:t>restore</w:t>
      </w:r>
      <w:r w:rsidRPr="00F6316F">
        <w:rPr>
          <w:rFonts w:ascii="Arial" w:hAnsi="Arial" w:cs="Arial"/>
          <w:color w:val="000000" w:themeColor="text1"/>
          <w:spacing w:val="-4"/>
          <w:sz w:val="22"/>
          <w:szCs w:val="22"/>
        </w:rPr>
        <w:t xml:space="preserve"> </w:t>
      </w:r>
      <w:r w:rsidRPr="00F6316F">
        <w:rPr>
          <w:rFonts w:ascii="Arial" w:hAnsi="Arial" w:cs="Arial"/>
          <w:color w:val="000000" w:themeColor="text1"/>
          <w:sz w:val="22"/>
          <w:szCs w:val="22"/>
        </w:rPr>
        <w:t>in</w:t>
      </w:r>
      <w:r w:rsidRPr="00F6316F">
        <w:rPr>
          <w:rFonts w:ascii="Arial" w:hAnsi="Arial" w:cs="Arial"/>
          <w:color w:val="000000" w:themeColor="text1"/>
          <w:spacing w:val="-4"/>
          <w:sz w:val="22"/>
          <w:szCs w:val="22"/>
        </w:rPr>
        <w:t xml:space="preserve"> </w:t>
      </w:r>
      <w:r w:rsidRPr="00F6316F">
        <w:rPr>
          <w:rFonts w:ascii="Arial" w:hAnsi="Arial" w:cs="Arial"/>
          <w:color w:val="000000" w:themeColor="text1"/>
          <w:sz w:val="22"/>
          <w:szCs w:val="22"/>
        </w:rPr>
        <w:t>earliest (with</w:t>
      </w:r>
      <w:r w:rsidRPr="00F6316F">
        <w:rPr>
          <w:rFonts w:ascii="Arial" w:hAnsi="Arial" w:cs="Arial"/>
          <w:color w:val="000000" w:themeColor="text1"/>
          <w:spacing w:val="-3"/>
          <w:sz w:val="22"/>
          <w:szCs w:val="22"/>
        </w:rPr>
        <w:t xml:space="preserve"> </w:t>
      </w:r>
      <w:r w:rsidRPr="00F6316F">
        <w:rPr>
          <w:rFonts w:ascii="Arial" w:hAnsi="Arial" w:cs="Arial"/>
          <w:color w:val="000000" w:themeColor="text1"/>
          <w:sz w:val="22"/>
          <w:szCs w:val="22"/>
        </w:rPr>
        <w:t>in</w:t>
      </w:r>
      <w:r w:rsidRPr="00F6316F">
        <w:rPr>
          <w:rFonts w:ascii="Arial" w:hAnsi="Arial" w:cs="Arial"/>
          <w:color w:val="000000" w:themeColor="text1"/>
          <w:spacing w:val="-5"/>
          <w:sz w:val="22"/>
          <w:szCs w:val="22"/>
        </w:rPr>
        <w:t xml:space="preserve"> </w:t>
      </w:r>
      <w:r w:rsidRPr="00F6316F">
        <w:rPr>
          <w:rFonts w:ascii="Arial" w:hAnsi="Arial" w:cs="Arial"/>
          <w:color w:val="000000" w:themeColor="text1"/>
          <w:sz w:val="22"/>
          <w:szCs w:val="22"/>
        </w:rPr>
        <w:t>300mS)</w:t>
      </w:r>
      <w:r w:rsidRPr="00F6316F">
        <w:rPr>
          <w:rFonts w:ascii="Arial" w:hAnsi="Arial" w:cs="Arial"/>
          <w:color w:val="000000" w:themeColor="text1"/>
          <w:spacing w:val="-10"/>
          <w:sz w:val="22"/>
          <w:szCs w:val="22"/>
        </w:rPr>
        <w:t xml:space="preserve"> </w:t>
      </w:r>
      <w:r w:rsidRPr="00F6316F">
        <w:rPr>
          <w:rFonts w:ascii="Arial" w:hAnsi="Arial" w:cs="Arial"/>
          <w:color w:val="000000" w:themeColor="text1"/>
          <w:sz w:val="22"/>
          <w:szCs w:val="22"/>
        </w:rPr>
        <w:t>in</w:t>
      </w:r>
      <w:r w:rsidRPr="00F6316F">
        <w:rPr>
          <w:rFonts w:ascii="Arial" w:hAnsi="Arial" w:cs="Arial"/>
          <w:color w:val="000000" w:themeColor="text1"/>
          <w:spacing w:val="-4"/>
          <w:sz w:val="22"/>
          <w:szCs w:val="22"/>
        </w:rPr>
        <w:t xml:space="preserve"> </w:t>
      </w:r>
      <w:r w:rsidRPr="00F6316F">
        <w:rPr>
          <w:rFonts w:ascii="Arial" w:hAnsi="Arial" w:cs="Arial"/>
          <w:color w:val="000000" w:themeColor="text1"/>
          <w:sz w:val="22"/>
          <w:szCs w:val="22"/>
        </w:rPr>
        <w:t>the</w:t>
      </w:r>
      <w:r w:rsidRPr="00F6316F">
        <w:rPr>
          <w:rFonts w:ascii="Arial" w:hAnsi="Arial" w:cs="Arial"/>
          <w:color w:val="000000" w:themeColor="text1"/>
          <w:spacing w:val="-7"/>
          <w:sz w:val="22"/>
          <w:szCs w:val="22"/>
        </w:rPr>
        <w:t xml:space="preserve"> </w:t>
      </w:r>
      <w:r w:rsidRPr="00F6316F">
        <w:rPr>
          <w:rFonts w:ascii="Arial" w:hAnsi="Arial" w:cs="Arial"/>
          <w:color w:val="000000" w:themeColor="text1"/>
          <w:sz w:val="22"/>
          <w:szCs w:val="22"/>
        </w:rPr>
        <w:t>case</w:t>
      </w:r>
      <w:r w:rsidRPr="00F6316F">
        <w:rPr>
          <w:rFonts w:ascii="Arial" w:hAnsi="Arial" w:cs="Arial"/>
          <w:color w:val="000000" w:themeColor="text1"/>
          <w:spacing w:val="-4"/>
          <w:sz w:val="22"/>
          <w:szCs w:val="22"/>
        </w:rPr>
        <w:t xml:space="preserve"> </w:t>
      </w:r>
      <w:r w:rsidRPr="00F6316F">
        <w:rPr>
          <w:rFonts w:ascii="Arial" w:hAnsi="Arial" w:cs="Arial"/>
          <w:color w:val="000000" w:themeColor="text1"/>
          <w:sz w:val="22"/>
          <w:szCs w:val="22"/>
        </w:rPr>
        <w:t>of</w:t>
      </w:r>
      <w:r w:rsidRPr="00F6316F">
        <w:rPr>
          <w:rFonts w:ascii="Arial" w:hAnsi="Arial" w:cs="Arial"/>
          <w:color w:val="000000" w:themeColor="text1"/>
          <w:spacing w:val="-5"/>
          <w:sz w:val="22"/>
          <w:szCs w:val="22"/>
        </w:rPr>
        <w:t xml:space="preserve"> </w:t>
      </w:r>
      <w:r w:rsidRPr="00F6316F">
        <w:rPr>
          <w:rFonts w:ascii="Arial" w:hAnsi="Arial" w:cs="Arial"/>
          <w:color w:val="000000" w:themeColor="text1"/>
          <w:sz w:val="22"/>
          <w:szCs w:val="22"/>
        </w:rPr>
        <w:t>Transient</w:t>
      </w:r>
      <w:r w:rsidRPr="00F6316F">
        <w:rPr>
          <w:rFonts w:ascii="Arial" w:hAnsi="Arial" w:cs="Arial"/>
          <w:color w:val="000000" w:themeColor="text1"/>
          <w:spacing w:val="-5"/>
          <w:sz w:val="22"/>
          <w:szCs w:val="22"/>
        </w:rPr>
        <w:t xml:space="preserve"> </w:t>
      </w:r>
      <w:r w:rsidRPr="00F6316F">
        <w:rPr>
          <w:rFonts w:ascii="Arial" w:hAnsi="Arial" w:cs="Arial"/>
          <w:color w:val="000000" w:themeColor="text1"/>
          <w:sz w:val="22"/>
          <w:szCs w:val="22"/>
        </w:rPr>
        <w:t>Fault</w:t>
      </w:r>
    </w:p>
    <w:p w:rsidR="00205D7A" w:rsidRPr="00F6316F" w:rsidRDefault="00205D7A" w:rsidP="00205D7A">
      <w:pPr>
        <w:widowControl w:val="0"/>
        <w:numPr>
          <w:ilvl w:val="0"/>
          <w:numId w:val="6"/>
        </w:numPr>
        <w:tabs>
          <w:tab w:val="left" w:pos="1432"/>
          <w:tab w:val="left" w:pos="1433"/>
        </w:tabs>
        <w:spacing w:before="2" w:line="360" w:lineRule="auto"/>
        <w:jc w:val="both"/>
        <w:rPr>
          <w:rFonts w:ascii="Arial" w:hAnsi="Arial" w:cs="Arial"/>
          <w:color w:val="000000" w:themeColor="text1"/>
          <w:sz w:val="22"/>
          <w:szCs w:val="22"/>
        </w:rPr>
      </w:pPr>
      <w:r w:rsidRPr="00F6316F">
        <w:rPr>
          <w:rFonts w:ascii="Arial" w:hAnsi="Arial" w:cs="Arial"/>
          <w:color w:val="000000" w:themeColor="text1"/>
          <w:w w:val="95"/>
          <w:sz w:val="22"/>
          <w:szCs w:val="22"/>
        </w:rPr>
        <w:t xml:space="preserve">466 Nos of </w:t>
      </w:r>
      <w:r w:rsidRPr="00F6316F">
        <w:rPr>
          <w:rFonts w:ascii="Arial" w:hAnsi="Arial" w:cs="Arial"/>
          <w:noProof/>
          <w:sz w:val="22"/>
          <w:szCs w:val="22"/>
          <w:lang w:val="en-IN" w:eastAsia="en-IN"/>
        </w:rPr>
        <w:drawing>
          <wp:anchor distT="0" distB="0" distL="0" distR="0" simplePos="0" relativeHeight="251855872" behindDoc="1" locked="0" layoutInCell="0" allowOverlap="1" wp14:anchorId="33F97B1E" wp14:editId="04F4FC47">
            <wp:simplePos x="0" y="0"/>
            <wp:positionH relativeFrom="page">
              <wp:posOffset>11186160</wp:posOffset>
            </wp:positionH>
            <wp:positionV relativeFrom="paragraph">
              <wp:posOffset>261620</wp:posOffset>
            </wp:positionV>
            <wp:extent cx="1501775" cy="358775"/>
            <wp:effectExtent l="0" t="0" r="0" b="0"/>
            <wp:wrapNone/>
            <wp:docPr id="115"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49.jpeg"/>
                    <pic:cNvPicPr>
                      <a:picLocks noChangeAspect="1" noChangeArrowheads="1"/>
                    </pic:cNvPicPr>
                  </pic:nvPicPr>
                  <pic:blipFill>
                    <a:blip r:embed="rId19"/>
                    <a:stretch>
                      <a:fillRect/>
                    </a:stretch>
                  </pic:blipFill>
                  <pic:spPr bwMode="auto">
                    <a:xfrm>
                      <a:off x="0" y="0"/>
                      <a:ext cx="1501775" cy="358775"/>
                    </a:xfrm>
                    <a:prstGeom prst="rect">
                      <a:avLst/>
                    </a:prstGeom>
                  </pic:spPr>
                </pic:pic>
              </a:graphicData>
            </a:graphic>
          </wp:anchor>
        </w:drawing>
      </w:r>
      <w:r w:rsidRPr="00F6316F">
        <w:rPr>
          <w:rFonts w:ascii="Arial" w:hAnsi="Arial" w:cs="Arial"/>
          <w:color w:val="000000" w:themeColor="text1"/>
          <w:w w:val="95"/>
          <w:sz w:val="22"/>
          <w:szCs w:val="22"/>
        </w:rPr>
        <w:t>LTDB with Protection (MCCB/MCB) Installation done in DTR &gt;100 KVA to improve LT Protection, which is reducing fault in 11 kV Voltage Level, as a result improving SAIDI</w:t>
      </w:r>
      <w:r w:rsidRPr="00F6316F">
        <w:rPr>
          <w:rFonts w:ascii="Arial" w:hAnsi="Arial" w:cs="Arial"/>
          <w:color w:val="000000" w:themeColor="text1"/>
          <w:spacing w:val="-3"/>
          <w:sz w:val="22"/>
          <w:szCs w:val="22"/>
        </w:rPr>
        <w:t xml:space="preserve"> </w:t>
      </w:r>
      <w:r w:rsidRPr="00F6316F">
        <w:rPr>
          <w:rFonts w:ascii="Arial" w:hAnsi="Arial" w:cs="Arial"/>
          <w:color w:val="000000" w:themeColor="text1"/>
          <w:sz w:val="22"/>
          <w:szCs w:val="22"/>
        </w:rPr>
        <w:t>&amp;</w:t>
      </w:r>
      <w:r w:rsidRPr="00F6316F">
        <w:rPr>
          <w:rFonts w:ascii="Arial" w:hAnsi="Arial" w:cs="Arial"/>
          <w:color w:val="000000" w:themeColor="text1"/>
          <w:spacing w:val="-4"/>
          <w:sz w:val="22"/>
          <w:szCs w:val="22"/>
        </w:rPr>
        <w:t xml:space="preserve"> </w:t>
      </w:r>
      <w:r w:rsidRPr="00F6316F">
        <w:rPr>
          <w:rFonts w:ascii="Arial" w:hAnsi="Arial" w:cs="Arial"/>
          <w:color w:val="000000" w:themeColor="text1"/>
          <w:sz w:val="22"/>
          <w:szCs w:val="22"/>
        </w:rPr>
        <w:t>SAIFI.</w:t>
      </w:r>
    </w:p>
    <w:p w:rsidR="00205D7A" w:rsidRDefault="00205D7A" w:rsidP="00E959A1">
      <w:pPr>
        <w:tabs>
          <w:tab w:val="left" w:pos="426"/>
        </w:tabs>
        <w:spacing w:line="360" w:lineRule="auto"/>
        <w:ind w:left="600" w:right="-23"/>
        <w:jc w:val="both"/>
        <w:rPr>
          <w:rFonts w:ascii="Arial" w:hAnsi="Arial" w:cs="Arial"/>
          <w:b/>
          <w:bCs/>
          <w:sz w:val="22"/>
          <w:szCs w:val="22"/>
        </w:rPr>
      </w:pPr>
    </w:p>
    <w:p w:rsidR="00205D7A" w:rsidRDefault="00205D7A" w:rsidP="00E959A1">
      <w:pPr>
        <w:tabs>
          <w:tab w:val="left" w:pos="426"/>
        </w:tabs>
        <w:spacing w:line="360" w:lineRule="auto"/>
        <w:ind w:left="600" w:right="-23"/>
        <w:jc w:val="both"/>
        <w:rPr>
          <w:rFonts w:ascii="Arial" w:hAnsi="Arial" w:cs="Arial"/>
          <w:b/>
          <w:bCs/>
          <w:sz w:val="22"/>
          <w:szCs w:val="22"/>
        </w:rPr>
      </w:pPr>
    </w:p>
    <w:p w:rsidR="00205D7A" w:rsidRDefault="00205D7A" w:rsidP="00E959A1">
      <w:pPr>
        <w:tabs>
          <w:tab w:val="left" w:pos="426"/>
        </w:tabs>
        <w:spacing w:line="360" w:lineRule="auto"/>
        <w:ind w:left="600" w:right="-23"/>
        <w:jc w:val="both"/>
        <w:rPr>
          <w:rFonts w:ascii="Arial" w:hAnsi="Arial" w:cs="Arial"/>
          <w:b/>
          <w:bCs/>
          <w:sz w:val="22"/>
          <w:szCs w:val="22"/>
        </w:rPr>
      </w:pPr>
    </w:p>
    <w:p w:rsidR="00981118" w:rsidRDefault="00981118" w:rsidP="00E959A1">
      <w:pPr>
        <w:tabs>
          <w:tab w:val="left" w:pos="426"/>
        </w:tabs>
        <w:spacing w:line="360" w:lineRule="auto"/>
        <w:ind w:left="600" w:right="-23"/>
        <w:jc w:val="both"/>
        <w:rPr>
          <w:rFonts w:ascii="Arial" w:hAnsi="Arial" w:cs="Arial"/>
          <w:b/>
          <w:bCs/>
          <w:sz w:val="22"/>
          <w:szCs w:val="22"/>
        </w:rPr>
      </w:pPr>
    </w:p>
    <w:p w:rsidR="00981118" w:rsidRDefault="00981118" w:rsidP="00E959A1">
      <w:pPr>
        <w:tabs>
          <w:tab w:val="left" w:pos="426"/>
        </w:tabs>
        <w:spacing w:line="360" w:lineRule="auto"/>
        <w:ind w:left="600" w:right="-23"/>
        <w:jc w:val="both"/>
        <w:rPr>
          <w:rFonts w:ascii="Arial" w:hAnsi="Arial" w:cs="Arial"/>
          <w:b/>
          <w:bCs/>
          <w:sz w:val="22"/>
          <w:szCs w:val="22"/>
        </w:rPr>
      </w:pPr>
    </w:p>
    <w:p w:rsidR="00981118" w:rsidRDefault="00981118" w:rsidP="00E959A1">
      <w:pPr>
        <w:tabs>
          <w:tab w:val="left" w:pos="426"/>
        </w:tabs>
        <w:spacing w:line="360" w:lineRule="auto"/>
        <w:ind w:left="600" w:right="-23"/>
        <w:jc w:val="both"/>
        <w:rPr>
          <w:rFonts w:ascii="Arial" w:hAnsi="Arial" w:cs="Arial"/>
          <w:b/>
          <w:bCs/>
          <w:sz w:val="22"/>
          <w:szCs w:val="22"/>
        </w:rPr>
      </w:pPr>
    </w:p>
    <w:p w:rsidR="00E959A1" w:rsidRPr="00F6316F" w:rsidRDefault="0022080B" w:rsidP="00E959A1">
      <w:pPr>
        <w:tabs>
          <w:tab w:val="left" w:pos="426"/>
        </w:tabs>
        <w:spacing w:line="360" w:lineRule="auto"/>
        <w:ind w:left="600" w:right="-23"/>
        <w:jc w:val="both"/>
        <w:rPr>
          <w:rFonts w:ascii="Arial" w:hAnsi="Arial" w:cs="Arial"/>
          <w:b/>
          <w:bCs/>
          <w:sz w:val="22"/>
          <w:szCs w:val="22"/>
        </w:rPr>
      </w:pPr>
      <w:r w:rsidRPr="00F6316F">
        <w:rPr>
          <w:rFonts w:ascii="Arial" w:hAnsi="Arial" w:cs="Arial"/>
          <w:b/>
          <w:bCs/>
          <w:noProof/>
          <w:sz w:val="22"/>
          <w:szCs w:val="22"/>
          <w:lang w:val="en-IN" w:eastAsia="en-IN"/>
        </w:rPr>
        <w:lastRenderedPageBreak/>
        <mc:AlternateContent>
          <mc:Choice Requires="wps">
            <w:drawing>
              <wp:anchor distT="0" distB="19050" distL="0" distR="15875" simplePos="0" relativeHeight="251804672" behindDoc="0" locked="0" layoutInCell="0" allowOverlap="1" wp14:anchorId="50EA3D05" wp14:editId="145021AE">
                <wp:simplePos x="0" y="0"/>
                <wp:positionH relativeFrom="margin">
                  <wp:align>right</wp:align>
                </wp:positionH>
                <wp:positionV relativeFrom="paragraph">
                  <wp:posOffset>20483</wp:posOffset>
                </wp:positionV>
                <wp:extent cx="5794375" cy="361950"/>
                <wp:effectExtent l="0" t="0" r="15875" b="19050"/>
                <wp:wrapNone/>
                <wp:docPr id="43" name="Rounded Rectangle 6"/>
                <wp:cNvGraphicFramePr/>
                <a:graphic xmlns:a="http://schemas.openxmlformats.org/drawingml/2006/main">
                  <a:graphicData uri="http://schemas.microsoft.com/office/word/2010/wordprocessingShape">
                    <wps:wsp>
                      <wps:cNvSpPr/>
                      <wps:spPr>
                        <a:xfrm>
                          <a:off x="0" y="0"/>
                          <a:ext cx="5794375" cy="361950"/>
                        </a:xfrm>
                        <a:prstGeom prst="roundRect">
                          <a:avLst>
                            <a:gd name="adj" fmla="val 16667"/>
                          </a:avLst>
                        </a:prstGeom>
                        <a:solidFill>
                          <a:srgbClr val="5B9BD5"/>
                        </a:solidFill>
                        <a:ln w="12700">
                          <a:solidFill>
                            <a:srgbClr val="43729D"/>
                          </a:solidFill>
                          <a:miter/>
                        </a:ln>
                        <a:effectLst/>
                      </wps:spPr>
                      <wps:txbx>
                        <w:txbxContent>
                          <w:p w:rsidR="007C7DCD" w:rsidRPr="00D2324F" w:rsidRDefault="007C7DCD" w:rsidP="0022080B">
                            <w:pPr>
                              <w:pStyle w:val="FrameContents"/>
                              <w:rPr>
                                <w:rFonts w:ascii="Arial" w:hAnsi="Arial" w:cs="Arial"/>
                                <w:b/>
                                <w:color w:val="FFFFFF" w:themeColor="background1"/>
                                <w:sz w:val="28"/>
                                <w:szCs w:val="28"/>
                              </w:rPr>
                            </w:pPr>
                            <w:r>
                              <w:rPr>
                                <w:rFonts w:asciiTheme="minorHAnsi" w:hAnsiTheme="minorHAnsi" w:cstheme="minorHAnsi"/>
                                <w:b/>
                                <w:color w:val="FFFFFF" w:themeColor="background1"/>
                                <w:sz w:val="28"/>
                                <w:szCs w:val="28"/>
                              </w:rPr>
                              <w:t>4</w:t>
                            </w:r>
                            <w:r>
                              <w:rPr>
                                <w:rFonts w:ascii="Arial" w:hAnsi="Arial" w:cs="Arial"/>
                                <w:b/>
                                <w:color w:val="FFFFFF" w:themeColor="background1"/>
                                <w:sz w:val="28"/>
                                <w:szCs w:val="28"/>
                              </w:rPr>
                              <w:t>.4</w:t>
                            </w:r>
                            <w:r w:rsidRPr="00D2324F">
                              <w:rPr>
                                <w:rFonts w:ascii="Arial" w:hAnsi="Arial" w:cs="Arial"/>
                                <w:b/>
                                <w:color w:val="FFFFFF" w:themeColor="background1"/>
                                <w:sz w:val="28"/>
                                <w:szCs w:val="28"/>
                              </w:rPr>
                              <w:t xml:space="preserve"> REPAIR   &amp;   MAINTENANCE   EXPENSES</w:t>
                            </w:r>
                          </w:p>
                        </w:txbxContent>
                      </wps:txbx>
                      <wps:bodyPr anchor="ctr">
                        <a:prstTxWarp prst="textNoShape">
                          <a:avLst/>
                        </a:prstTxWarp>
                        <a:noAutofit/>
                      </wps:bodyPr>
                    </wps:wsp>
                  </a:graphicData>
                </a:graphic>
              </wp:anchor>
            </w:drawing>
          </mc:Choice>
          <mc:Fallback>
            <w:pict>
              <v:roundrect w14:anchorId="50EA3D05" id="_x0000_s1035" style="position:absolute;left:0;text-align:left;margin-left:405.05pt;margin-top:1.6pt;width:456.25pt;height:28.5pt;z-index:251804672;visibility:visible;mso-wrap-style:square;mso-wrap-distance-left:0;mso-wrap-distance-top:0;mso-wrap-distance-right:1.25pt;mso-wrap-distance-bottom:1.5pt;mso-position-horizontal:righ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" o:allowincell="f" fillcolor="#5b9bd5" strokecolor="#43729d" strokeweight="1pt">
                <v:stroke joinstyle="miter"/>
                <v:textbox>
                  <w:txbxContent>
                    <w:p w:rsidR="007C7DCD" w:rsidRPr="00D2324F" w:rsidRDefault="007C7DCD" w:rsidP="0022080B">
                      <w:pPr>
                        <w:pStyle w:val="FrameContents"/>
                        <w:rPr>
                          <w:rFonts w:ascii="Arial" w:hAnsi="Arial" w:cs="Arial"/>
                          <w:b/>
                          <w:color w:val="FFFFFF" w:themeColor="background1"/>
                          <w:sz w:val="28"/>
                          <w:szCs w:val="28"/>
                        </w:rPr>
                      </w:pPr>
                      <w:r>
                        <w:rPr>
                          <w:rFonts w:asciiTheme="minorHAnsi" w:hAnsiTheme="minorHAnsi" w:cstheme="minorHAnsi"/>
                          <w:b/>
                          <w:color w:val="FFFFFF" w:themeColor="background1"/>
                          <w:sz w:val="28"/>
                          <w:szCs w:val="28"/>
                        </w:rPr>
                        <w:t>4</w:t>
                      </w:r>
                      <w:r>
                        <w:rPr>
                          <w:rFonts w:ascii="Arial" w:hAnsi="Arial" w:cs="Arial"/>
                          <w:b/>
                          <w:color w:val="FFFFFF" w:themeColor="background1"/>
                          <w:sz w:val="28"/>
                          <w:szCs w:val="28"/>
                        </w:rPr>
                        <w:t>.4</w:t>
                      </w:r>
                      <w:r w:rsidRPr="00D2324F">
                        <w:rPr>
                          <w:rFonts w:ascii="Arial" w:hAnsi="Arial" w:cs="Arial"/>
                          <w:b/>
                          <w:color w:val="FFFFFF" w:themeColor="background1"/>
                          <w:sz w:val="28"/>
                          <w:szCs w:val="28"/>
                        </w:rPr>
                        <w:t xml:space="preserve"> REPAIR   &amp;   MAINTENANCE   EXPENSES</w:t>
                      </w:r>
                    </w:p>
                  </w:txbxContent>
                </v:textbox>
                <w10:wrap anchorx="margin"/>
              </v:roundrect>
            </w:pict>
          </mc:Fallback>
        </mc:AlternateContent>
      </w:r>
    </w:p>
    <w:p w:rsidR="00E959A1" w:rsidRPr="00F6316F" w:rsidRDefault="00E959A1" w:rsidP="00E959A1">
      <w:pPr>
        <w:tabs>
          <w:tab w:val="left" w:pos="426"/>
        </w:tabs>
        <w:spacing w:line="360" w:lineRule="auto"/>
        <w:ind w:left="600" w:right="-23"/>
        <w:jc w:val="both"/>
        <w:rPr>
          <w:rFonts w:ascii="Arial" w:hAnsi="Arial" w:cs="Arial"/>
          <w:b/>
          <w:bCs/>
          <w:sz w:val="22"/>
          <w:szCs w:val="22"/>
        </w:rPr>
      </w:pPr>
    </w:p>
    <w:p w:rsidR="00E959A1" w:rsidRPr="00F6316F" w:rsidRDefault="00E959A1" w:rsidP="00E959A1">
      <w:pPr>
        <w:pStyle w:val="ListParagraph"/>
        <w:tabs>
          <w:tab w:val="left" w:pos="426"/>
        </w:tabs>
        <w:spacing w:line="360" w:lineRule="auto"/>
        <w:ind w:left="567" w:right="-23"/>
        <w:jc w:val="both"/>
        <w:rPr>
          <w:rFonts w:ascii="Arial" w:hAnsi="Arial" w:cs="Arial"/>
          <w:bCs/>
        </w:rPr>
      </w:pPr>
    </w:p>
    <w:p w:rsidR="00E959A1" w:rsidRPr="007F106D" w:rsidRDefault="00E959A1">
      <w:pPr>
        <w:pStyle w:val="ListParagraph"/>
        <w:tabs>
          <w:tab w:val="left" w:pos="426"/>
        </w:tabs>
        <w:spacing w:line="360" w:lineRule="auto"/>
        <w:ind w:left="567" w:right="-23"/>
        <w:jc w:val="both"/>
      </w:pPr>
      <w:r w:rsidRPr="00F6316F">
        <w:rPr>
          <w:rFonts w:ascii="Arial" w:hAnsi="Arial" w:cs="Arial"/>
          <w:bCs/>
        </w:rPr>
        <w:t xml:space="preserve">Hon’ble Commission had approved Rs. 214.34Crs for R&amp;M expenses for the FY 2023-24 in the RST order for the FY 2023-24. In the ARR application for FY 23-24, outlining the requirement of a comprehensive repair and maintenance plan, TPNODL </w:t>
      </w:r>
      <w:r w:rsidR="00271504">
        <w:rPr>
          <w:rFonts w:ascii="Arial" w:hAnsi="Arial" w:cs="Arial"/>
          <w:bCs/>
        </w:rPr>
        <w:t xml:space="preserve">had </w:t>
      </w:r>
      <w:r w:rsidRPr="00F6316F">
        <w:rPr>
          <w:rFonts w:ascii="Arial" w:hAnsi="Arial" w:cs="Arial"/>
          <w:bCs/>
        </w:rPr>
        <w:t>proposed total R&amp;M cost of Rs. 257.19Crs under the broad categories of sub-transmission system, distribution and others keeping in view the requirement to maintain the network in optimal manner not only to address the issues of safety and maintenance but also to reduce technical losses in order to improve its performance on AT&amp;C loss trajectory.</w:t>
      </w:r>
    </w:p>
    <w:p w:rsidR="00E959A1" w:rsidRPr="00F6316F" w:rsidRDefault="00E959A1" w:rsidP="00E959A1">
      <w:pPr>
        <w:pStyle w:val="ListParagraph"/>
        <w:tabs>
          <w:tab w:val="left" w:pos="426"/>
        </w:tabs>
        <w:spacing w:line="360" w:lineRule="auto"/>
        <w:ind w:left="567" w:right="-23"/>
        <w:jc w:val="both"/>
        <w:rPr>
          <w:rFonts w:ascii="Arial" w:hAnsi="Arial" w:cs="Arial"/>
        </w:rPr>
      </w:pPr>
      <w:r w:rsidRPr="00F6316F">
        <w:rPr>
          <w:rFonts w:ascii="Arial" w:hAnsi="Arial" w:cs="Arial"/>
          <w:bCs/>
        </w:rPr>
        <w:t>Hon’ble Commission had approved total cost of Rs.214.</w:t>
      </w:r>
      <w:r>
        <w:rPr>
          <w:rFonts w:ascii="Arial" w:hAnsi="Arial" w:cs="Arial"/>
          <w:bCs/>
        </w:rPr>
        <w:t>34</w:t>
      </w:r>
      <w:r w:rsidRPr="00F6316F">
        <w:rPr>
          <w:rFonts w:ascii="Arial" w:hAnsi="Arial" w:cs="Arial"/>
          <w:bCs/>
        </w:rPr>
        <w:t xml:space="preserve">Crs for FY 23-24, out of which Rs. 129.06Crs. </w:t>
      </w:r>
      <w:r w:rsidRPr="00F6316F">
        <w:rPr>
          <w:rFonts w:ascii="Arial" w:hAnsi="Arial" w:cs="Arial"/>
        </w:rPr>
        <w:t>was approved by Hon’ble Commission at the rate of 4.5% of the GFA as on 1.04.2023 in line with the OERC Tariff Determination Regulation 2022 and Rs. 50.28Crs f</w:t>
      </w:r>
      <w:r w:rsidR="00271504">
        <w:rPr>
          <w:rFonts w:ascii="Arial" w:hAnsi="Arial" w:cs="Arial"/>
        </w:rPr>
        <w:t>o</w:t>
      </w:r>
      <w:r w:rsidRPr="00F6316F">
        <w:rPr>
          <w:rFonts w:ascii="Arial" w:hAnsi="Arial" w:cs="Arial"/>
        </w:rPr>
        <w:t xml:space="preserve">r maintenance of </w:t>
      </w:r>
      <w:r w:rsidR="00271504">
        <w:rPr>
          <w:rFonts w:ascii="Arial" w:hAnsi="Arial" w:cs="Arial"/>
        </w:rPr>
        <w:t xml:space="preserve">Govt. </w:t>
      </w:r>
      <w:r w:rsidRPr="00F6316F">
        <w:rPr>
          <w:rFonts w:ascii="Arial" w:hAnsi="Arial" w:cs="Arial"/>
        </w:rPr>
        <w:t xml:space="preserve">assets under </w:t>
      </w:r>
      <w:r w:rsidR="00271504">
        <w:rPr>
          <w:rFonts w:ascii="Arial" w:hAnsi="Arial" w:cs="Arial"/>
        </w:rPr>
        <w:t xml:space="preserve">various schemes like </w:t>
      </w:r>
      <w:r w:rsidRPr="00F6316F">
        <w:rPr>
          <w:rFonts w:ascii="Arial" w:hAnsi="Arial" w:cs="Arial"/>
        </w:rPr>
        <w:t>RGGVY, DDUGVY &amp; Biju Gram Jyoti Scheme,</w:t>
      </w:r>
      <w:r w:rsidRPr="00F6316F">
        <w:rPr>
          <w:rFonts w:ascii="Arial" w:hAnsi="Arial" w:cs="Arial"/>
          <w:spacing w:val="-1"/>
        </w:rPr>
        <w:t xml:space="preserve"> </w:t>
      </w:r>
      <w:r w:rsidRPr="00F6316F">
        <w:rPr>
          <w:rFonts w:ascii="Arial" w:hAnsi="Arial" w:cs="Arial"/>
        </w:rPr>
        <w:t>which continue to</w:t>
      </w:r>
      <w:r w:rsidRPr="00F6316F">
        <w:rPr>
          <w:rFonts w:ascii="Arial" w:hAnsi="Arial" w:cs="Arial"/>
          <w:spacing w:val="-1"/>
        </w:rPr>
        <w:t xml:space="preserve"> </w:t>
      </w:r>
      <w:r w:rsidRPr="00F6316F">
        <w:rPr>
          <w:rFonts w:ascii="Arial" w:hAnsi="Arial" w:cs="Arial"/>
        </w:rPr>
        <w:t>be</w:t>
      </w:r>
      <w:r w:rsidRPr="00F6316F">
        <w:rPr>
          <w:rFonts w:ascii="Arial" w:hAnsi="Arial" w:cs="Arial"/>
          <w:spacing w:val="-2"/>
        </w:rPr>
        <w:t xml:space="preserve"> </w:t>
      </w:r>
      <w:r w:rsidRPr="00F6316F">
        <w:rPr>
          <w:rFonts w:ascii="Arial" w:hAnsi="Arial" w:cs="Arial"/>
        </w:rPr>
        <w:t>with</w:t>
      </w:r>
      <w:r w:rsidRPr="00F6316F">
        <w:rPr>
          <w:rFonts w:ascii="Arial" w:hAnsi="Arial" w:cs="Arial"/>
          <w:spacing w:val="-1"/>
        </w:rPr>
        <w:t xml:space="preserve"> </w:t>
      </w:r>
      <w:r w:rsidRPr="00F6316F">
        <w:rPr>
          <w:rFonts w:ascii="Arial" w:hAnsi="Arial" w:cs="Arial"/>
        </w:rPr>
        <w:t>the Govt.</w:t>
      </w:r>
      <w:r w:rsidRPr="00F6316F">
        <w:rPr>
          <w:rFonts w:ascii="Arial" w:hAnsi="Arial" w:cs="Arial"/>
          <w:spacing w:val="-1"/>
        </w:rPr>
        <w:t xml:space="preserve"> </w:t>
      </w:r>
      <w:r w:rsidRPr="00F6316F">
        <w:rPr>
          <w:rFonts w:ascii="Arial" w:hAnsi="Arial" w:cs="Arial"/>
        </w:rPr>
        <w:t>of Odisha. Hon’ble Commission had also allowed additional R&amp;M of Rs.35Crs.</w:t>
      </w:r>
    </w:p>
    <w:p w:rsidR="00E959A1" w:rsidRPr="00F6316F" w:rsidRDefault="00E959A1" w:rsidP="00E959A1">
      <w:pPr>
        <w:pStyle w:val="ListParagraph"/>
        <w:tabs>
          <w:tab w:val="left" w:pos="426"/>
        </w:tabs>
        <w:spacing w:line="360" w:lineRule="auto"/>
        <w:ind w:left="567" w:right="-23"/>
        <w:jc w:val="both"/>
        <w:rPr>
          <w:rFonts w:ascii="Arial" w:hAnsi="Arial" w:cs="Arial"/>
        </w:rPr>
      </w:pPr>
    </w:p>
    <w:p w:rsidR="00E959A1" w:rsidRPr="00F6316F" w:rsidRDefault="00E959A1" w:rsidP="00E959A1">
      <w:pPr>
        <w:pStyle w:val="ListParagraph"/>
        <w:tabs>
          <w:tab w:val="left" w:pos="426"/>
        </w:tabs>
        <w:spacing w:line="360" w:lineRule="auto"/>
        <w:ind w:left="567" w:right="-23"/>
        <w:jc w:val="both"/>
        <w:rPr>
          <w:rFonts w:ascii="Arial" w:hAnsi="Arial" w:cs="Arial"/>
        </w:rPr>
      </w:pPr>
      <w:r w:rsidRPr="00F6316F">
        <w:rPr>
          <w:rFonts w:ascii="Arial" w:hAnsi="Arial" w:cs="Arial"/>
        </w:rPr>
        <w:t>After obtaining approval of Hon’ble Commission towards the R&amp;M expenses for the FY 24 in the Tariff Order for FY 23-24, the licensee had represented before Hon’ble Commission for reconsideration of the same vide letter no –</w:t>
      </w:r>
      <w:r w:rsidRPr="00F6316F">
        <w:rPr>
          <w:rFonts w:ascii="Arial" w:hAnsi="Arial" w:cs="Arial"/>
          <w:shd w:val="clear" w:color="auto" w:fill="FFFFFF"/>
        </w:rPr>
        <w:t>TPNODL/Regulatory/1001 dated 6.4.23 and letter no –TPNODL/Regulatory/3523 dated 28.06.23.</w:t>
      </w:r>
      <w:r w:rsidRPr="00F6316F">
        <w:rPr>
          <w:rFonts w:ascii="Arial" w:hAnsi="Arial" w:cs="Arial"/>
        </w:rPr>
        <w:t xml:space="preserve"> The approval was accorded slashing the requirement by over 17%. Such significant reduction in R&amp;M was totally untenable and likely to severely impact amongst others, the various reliability, preventive maintenance, safety related initiatives which were planned to be carried out during the year. In view of the above, Hon’ble Commission was requested to kindly allow additional R&amp;M cost during true up based on actual expenditure for FY 23 subject to prudence check in the above letter. </w:t>
      </w:r>
    </w:p>
    <w:p w:rsidR="00E959A1" w:rsidRPr="00F6316F" w:rsidRDefault="00E959A1" w:rsidP="00E959A1">
      <w:pPr>
        <w:pStyle w:val="ListParagraph"/>
        <w:tabs>
          <w:tab w:val="left" w:pos="426"/>
        </w:tabs>
        <w:spacing w:line="360" w:lineRule="auto"/>
        <w:ind w:left="567" w:right="-23"/>
        <w:jc w:val="both"/>
        <w:rPr>
          <w:rFonts w:ascii="Arial" w:hAnsi="Arial" w:cs="Arial"/>
        </w:rPr>
      </w:pPr>
    </w:p>
    <w:p w:rsidR="00E959A1" w:rsidRPr="00F6316F" w:rsidRDefault="00E959A1" w:rsidP="00E959A1">
      <w:pPr>
        <w:pStyle w:val="ListParagraph"/>
        <w:tabs>
          <w:tab w:val="left" w:pos="426"/>
        </w:tabs>
        <w:spacing w:line="360" w:lineRule="auto"/>
        <w:ind w:left="567" w:right="-23"/>
        <w:jc w:val="both"/>
        <w:rPr>
          <w:rFonts w:ascii="Arial" w:hAnsi="Arial" w:cs="Arial"/>
        </w:rPr>
      </w:pPr>
      <w:r w:rsidRPr="00F6316F">
        <w:rPr>
          <w:rFonts w:ascii="Arial" w:hAnsi="Arial" w:cs="Arial"/>
        </w:rPr>
        <w:t>Considering the submission made by the licensee, Hon’ble Commission has been kind enough to allow the licensee for placing the matter in the ARR application for FY 24-25 vide letter no-</w:t>
      </w:r>
      <w:proofErr w:type="spellStart"/>
      <w:r w:rsidRPr="00F6316F">
        <w:rPr>
          <w:rFonts w:ascii="Arial" w:hAnsi="Arial" w:cs="Arial"/>
        </w:rPr>
        <w:t>Secy</w:t>
      </w:r>
      <w:proofErr w:type="spellEnd"/>
      <w:r w:rsidRPr="00F6316F">
        <w:rPr>
          <w:rFonts w:ascii="Arial" w:hAnsi="Arial" w:cs="Arial"/>
        </w:rPr>
        <w:t>/11-Corr-TPSODL/2023/963 dated 12.7</w:t>
      </w:r>
      <w:r>
        <w:rPr>
          <w:rFonts w:ascii="Arial" w:hAnsi="Arial" w:cs="Arial"/>
        </w:rPr>
        <w:t>.2023. Relevant extracts of the</w:t>
      </w:r>
      <w:r w:rsidRPr="00F6316F">
        <w:rPr>
          <w:rFonts w:ascii="Arial" w:hAnsi="Arial" w:cs="Arial"/>
        </w:rPr>
        <w:t xml:space="preserve"> letter </w:t>
      </w:r>
      <w:proofErr w:type="gramStart"/>
      <w:r w:rsidRPr="00F6316F">
        <w:rPr>
          <w:rFonts w:ascii="Arial" w:hAnsi="Arial" w:cs="Arial"/>
        </w:rPr>
        <w:t>is</w:t>
      </w:r>
      <w:proofErr w:type="gramEnd"/>
      <w:r w:rsidRPr="00F6316F">
        <w:rPr>
          <w:rFonts w:ascii="Arial" w:hAnsi="Arial" w:cs="Arial"/>
        </w:rPr>
        <w:t xml:space="preserve"> reproduced hereunder:</w:t>
      </w:r>
    </w:p>
    <w:p w:rsidR="00E959A1" w:rsidRPr="00F6316F" w:rsidRDefault="00E959A1" w:rsidP="00E959A1">
      <w:pPr>
        <w:pStyle w:val="ListParagraph"/>
        <w:tabs>
          <w:tab w:val="left" w:pos="426"/>
        </w:tabs>
        <w:spacing w:line="360" w:lineRule="auto"/>
        <w:ind w:left="567" w:right="-23"/>
        <w:jc w:val="both"/>
        <w:rPr>
          <w:rFonts w:ascii="Arial" w:hAnsi="Arial" w:cs="Arial"/>
          <w:b/>
        </w:rPr>
      </w:pPr>
    </w:p>
    <w:p w:rsidR="00E959A1" w:rsidRPr="00F6316F" w:rsidRDefault="00E959A1" w:rsidP="00E959A1">
      <w:pPr>
        <w:pStyle w:val="ListParagraph"/>
        <w:tabs>
          <w:tab w:val="left" w:pos="426"/>
        </w:tabs>
        <w:spacing w:line="360" w:lineRule="auto"/>
        <w:ind w:left="567" w:right="-23"/>
        <w:jc w:val="both"/>
        <w:rPr>
          <w:rFonts w:ascii="Arial" w:hAnsi="Arial" w:cs="Arial"/>
          <w:b/>
        </w:rPr>
      </w:pPr>
      <w:r w:rsidRPr="00F6316F">
        <w:rPr>
          <w:rFonts w:ascii="Arial" w:hAnsi="Arial" w:cs="Arial"/>
          <w:b/>
        </w:rPr>
        <w:t>“…</w:t>
      </w:r>
      <w:proofErr w:type="gramStart"/>
      <w:r w:rsidRPr="00F6316F">
        <w:rPr>
          <w:rFonts w:ascii="Arial" w:hAnsi="Arial" w:cs="Arial"/>
          <w:b/>
        </w:rPr>
        <w:t>….The</w:t>
      </w:r>
      <w:proofErr w:type="gramEnd"/>
      <w:r w:rsidRPr="00F6316F">
        <w:rPr>
          <w:rFonts w:ascii="Arial" w:hAnsi="Arial" w:cs="Arial"/>
          <w:b/>
        </w:rPr>
        <w:t xml:space="preserve"> Commission therefore opines that the TPSODL, TPCODL and TPNODL may make their submissions with regard to any reconsideration of the approved </w:t>
      </w:r>
      <w:r w:rsidRPr="00F6316F">
        <w:rPr>
          <w:rFonts w:ascii="Arial" w:hAnsi="Arial" w:cs="Arial"/>
          <w:b/>
        </w:rPr>
        <w:lastRenderedPageBreak/>
        <w:t xml:space="preserve">expenses, allowed in the ARR FY 2023-24, along with the submissions for the ARR of FY 2024-25. The Commission may accordingly take a suitable view for any reconsideration of the approved amounts, under these heads for FY 2023-24, while pronouncing the order for FY 2024-25.”   </w:t>
      </w:r>
    </w:p>
    <w:p w:rsidR="00E959A1" w:rsidRPr="00F6316F" w:rsidRDefault="00E959A1" w:rsidP="00E959A1">
      <w:pPr>
        <w:pStyle w:val="ListParagraph"/>
        <w:tabs>
          <w:tab w:val="left" w:pos="426"/>
        </w:tabs>
        <w:spacing w:line="360" w:lineRule="auto"/>
        <w:ind w:left="567" w:right="-23"/>
        <w:jc w:val="both"/>
        <w:rPr>
          <w:rFonts w:ascii="Arial" w:hAnsi="Arial" w:cs="Arial"/>
          <w:b/>
        </w:rPr>
      </w:pPr>
      <w:r w:rsidRPr="00F6316F">
        <w:rPr>
          <w:rFonts w:ascii="Arial" w:hAnsi="Arial" w:cs="Arial"/>
          <w:b/>
        </w:rPr>
        <w:t xml:space="preserve"> </w:t>
      </w:r>
    </w:p>
    <w:p w:rsidR="00E959A1" w:rsidRPr="00C34C32" w:rsidRDefault="00E959A1" w:rsidP="00C34C32">
      <w:pPr>
        <w:pStyle w:val="ListParagraph"/>
        <w:tabs>
          <w:tab w:val="left" w:pos="426"/>
        </w:tabs>
        <w:spacing w:line="360" w:lineRule="auto"/>
        <w:ind w:left="567" w:right="-23"/>
        <w:jc w:val="both"/>
        <w:rPr>
          <w:rFonts w:ascii="Arial" w:hAnsi="Arial" w:cs="Arial"/>
        </w:rPr>
      </w:pPr>
      <w:r w:rsidRPr="00F6316F">
        <w:rPr>
          <w:rFonts w:ascii="Arial" w:hAnsi="Arial" w:cs="Arial"/>
        </w:rPr>
        <w:t>However, in the RST Order FY 24-25, the issues of disallowances for the FY 23-24 were not addressed, for which the licensee is placing the issues again before Hon’ble Commission for reconsideration against the actual expenses incurred and the measures undertaken by the licensee in transforming the network into a reliable and robust system network with lower network downtime.</w:t>
      </w:r>
    </w:p>
    <w:p w:rsidR="00E959A1" w:rsidRPr="00F6316F" w:rsidRDefault="00E959A1" w:rsidP="00E959A1">
      <w:pPr>
        <w:pStyle w:val="ListParagraph"/>
        <w:tabs>
          <w:tab w:val="left" w:pos="426"/>
        </w:tabs>
        <w:spacing w:line="360" w:lineRule="auto"/>
        <w:ind w:left="567" w:right="-23"/>
        <w:jc w:val="both"/>
        <w:rPr>
          <w:rFonts w:ascii="Arial" w:hAnsi="Arial" w:cs="Arial"/>
        </w:rPr>
      </w:pPr>
      <w:r w:rsidRPr="00F6316F">
        <w:rPr>
          <w:rFonts w:ascii="Arial" w:hAnsi="Arial" w:cs="Arial"/>
        </w:rPr>
        <w:t xml:space="preserve">Further, while allowing the R&amp;M Expenses for FY 23-24, it was also recognised by Hon’ble Commission that the approval based on the GFA is insufficient to meet the R&amp; M </w:t>
      </w:r>
      <w:r w:rsidR="008526E3" w:rsidRPr="00F6316F">
        <w:rPr>
          <w:rFonts w:ascii="Arial" w:hAnsi="Arial" w:cs="Arial"/>
        </w:rPr>
        <w:t>cost</w:t>
      </w:r>
      <w:r w:rsidR="008526E3">
        <w:rPr>
          <w:rFonts w:ascii="Arial" w:hAnsi="Arial" w:cs="Arial"/>
        </w:rPr>
        <w:t>,</w:t>
      </w:r>
      <w:r w:rsidRPr="00F6316F">
        <w:rPr>
          <w:rFonts w:ascii="Arial" w:hAnsi="Arial" w:cs="Arial"/>
        </w:rPr>
        <w:t xml:space="preserve"> Para 130 of RST Order is reproduced hereunder</w:t>
      </w:r>
    </w:p>
    <w:p w:rsidR="00E959A1" w:rsidRPr="00F6316F" w:rsidRDefault="00E959A1" w:rsidP="00E959A1">
      <w:pPr>
        <w:pStyle w:val="ListParagraph"/>
        <w:tabs>
          <w:tab w:val="left" w:pos="426"/>
        </w:tabs>
        <w:spacing w:line="360" w:lineRule="auto"/>
        <w:ind w:left="567" w:right="-23"/>
        <w:jc w:val="both"/>
        <w:rPr>
          <w:rFonts w:ascii="Arial" w:hAnsi="Arial" w:cs="Arial"/>
          <w:highlight w:val="yellow"/>
        </w:rPr>
      </w:pPr>
    </w:p>
    <w:p w:rsidR="00E959A1" w:rsidRPr="00F6316F" w:rsidRDefault="00E959A1" w:rsidP="00E959A1">
      <w:pPr>
        <w:pStyle w:val="ListParagraph"/>
        <w:tabs>
          <w:tab w:val="left" w:pos="851"/>
        </w:tabs>
        <w:spacing w:line="360" w:lineRule="auto"/>
        <w:ind w:left="851" w:right="-23"/>
        <w:jc w:val="both"/>
        <w:rPr>
          <w:rFonts w:ascii="Arial" w:hAnsi="Arial" w:cs="Arial"/>
          <w:i/>
        </w:rPr>
      </w:pPr>
      <w:r w:rsidRPr="00F6316F">
        <w:rPr>
          <w:rFonts w:ascii="Arial" w:hAnsi="Arial" w:cs="Arial"/>
          <w:i/>
        </w:rPr>
        <w:t xml:space="preserve">“130. The DISCOMs shall make the expenses under R&amp;M in a prudent manner and achieve the objectives for which these expenses are being made. The additional expenses have also been allowed under R&amp;M in view of the fact </w:t>
      </w:r>
      <w:r>
        <w:rPr>
          <w:rFonts w:ascii="Arial" w:hAnsi="Arial" w:cs="Arial"/>
          <w:i/>
        </w:rPr>
        <w:t xml:space="preserve">that the approval based on the </w:t>
      </w:r>
      <w:r w:rsidRPr="00F6316F">
        <w:rPr>
          <w:rFonts w:ascii="Arial" w:hAnsi="Arial" w:cs="Arial"/>
          <w:i/>
        </w:rPr>
        <w:t xml:space="preserve">GFA is insufficient to meet the cost of R&amp;M. </w:t>
      </w:r>
      <w:r w:rsidRPr="00F6316F">
        <w:rPr>
          <w:rFonts w:ascii="Arial" w:hAnsi="Arial" w:cs="Arial"/>
          <w:b/>
          <w:i/>
          <w:u w:val="single"/>
        </w:rPr>
        <w:t>The Commission has also taken into cognisance of the current year FY 2022-23 expenditure and found that additional expenses are required to meet the committed obligations. The Commission has therefore allowed additional expenses which must be utilised for the purpose envisaged in the Tariff Regulations, 2022</w:t>
      </w:r>
      <w:r w:rsidRPr="00F6316F">
        <w:rPr>
          <w:rFonts w:ascii="Arial" w:hAnsi="Arial" w:cs="Arial"/>
          <w:i/>
        </w:rPr>
        <w:t xml:space="preserve">. The Commission will prudently check such expenses made by the DISCOMs while allowing them in the Truing up. The expenses in R&amp;M shall also reflect in the achieving a robust and reliable system network, lower network down time, desirable voltage profile and automation of Substations. The Commission will also take into account such parameters while scrutinizing R&amp;M expenses through data verification, field visits and </w:t>
      </w:r>
      <w:proofErr w:type="gramStart"/>
      <w:r w:rsidRPr="00F6316F">
        <w:rPr>
          <w:rFonts w:ascii="Arial" w:hAnsi="Arial" w:cs="Arial"/>
          <w:i/>
        </w:rPr>
        <w:t>third party</w:t>
      </w:r>
      <w:proofErr w:type="gramEnd"/>
      <w:r w:rsidRPr="00F6316F">
        <w:rPr>
          <w:rFonts w:ascii="Arial" w:hAnsi="Arial" w:cs="Arial"/>
          <w:i/>
        </w:rPr>
        <w:t xml:space="preserve"> audit. The Commission hereby directs that the DISCOMs must limit its expenditure within the amount approved in the ARR for the FY 2023-24. The Commission also directs that the TPWODL &amp; TPNODL shall keep a separate fund for maintaining an inventory for materials which will be required for restoration of disaster affected network for all DISCOMs. This inventory will be used by other DISCOMs on transfer basis.”</w:t>
      </w:r>
    </w:p>
    <w:p w:rsidR="00E959A1" w:rsidRDefault="00E959A1" w:rsidP="00E959A1">
      <w:pPr>
        <w:tabs>
          <w:tab w:val="left" w:pos="426"/>
        </w:tabs>
        <w:spacing w:line="360" w:lineRule="auto"/>
        <w:ind w:left="567" w:right="-23"/>
        <w:jc w:val="both"/>
        <w:rPr>
          <w:rFonts w:ascii="Arial" w:hAnsi="Arial" w:cs="Arial"/>
          <w:b/>
          <w:bCs/>
          <w:sz w:val="22"/>
          <w:szCs w:val="22"/>
        </w:rPr>
      </w:pPr>
      <w:r w:rsidRPr="00F6316F">
        <w:rPr>
          <w:rFonts w:ascii="Arial" w:hAnsi="Arial" w:cs="Arial"/>
          <w:bCs/>
          <w:sz w:val="22"/>
          <w:szCs w:val="22"/>
        </w:rPr>
        <w:lastRenderedPageBreak/>
        <w:t xml:space="preserve">The actual expenses towards repair and maintenance have been Rs.241.13Crs. in the FY 2023-24. The details of actual GFA as on 1.4.23 and </w:t>
      </w:r>
      <w:r w:rsidRPr="00123F8E">
        <w:rPr>
          <w:rFonts w:ascii="Arial" w:hAnsi="Arial" w:cs="Arial"/>
          <w:b/>
          <w:bCs/>
          <w:sz w:val="22"/>
          <w:szCs w:val="22"/>
        </w:rPr>
        <w:t xml:space="preserve">the normative R&amp;M based on the audited GFA </w:t>
      </w:r>
      <w:r w:rsidR="00981118">
        <w:rPr>
          <w:rFonts w:ascii="Arial" w:hAnsi="Arial" w:cs="Arial"/>
          <w:b/>
          <w:bCs/>
          <w:sz w:val="22"/>
          <w:szCs w:val="22"/>
        </w:rPr>
        <w:t>along with</w:t>
      </w:r>
      <w:r w:rsidR="00473442">
        <w:rPr>
          <w:rFonts w:ascii="Arial" w:hAnsi="Arial" w:cs="Arial"/>
          <w:b/>
          <w:bCs/>
          <w:sz w:val="22"/>
          <w:szCs w:val="22"/>
        </w:rPr>
        <w:t xml:space="preserve"> 2</w:t>
      </w:r>
      <w:r w:rsidR="00473442" w:rsidRPr="00473442">
        <w:rPr>
          <w:rFonts w:ascii="Arial" w:hAnsi="Arial" w:cs="Arial"/>
          <w:b/>
          <w:bCs/>
          <w:sz w:val="22"/>
          <w:szCs w:val="22"/>
          <w:vertAlign w:val="superscript"/>
        </w:rPr>
        <w:t>nd</w:t>
      </w:r>
      <w:r w:rsidR="00473442">
        <w:rPr>
          <w:rFonts w:ascii="Arial" w:hAnsi="Arial" w:cs="Arial"/>
          <w:b/>
          <w:bCs/>
          <w:sz w:val="22"/>
          <w:szCs w:val="22"/>
        </w:rPr>
        <w:t xml:space="preserve"> shift operation cost </w:t>
      </w:r>
      <w:proofErr w:type="gramStart"/>
      <w:r w:rsidR="00473442">
        <w:rPr>
          <w:rFonts w:ascii="Arial" w:hAnsi="Arial" w:cs="Arial"/>
          <w:b/>
          <w:bCs/>
          <w:sz w:val="22"/>
          <w:szCs w:val="22"/>
        </w:rPr>
        <w:t>are</w:t>
      </w:r>
      <w:proofErr w:type="gramEnd"/>
      <w:r w:rsidR="00473442">
        <w:rPr>
          <w:rFonts w:ascii="Arial" w:hAnsi="Arial" w:cs="Arial"/>
          <w:b/>
          <w:bCs/>
          <w:sz w:val="22"/>
          <w:szCs w:val="22"/>
        </w:rPr>
        <w:t xml:space="preserve"> </w:t>
      </w:r>
      <w:r w:rsidRPr="00123F8E">
        <w:rPr>
          <w:rFonts w:ascii="Arial" w:hAnsi="Arial" w:cs="Arial"/>
          <w:b/>
          <w:bCs/>
          <w:sz w:val="22"/>
          <w:szCs w:val="22"/>
        </w:rPr>
        <w:t>furnished in the following table.</w:t>
      </w:r>
    </w:p>
    <w:p w:rsidR="00C34C32" w:rsidRDefault="00C34C32" w:rsidP="00E959A1">
      <w:pPr>
        <w:tabs>
          <w:tab w:val="left" w:pos="426"/>
        </w:tabs>
        <w:spacing w:line="360" w:lineRule="auto"/>
        <w:ind w:left="567" w:right="-23"/>
        <w:jc w:val="both"/>
        <w:rPr>
          <w:rFonts w:ascii="Arial" w:hAnsi="Arial" w:cs="Arial"/>
          <w:b/>
          <w:bCs/>
          <w:sz w:val="22"/>
          <w:szCs w:val="22"/>
        </w:rPr>
      </w:pPr>
    </w:p>
    <w:p w:rsidR="00E959A1" w:rsidRDefault="00E959A1" w:rsidP="00E959A1">
      <w:pPr>
        <w:tabs>
          <w:tab w:val="left" w:pos="426"/>
        </w:tabs>
        <w:spacing w:line="360" w:lineRule="auto"/>
        <w:ind w:left="567" w:right="-23"/>
        <w:jc w:val="center"/>
        <w:rPr>
          <w:rFonts w:ascii="Arial" w:hAnsi="Arial" w:cs="Arial"/>
          <w:b/>
          <w:sz w:val="22"/>
          <w:szCs w:val="22"/>
        </w:rPr>
      </w:pPr>
      <w:r w:rsidRPr="00F6316F">
        <w:rPr>
          <w:rFonts w:ascii="Arial" w:hAnsi="Arial" w:cs="Arial"/>
          <w:b/>
          <w:sz w:val="22"/>
          <w:szCs w:val="22"/>
        </w:rPr>
        <w:t>Table No-</w:t>
      </w:r>
      <w:r w:rsidR="00C34C32">
        <w:rPr>
          <w:rFonts w:ascii="Arial" w:hAnsi="Arial" w:cs="Arial"/>
          <w:b/>
          <w:sz w:val="22"/>
          <w:szCs w:val="22"/>
        </w:rPr>
        <w:t>6</w:t>
      </w:r>
      <w:r w:rsidRPr="00F6316F">
        <w:rPr>
          <w:rFonts w:ascii="Arial" w:hAnsi="Arial" w:cs="Arial"/>
          <w:b/>
          <w:sz w:val="22"/>
          <w:szCs w:val="22"/>
        </w:rPr>
        <w:t>:  Normative R&amp;M based on actual (audited) GFA</w:t>
      </w:r>
    </w:p>
    <w:p w:rsidR="001B7A61" w:rsidRPr="00F6316F" w:rsidRDefault="001B7A61" w:rsidP="00E959A1">
      <w:pPr>
        <w:tabs>
          <w:tab w:val="left" w:pos="426"/>
        </w:tabs>
        <w:spacing w:line="360" w:lineRule="auto"/>
        <w:ind w:left="567" w:right="-23"/>
        <w:jc w:val="center"/>
        <w:rPr>
          <w:rFonts w:ascii="Arial" w:hAnsi="Arial" w:cs="Arial"/>
          <w:b/>
          <w:sz w:val="22"/>
          <w:szCs w:val="22"/>
        </w:rPr>
      </w:pPr>
      <w:r>
        <w:rPr>
          <w:rFonts w:ascii="Arial" w:hAnsi="Arial" w:cs="Arial"/>
          <w:b/>
          <w:sz w:val="22"/>
          <w:szCs w:val="22"/>
        </w:rPr>
        <w:t xml:space="preserve">                                                                                                                     (Rs. In </w:t>
      </w:r>
      <w:proofErr w:type="spellStart"/>
      <w:r>
        <w:rPr>
          <w:rFonts w:ascii="Arial" w:hAnsi="Arial" w:cs="Arial"/>
          <w:b/>
          <w:sz w:val="22"/>
          <w:szCs w:val="22"/>
        </w:rPr>
        <w:t>Crs</w:t>
      </w:r>
      <w:proofErr w:type="spellEnd"/>
      <w:r>
        <w:rPr>
          <w:rFonts w:ascii="Arial" w:hAnsi="Arial" w:cs="Arial"/>
          <w:b/>
          <w:sz w:val="22"/>
          <w:szCs w:val="22"/>
        </w:rPr>
        <w:t>.)</w:t>
      </w:r>
    </w:p>
    <w:tbl>
      <w:tblPr>
        <w:tblW w:w="9083"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7"/>
        <w:gridCol w:w="2846"/>
      </w:tblGrid>
      <w:tr w:rsidR="001B7A61" w:rsidRPr="001B7A61" w:rsidTr="005F4B51">
        <w:trPr>
          <w:trHeight w:val="446"/>
        </w:trPr>
        <w:tc>
          <w:tcPr>
            <w:tcW w:w="6237" w:type="dxa"/>
            <w:shd w:val="clear" w:color="000000" w:fill="9CC2E5"/>
            <w:noWrap/>
            <w:vAlign w:val="center"/>
            <w:hideMark/>
          </w:tcPr>
          <w:p w:rsidR="001B7A61" w:rsidRPr="00CD6012" w:rsidRDefault="001B7A61" w:rsidP="001B7A61">
            <w:pPr>
              <w:suppressAutoHyphens w:val="0"/>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Particulars</w:t>
            </w:r>
          </w:p>
        </w:tc>
        <w:tc>
          <w:tcPr>
            <w:tcW w:w="2846" w:type="dxa"/>
            <w:shd w:val="clear" w:color="000000" w:fill="9CC2E5"/>
            <w:vAlign w:val="center"/>
            <w:hideMark/>
          </w:tcPr>
          <w:p w:rsidR="001B7A61" w:rsidRPr="00CD6012" w:rsidRDefault="001B7A61" w:rsidP="001B7A61">
            <w:pPr>
              <w:suppressAutoHyphens w:val="0"/>
              <w:jc w:val="center"/>
              <w:rPr>
                <w:rFonts w:ascii="Arial" w:hAnsi="Arial" w:cs="Arial"/>
                <w:b/>
                <w:bCs/>
                <w:color w:val="000000"/>
                <w:sz w:val="22"/>
                <w:szCs w:val="22"/>
                <w:lang w:val="en-IN" w:eastAsia="en-IN"/>
              </w:rPr>
            </w:pPr>
            <w:proofErr w:type="spellStart"/>
            <w:r w:rsidRPr="00CD6012">
              <w:rPr>
                <w:rFonts w:ascii="Arial" w:hAnsi="Arial" w:cs="Arial"/>
                <w:b/>
                <w:bCs/>
                <w:color w:val="000000"/>
                <w:sz w:val="22"/>
                <w:szCs w:val="22"/>
                <w:lang w:val="en-IN" w:eastAsia="en-IN"/>
              </w:rPr>
              <w:t>Discom</w:t>
            </w:r>
            <w:proofErr w:type="spellEnd"/>
            <w:r w:rsidRPr="00CD6012">
              <w:rPr>
                <w:rFonts w:ascii="Arial" w:hAnsi="Arial" w:cs="Arial"/>
                <w:b/>
                <w:bCs/>
                <w:color w:val="000000"/>
                <w:sz w:val="22"/>
                <w:szCs w:val="22"/>
                <w:lang w:val="en-IN" w:eastAsia="en-IN"/>
              </w:rPr>
              <w:t xml:space="preserve"> Entitlement </w:t>
            </w:r>
            <w:r w:rsidRPr="00CD6012">
              <w:rPr>
                <w:rFonts w:ascii="Arial" w:hAnsi="Arial" w:cs="Arial"/>
                <w:b/>
                <w:bCs/>
                <w:color w:val="000000"/>
                <w:sz w:val="22"/>
                <w:szCs w:val="22"/>
                <w:lang w:val="en-IN" w:eastAsia="en-IN"/>
              </w:rPr>
              <w:br/>
              <w:t>FY 2023-24</w:t>
            </w:r>
          </w:p>
        </w:tc>
      </w:tr>
      <w:tr w:rsidR="001B7A61" w:rsidRPr="001B7A61" w:rsidTr="005F4B51">
        <w:trPr>
          <w:trHeight w:val="477"/>
        </w:trPr>
        <w:tc>
          <w:tcPr>
            <w:tcW w:w="6237" w:type="dxa"/>
            <w:shd w:val="clear" w:color="auto" w:fill="auto"/>
            <w:vAlign w:val="center"/>
            <w:hideMark/>
          </w:tcPr>
          <w:p w:rsidR="001B7A61" w:rsidRPr="00CD6012" w:rsidRDefault="001B7A61" w:rsidP="001B7A61">
            <w:pPr>
              <w:suppressAutoHyphens w:val="0"/>
              <w:rPr>
                <w:rFonts w:ascii="Arial" w:hAnsi="Arial" w:cs="Arial"/>
                <w:color w:val="000000"/>
                <w:sz w:val="22"/>
                <w:szCs w:val="22"/>
                <w:lang w:val="en-IN" w:eastAsia="en-IN"/>
              </w:rPr>
            </w:pPr>
            <w:r w:rsidRPr="00CD6012">
              <w:rPr>
                <w:rFonts w:ascii="Arial" w:hAnsi="Arial" w:cs="Arial"/>
                <w:color w:val="000000"/>
                <w:sz w:val="22"/>
                <w:szCs w:val="22"/>
                <w:lang w:val="en-IN" w:eastAsia="en-IN"/>
              </w:rPr>
              <w:t xml:space="preserve">DISCOM's Gross fixed assets (GFA) excluding meter &amp; Govt. Grants   </w:t>
            </w:r>
          </w:p>
        </w:tc>
        <w:tc>
          <w:tcPr>
            <w:tcW w:w="2846" w:type="dxa"/>
            <w:shd w:val="clear" w:color="auto" w:fill="auto"/>
            <w:noWrap/>
            <w:vAlign w:val="center"/>
            <w:hideMark/>
          </w:tcPr>
          <w:p w:rsidR="001B7A61" w:rsidRPr="00CD6012" w:rsidRDefault="001B7A61" w:rsidP="001B7A61">
            <w:pPr>
              <w:suppressAutoHyphens w:val="0"/>
              <w:jc w:val="center"/>
              <w:rPr>
                <w:rFonts w:ascii="Arial" w:hAnsi="Arial" w:cs="Arial"/>
                <w:color w:val="000000"/>
                <w:sz w:val="22"/>
                <w:szCs w:val="22"/>
                <w:lang w:val="en-IN" w:eastAsia="en-IN"/>
              </w:rPr>
            </w:pPr>
            <w:r w:rsidRPr="00CD6012">
              <w:rPr>
                <w:rFonts w:ascii="Arial" w:hAnsi="Arial" w:cs="Arial"/>
                <w:color w:val="000000"/>
                <w:sz w:val="22"/>
                <w:szCs w:val="22"/>
                <w:lang w:val="en-IN" w:eastAsia="en-IN"/>
              </w:rPr>
              <w:t>2,668.09</w:t>
            </w:r>
          </w:p>
        </w:tc>
      </w:tr>
      <w:tr w:rsidR="001B7A61" w:rsidRPr="001B7A61" w:rsidTr="005F4B51">
        <w:trPr>
          <w:trHeight w:val="311"/>
        </w:trPr>
        <w:tc>
          <w:tcPr>
            <w:tcW w:w="6237" w:type="dxa"/>
            <w:shd w:val="clear" w:color="auto" w:fill="auto"/>
            <w:vAlign w:val="center"/>
            <w:hideMark/>
          </w:tcPr>
          <w:p w:rsidR="001B7A61" w:rsidRPr="00CD6012" w:rsidRDefault="001B7A61" w:rsidP="001B7A61">
            <w:pPr>
              <w:suppressAutoHyphens w:val="0"/>
              <w:rPr>
                <w:rFonts w:ascii="Arial" w:hAnsi="Arial" w:cs="Arial"/>
                <w:color w:val="000000"/>
                <w:sz w:val="22"/>
                <w:szCs w:val="22"/>
                <w:lang w:val="en-IN" w:eastAsia="en-IN"/>
              </w:rPr>
            </w:pPr>
            <w:r w:rsidRPr="00CD6012">
              <w:rPr>
                <w:rFonts w:ascii="Arial" w:hAnsi="Arial" w:cs="Arial"/>
                <w:color w:val="000000"/>
                <w:sz w:val="22"/>
                <w:szCs w:val="22"/>
                <w:lang w:val="en-IN" w:eastAsia="en-IN"/>
              </w:rPr>
              <w:t>Rate of R &amp; M on GFA</w:t>
            </w:r>
          </w:p>
        </w:tc>
        <w:tc>
          <w:tcPr>
            <w:tcW w:w="2846" w:type="dxa"/>
            <w:shd w:val="clear" w:color="auto" w:fill="auto"/>
            <w:noWrap/>
            <w:vAlign w:val="center"/>
            <w:hideMark/>
          </w:tcPr>
          <w:p w:rsidR="001B7A61" w:rsidRPr="00CD6012" w:rsidRDefault="001B7A61" w:rsidP="001B7A61">
            <w:pPr>
              <w:suppressAutoHyphens w:val="0"/>
              <w:jc w:val="center"/>
              <w:rPr>
                <w:rFonts w:ascii="Arial" w:hAnsi="Arial" w:cs="Arial"/>
                <w:color w:val="000000"/>
                <w:sz w:val="22"/>
                <w:szCs w:val="22"/>
                <w:lang w:val="en-IN" w:eastAsia="en-IN"/>
              </w:rPr>
            </w:pPr>
            <w:r w:rsidRPr="00CD6012">
              <w:rPr>
                <w:rFonts w:ascii="Arial" w:hAnsi="Arial" w:cs="Arial"/>
                <w:color w:val="000000"/>
                <w:sz w:val="22"/>
                <w:szCs w:val="22"/>
                <w:lang w:val="en-IN" w:eastAsia="en-IN"/>
              </w:rPr>
              <w:t>4.50%</w:t>
            </w:r>
          </w:p>
        </w:tc>
      </w:tr>
      <w:tr w:rsidR="001B7A61" w:rsidRPr="001B7A61" w:rsidTr="005F4B51">
        <w:trPr>
          <w:trHeight w:val="394"/>
        </w:trPr>
        <w:tc>
          <w:tcPr>
            <w:tcW w:w="6237" w:type="dxa"/>
            <w:shd w:val="clear" w:color="000000" w:fill="9CC2E5"/>
            <w:vAlign w:val="center"/>
            <w:hideMark/>
          </w:tcPr>
          <w:p w:rsidR="001B7A61" w:rsidRPr="00CD6012" w:rsidRDefault="001B7A61" w:rsidP="001B7A61">
            <w:pPr>
              <w:suppressAutoHyphens w:val="0"/>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R&amp;M on GFA (A)</w:t>
            </w:r>
          </w:p>
        </w:tc>
        <w:tc>
          <w:tcPr>
            <w:tcW w:w="2846" w:type="dxa"/>
            <w:shd w:val="clear" w:color="000000" w:fill="9CC2E5"/>
            <w:noWrap/>
            <w:vAlign w:val="center"/>
            <w:hideMark/>
          </w:tcPr>
          <w:p w:rsidR="001B7A61" w:rsidRPr="00CD6012" w:rsidRDefault="001B7A61" w:rsidP="001B7A61">
            <w:pPr>
              <w:suppressAutoHyphens w:val="0"/>
              <w:jc w:val="center"/>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120.06</w:t>
            </w:r>
          </w:p>
        </w:tc>
      </w:tr>
      <w:tr w:rsidR="001B7A61" w:rsidRPr="001B7A61" w:rsidTr="005F4B51">
        <w:trPr>
          <w:trHeight w:val="301"/>
        </w:trPr>
        <w:tc>
          <w:tcPr>
            <w:tcW w:w="6237" w:type="dxa"/>
            <w:shd w:val="clear" w:color="000000" w:fill="FFFFFF"/>
            <w:vAlign w:val="center"/>
            <w:hideMark/>
          </w:tcPr>
          <w:p w:rsidR="001B7A61" w:rsidRPr="00CD6012" w:rsidRDefault="001B7A61" w:rsidP="001B7A61">
            <w:pPr>
              <w:suppressAutoHyphens w:val="0"/>
              <w:rPr>
                <w:rFonts w:ascii="Arial" w:hAnsi="Arial" w:cs="Arial"/>
                <w:color w:val="000000"/>
                <w:sz w:val="22"/>
                <w:szCs w:val="22"/>
                <w:lang w:val="en-IN" w:eastAsia="en-IN"/>
              </w:rPr>
            </w:pPr>
            <w:r w:rsidRPr="00CD6012">
              <w:rPr>
                <w:rFonts w:ascii="Arial" w:hAnsi="Arial" w:cs="Arial"/>
                <w:color w:val="000000"/>
                <w:sz w:val="22"/>
                <w:szCs w:val="22"/>
                <w:lang w:val="en-IN" w:eastAsia="en-IN"/>
              </w:rPr>
              <w:t>Gross Value of Meter &amp; Cables</w:t>
            </w:r>
          </w:p>
        </w:tc>
        <w:tc>
          <w:tcPr>
            <w:tcW w:w="2846" w:type="dxa"/>
            <w:shd w:val="clear" w:color="000000" w:fill="FFFFFF"/>
            <w:noWrap/>
            <w:vAlign w:val="center"/>
            <w:hideMark/>
          </w:tcPr>
          <w:p w:rsidR="001B7A61" w:rsidRPr="00CD6012" w:rsidRDefault="001B7A61" w:rsidP="001B7A61">
            <w:pPr>
              <w:suppressAutoHyphens w:val="0"/>
              <w:jc w:val="center"/>
              <w:rPr>
                <w:rFonts w:ascii="Arial" w:hAnsi="Arial" w:cs="Arial"/>
                <w:color w:val="000000"/>
                <w:sz w:val="22"/>
                <w:szCs w:val="22"/>
                <w:lang w:val="en-IN" w:eastAsia="en-IN"/>
              </w:rPr>
            </w:pPr>
            <w:r w:rsidRPr="00CD6012">
              <w:rPr>
                <w:rFonts w:ascii="Arial" w:hAnsi="Arial" w:cs="Arial"/>
                <w:color w:val="000000"/>
                <w:sz w:val="22"/>
                <w:szCs w:val="22"/>
                <w:lang w:val="en-IN" w:eastAsia="en-IN"/>
              </w:rPr>
              <w:t>74.98</w:t>
            </w:r>
          </w:p>
        </w:tc>
      </w:tr>
      <w:tr w:rsidR="001B7A61" w:rsidRPr="001B7A61" w:rsidTr="005F4B51">
        <w:trPr>
          <w:trHeight w:val="394"/>
        </w:trPr>
        <w:tc>
          <w:tcPr>
            <w:tcW w:w="6237" w:type="dxa"/>
            <w:shd w:val="clear" w:color="auto" w:fill="auto"/>
            <w:vAlign w:val="center"/>
            <w:hideMark/>
          </w:tcPr>
          <w:p w:rsidR="001B7A61" w:rsidRPr="00CD6012" w:rsidRDefault="001B7A61" w:rsidP="001B7A61">
            <w:pPr>
              <w:suppressAutoHyphens w:val="0"/>
              <w:rPr>
                <w:rFonts w:ascii="Arial" w:hAnsi="Arial" w:cs="Arial"/>
                <w:color w:val="000000"/>
                <w:sz w:val="22"/>
                <w:szCs w:val="22"/>
                <w:lang w:val="en-IN" w:eastAsia="en-IN"/>
              </w:rPr>
            </w:pPr>
            <w:r w:rsidRPr="00CD6012">
              <w:rPr>
                <w:rFonts w:ascii="Arial" w:hAnsi="Arial" w:cs="Arial"/>
                <w:color w:val="000000"/>
                <w:sz w:val="22"/>
                <w:szCs w:val="22"/>
                <w:lang w:val="en-IN" w:eastAsia="en-IN"/>
              </w:rPr>
              <w:t xml:space="preserve">Govt. (Funded/Grant) Assets in books of TPNODL </w:t>
            </w:r>
            <w:r w:rsidRPr="00CD6012">
              <w:rPr>
                <w:rFonts w:ascii="Arial" w:hAnsi="Arial" w:cs="Arial"/>
                <w:b/>
                <w:bCs/>
                <w:color w:val="000000"/>
                <w:sz w:val="22"/>
                <w:szCs w:val="22"/>
                <w:lang w:val="en-IN" w:eastAsia="en-IN"/>
              </w:rPr>
              <w:t>(B)</w:t>
            </w:r>
          </w:p>
        </w:tc>
        <w:tc>
          <w:tcPr>
            <w:tcW w:w="2846" w:type="dxa"/>
            <w:shd w:val="clear" w:color="auto" w:fill="auto"/>
            <w:noWrap/>
            <w:vAlign w:val="center"/>
            <w:hideMark/>
          </w:tcPr>
          <w:p w:rsidR="001B7A61" w:rsidRPr="00CD6012" w:rsidRDefault="001B7A61" w:rsidP="001B7A61">
            <w:pPr>
              <w:suppressAutoHyphens w:val="0"/>
              <w:jc w:val="center"/>
              <w:rPr>
                <w:rFonts w:ascii="Arial" w:hAnsi="Arial" w:cs="Arial"/>
                <w:color w:val="000000"/>
                <w:sz w:val="22"/>
                <w:szCs w:val="22"/>
                <w:lang w:val="en-IN" w:eastAsia="en-IN"/>
              </w:rPr>
            </w:pPr>
            <w:r w:rsidRPr="00CD6012">
              <w:rPr>
                <w:rFonts w:ascii="Arial" w:hAnsi="Arial" w:cs="Arial"/>
                <w:color w:val="000000"/>
                <w:sz w:val="22"/>
                <w:szCs w:val="22"/>
                <w:lang w:val="en-IN" w:eastAsia="en-IN"/>
              </w:rPr>
              <w:t>286.43</w:t>
            </w:r>
          </w:p>
        </w:tc>
      </w:tr>
      <w:tr w:rsidR="001B7A61" w:rsidRPr="001B7A61" w:rsidTr="005F4B51">
        <w:trPr>
          <w:trHeight w:val="373"/>
        </w:trPr>
        <w:tc>
          <w:tcPr>
            <w:tcW w:w="6237" w:type="dxa"/>
            <w:shd w:val="clear" w:color="auto" w:fill="auto"/>
            <w:vAlign w:val="center"/>
            <w:hideMark/>
          </w:tcPr>
          <w:p w:rsidR="001B7A61" w:rsidRPr="00CD6012" w:rsidRDefault="001B7A61" w:rsidP="001B7A61">
            <w:pPr>
              <w:suppressAutoHyphens w:val="0"/>
              <w:rPr>
                <w:rFonts w:ascii="Arial" w:hAnsi="Arial" w:cs="Arial"/>
                <w:color w:val="000000"/>
                <w:sz w:val="22"/>
                <w:szCs w:val="22"/>
                <w:lang w:val="en-IN" w:eastAsia="en-IN"/>
              </w:rPr>
            </w:pPr>
            <w:r w:rsidRPr="00CD6012">
              <w:rPr>
                <w:rFonts w:ascii="Arial" w:hAnsi="Arial" w:cs="Arial"/>
                <w:color w:val="000000"/>
                <w:sz w:val="22"/>
                <w:szCs w:val="22"/>
                <w:lang w:val="en-IN" w:eastAsia="en-IN"/>
              </w:rPr>
              <w:t xml:space="preserve">Govt. (Funded/Grant) Assets (OPTCL) </w:t>
            </w:r>
            <w:r w:rsidRPr="00CD6012">
              <w:rPr>
                <w:rFonts w:ascii="Arial" w:hAnsi="Arial" w:cs="Arial"/>
                <w:b/>
                <w:bCs/>
                <w:color w:val="000000"/>
                <w:sz w:val="22"/>
                <w:szCs w:val="22"/>
                <w:lang w:val="en-IN" w:eastAsia="en-IN"/>
              </w:rPr>
              <w:t>(C)</w:t>
            </w:r>
          </w:p>
        </w:tc>
        <w:tc>
          <w:tcPr>
            <w:tcW w:w="2846" w:type="dxa"/>
            <w:shd w:val="clear" w:color="auto" w:fill="auto"/>
            <w:noWrap/>
            <w:vAlign w:val="center"/>
            <w:hideMark/>
          </w:tcPr>
          <w:p w:rsidR="001B7A61" w:rsidRPr="00CD6012" w:rsidRDefault="001B7A61" w:rsidP="001B7A61">
            <w:pPr>
              <w:suppressAutoHyphens w:val="0"/>
              <w:jc w:val="center"/>
              <w:rPr>
                <w:rFonts w:ascii="Arial" w:hAnsi="Arial" w:cs="Arial"/>
                <w:color w:val="000000"/>
                <w:sz w:val="22"/>
                <w:szCs w:val="22"/>
                <w:lang w:val="en-IN" w:eastAsia="en-IN"/>
              </w:rPr>
            </w:pPr>
            <w:r w:rsidRPr="00CD6012">
              <w:rPr>
                <w:rFonts w:ascii="Arial" w:hAnsi="Arial" w:cs="Arial"/>
                <w:color w:val="000000"/>
                <w:sz w:val="22"/>
                <w:szCs w:val="22"/>
                <w:lang w:val="en-IN" w:eastAsia="en-IN"/>
              </w:rPr>
              <w:t>2,866.31</w:t>
            </w:r>
          </w:p>
        </w:tc>
      </w:tr>
      <w:tr w:rsidR="001B7A61" w:rsidRPr="001B7A61" w:rsidTr="005F4B51">
        <w:trPr>
          <w:trHeight w:val="342"/>
        </w:trPr>
        <w:tc>
          <w:tcPr>
            <w:tcW w:w="6237" w:type="dxa"/>
            <w:shd w:val="clear" w:color="auto" w:fill="auto"/>
            <w:vAlign w:val="center"/>
            <w:hideMark/>
          </w:tcPr>
          <w:p w:rsidR="001B7A61" w:rsidRPr="00CD6012" w:rsidRDefault="001B7A61" w:rsidP="001B7A61">
            <w:pPr>
              <w:suppressAutoHyphens w:val="0"/>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 xml:space="preserve">Total GFA of Govt. funded Assets D=(B+C) </w:t>
            </w:r>
          </w:p>
        </w:tc>
        <w:tc>
          <w:tcPr>
            <w:tcW w:w="2846" w:type="dxa"/>
            <w:shd w:val="clear" w:color="auto" w:fill="auto"/>
            <w:noWrap/>
            <w:vAlign w:val="center"/>
            <w:hideMark/>
          </w:tcPr>
          <w:p w:rsidR="001B7A61" w:rsidRPr="00CD6012" w:rsidRDefault="001B7A61" w:rsidP="001B7A61">
            <w:pPr>
              <w:suppressAutoHyphens w:val="0"/>
              <w:jc w:val="center"/>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3,152.74</w:t>
            </w:r>
          </w:p>
        </w:tc>
      </w:tr>
      <w:tr w:rsidR="001B7A61" w:rsidRPr="001B7A61" w:rsidTr="005F4B51">
        <w:trPr>
          <w:trHeight w:val="405"/>
        </w:trPr>
        <w:tc>
          <w:tcPr>
            <w:tcW w:w="6237" w:type="dxa"/>
            <w:shd w:val="clear" w:color="auto" w:fill="auto"/>
            <w:vAlign w:val="center"/>
            <w:hideMark/>
          </w:tcPr>
          <w:p w:rsidR="001B7A61" w:rsidRPr="00CD6012" w:rsidRDefault="001B7A61" w:rsidP="001B7A61">
            <w:pPr>
              <w:suppressAutoHyphens w:val="0"/>
              <w:rPr>
                <w:rFonts w:ascii="Arial" w:hAnsi="Arial" w:cs="Arial"/>
                <w:color w:val="000000"/>
                <w:sz w:val="22"/>
                <w:szCs w:val="22"/>
                <w:lang w:val="en-IN" w:eastAsia="en-IN"/>
              </w:rPr>
            </w:pPr>
            <w:r w:rsidRPr="00CD6012">
              <w:rPr>
                <w:rFonts w:ascii="Arial" w:hAnsi="Arial" w:cs="Arial"/>
                <w:color w:val="000000"/>
                <w:sz w:val="22"/>
                <w:szCs w:val="22"/>
                <w:lang w:val="en-IN" w:eastAsia="en-IN"/>
              </w:rPr>
              <w:t>Rate of R &amp; M on Govt. (Funded/Grant) Assets</w:t>
            </w:r>
          </w:p>
        </w:tc>
        <w:tc>
          <w:tcPr>
            <w:tcW w:w="2846" w:type="dxa"/>
            <w:shd w:val="clear" w:color="auto" w:fill="auto"/>
            <w:noWrap/>
            <w:vAlign w:val="center"/>
            <w:hideMark/>
          </w:tcPr>
          <w:p w:rsidR="001B7A61" w:rsidRPr="00CD6012" w:rsidRDefault="001B7A61" w:rsidP="001B7A61">
            <w:pPr>
              <w:suppressAutoHyphens w:val="0"/>
              <w:jc w:val="center"/>
              <w:rPr>
                <w:rFonts w:ascii="Arial" w:hAnsi="Arial" w:cs="Arial"/>
                <w:color w:val="000000"/>
                <w:sz w:val="22"/>
                <w:szCs w:val="22"/>
                <w:lang w:val="en-IN" w:eastAsia="en-IN"/>
              </w:rPr>
            </w:pPr>
            <w:r w:rsidRPr="00CD6012">
              <w:rPr>
                <w:rFonts w:ascii="Arial" w:hAnsi="Arial" w:cs="Arial"/>
                <w:color w:val="000000"/>
                <w:sz w:val="22"/>
                <w:szCs w:val="22"/>
                <w:lang w:val="en-IN" w:eastAsia="en-IN"/>
              </w:rPr>
              <w:t>3.00%</w:t>
            </w:r>
          </w:p>
        </w:tc>
      </w:tr>
      <w:tr w:rsidR="001B7A61" w:rsidRPr="001B7A61" w:rsidTr="005F4B51">
        <w:trPr>
          <w:trHeight w:val="394"/>
        </w:trPr>
        <w:tc>
          <w:tcPr>
            <w:tcW w:w="6237" w:type="dxa"/>
            <w:shd w:val="clear" w:color="auto" w:fill="FFFFFF" w:themeFill="background1"/>
            <w:vAlign w:val="center"/>
            <w:hideMark/>
          </w:tcPr>
          <w:p w:rsidR="001B7A61" w:rsidRPr="00CD6012" w:rsidRDefault="001B7A61" w:rsidP="001B7A61">
            <w:pPr>
              <w:suppressAutoHyphens w:val="0"/>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R&amp;M on Govt. Funded Assets (E=DX3%)</w:t>
            </w:r>
          </w:p>
        </w:tc>
        <w:tc>
          <w:tcPr>
            <w:tcW w:w="2846" w:type="dxa"/>
            <w:shd w:val="clear" w:color="auto" w:fill="FFFFFF" w:themeFill="background1"/>
            <w:noWrap/>
            <w:vAlign w:val="center"/>
            <w:hideMark/>
          </w:tcPr>
          <w:p w:rsidR="001B7A61" w:rsidRPr="00CD6012" w:rsidRDefault="001B7A61" w:rsidP="001B7A61">
            <w:pPr>
              <w:suppressAutoHyphens w:val="0"/>
              <w:jc w:val="center"/>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94.58</w:t>
            </w:r>
          </w:p>
        </w:tc>
      </w:tr>
      <w:tr w:rsidR="001B7A61" w:rsidRPr="001B7A61" w:rsidTr="005F4B51">
        <w:trPr>
          <w:trHeight w:val="454"/>
        </w:trPr>
        <w:tc>
          <w:tcPr>
            <w:tcW w:w="6237" w:type="dxa"/>
            <w:shd w:val="clear" w:color="000000" w:fill="9BC2E6"/>
            <w:vAlign w:val="center"/>
            <w:hideMark/>
          </w:tcPr>
          <w:p w:rsidR="001B7A61" w:rsidRPr="00CD6012" w:rsidRDefault="001B7A61" w:rsidP="001B7A61">
            <w:pPr>
              <w:suppressAutoHyphens w:val="0"/>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Total Normative R&amp;M (A+E)</w:t>
            </w:r>
          </w:p>
        </w:tc>
        <w:tc>
          <w:tcPr>
            <w:tcW w:w="2846" w:type="dxa"/>
            <w:shd w:val="clear" w:color="000000" w:fill="9BC2E6"/>
            <w:noWrap/>
            <w:vAlign w:val="center"/>
            <w:hideMark/>
          </w:tcPr>
          <w:p w:rsidR="001B7A61" w:rsidRPr="00CD6012" w:rsidRDefault="001B7A61" w:rsidP="001B7A61">
            <w:pPr>
              <w:suppressAutoHyphens w:val="0"/>
              <w:jc w:val="center"/>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214.65</w:t>
            </w:r>
          </w:p>
        </w:tc>
      </w:tr>
      <w:tr w:rsidR="00086D95" w:rsidRPr="001B7A61" w:rsidTr="005F4B51">
        <w:trPr>
          <w:trHeight w:val="270"/>
        </w:trPr>
        <w:tc>
          <w:tcPr>
            <w:tcW w:w="6237" w:type="dxa"/>
            <w:shd w:val="clear" w:color="auto" w:fill="FFFFFF" w:themeFill="background1"/>
            <w:vAlign w:val="center"/>
          </w:tcPr>
          <w:p w:rsidR="00086D95" w:rsidRPr="00CD6012" w:rsidRDefault="00086D95" w:rsidP="001B7A61">
            <w:pPr>
              <w:suppressAutoHyphens w:val="0"/>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2</w:t>
            </w:r>
            <w:r w:rsidRPr="005F4B51">
              <w:rPr>
                <w:rFonts w:ascii="Arial" w:hAnsi="Arial" w:cs="Arial"/>
                <w:b/>
                <w:bCs/>
                <w:color w:val="000000"/>
                <w:sz w:val="22"/>
                <w:szCs w:val="22"/>
                <w:vertAlign w:val="superscript"/>
                <w:lang w:val="en-IN" w:eastAsia="en-IN"/>
              </w:rPr>
              <w:t>nd</w:t>
            </w:r>
            <w:r w:rsidRPr="00CD6012">
              <w:rPr>
                <w:rFonts w:ascii="Arial" w:hAnsi="Arial" w:cs="Arial"/>
                <w:b/>
                <w:bCs/>
                <w:color w:val="000000"/>
                <w:sz w:val="22"/>
                <w:szCs w:val="22"/>
                <w:lang w:val="en-IN" w:eastAsia="en-IN"/>
              </w:rPr>
              <w:t xml:space="preserve"> Shift Operation Cost</w:t>
            </w:r>
          </w:p>
        </w:tc>
        <w:tc>
          <w:tcPr>
            <w:tcW w:w="2846" w:type="dxa"/>
            <w:shd w:val="clear" w:color="auto" w:fill="FFFFFF" w:themeFill="background1"/>
            <w:noWrap/>
            <w:vAlign w:val="center"/>
          </w:tcPr>
          <w:p w:rsidR="00086D95" w:rsidRPr="00CD6012" w:rsidRDefault="00086D95" w:rsidP="001B7A61">
            <w:pPr>
              <w:suppressAutoHyphens w:val="0"/>
              <w:jc w:val="center"/>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33.99</w:t>
            </w:r>
          </w:p>
        </w:tc>
      </w:tr>
      <w:tr w:rsidR="00086D95" w:rsidRPr="001B7A61" w:rsidTr="005F4B51">
        <w:trPr>
          <w:trHeight w:val="448"/>
        </w:trPr>
        <w:tc>
          <w:tcPr>
            <w:tcW w:w="6237" w:type="dxa"/>
            <w:shd w:val="clear" w:color="auto" w:fill="9CC2E5" w:themeFill="accent1" w:themeFillTint="99"/>
            <w:vAlign w:val="center"/>
          </w:tcPr>
          <w:p w:rsidR="00086D95" w:rsidRPr="00CD6012" w:rsidRDefault="00086D95" w:rsidP="001B7A61">
            <w:pPr>
              <w:suppressAutoHyphens w:val="0"/>
              <w:rPr>
                <w:rFonts w:ascii="Arial" w:hAnsi="Arial" w:cs="Arial"/>
                <w:b/>
                <w:bCs/>
                <w:color w:val="000000"/>
                <w:sz w:val="22"/>
                <w:szCs w:val="22"/>
                <w:lang w:val="en-IN" w:eastAsia="en-IN"/>
              </w:rPr>
            </w:pPr>
            <w:r w:rsidRPr="00CD6012">
              <w:rPr>
                <w:rFonts w:ascii="Arial" w:hAnsi="Arial" w:cs="Arial"/>
                <w:b/>
                <w:bCs/>
                <w:color w:val="000000"/>
                <w:sz w:val="22"/>
                <w:szCs w:val="22"/>
                <w:lang w:val="en-IN" w:eastAsia="en-IN"/>
              </w:rPr>
              <w:t xml:space="preserve">Total Normative </w:t>
            </w:r>
            <w:r w:rsidR="009C0849">
              <w:rPr>
                <w:rFonts w:ascii="Arial" w:hAnsi="Arial" w:cs="Arial"/>
                <w:b/>
                <w:bCs/>
                <w:color w:val="000000"/>
                <w:sz w:val="22"/>
                <w:szCs w:val="22"/>
                <w:lang w:val="en-IN" w:eastAsia="en-IN"/>
              </w:rPr>
              <w:t>E</w:t>
            </w:r>
            <w:r w:rsidRPr="00CD6012">
              <w:rPr>
                <w:rFonts w:ascii="Arial" w:hAnsi="Arial" w:cs="Arial"/>
                <w:b/>
                <w:bCs/>
                <w:color w:val="000000"/>
                <w:sz w:val="22"/>
                <w:szCs w:val="22"/>
                <w:lang w:val="en-IN" w:eastAsia="en-IN"/>
              </w:rPr>
              <w:t>ntitlement with 2</w:t>
            </w:r>
            <w:r w:rsidRPr="005F4B51">
              <w:rPr>
                <w:rFonts w:ascii="Arial" w:hAnsi="Arial" w:cs="Arial"/>
                <w:b/>
                <w:bCs/>
                <w:color w:val="000000"/>
                <w:sz w:val="22"/>
                <w:szCs w:val="22"/>
                <w:vertAlign w:val="superscript"/>
                <w:lang w:val="en-IN" w:eastAsia="en-IN"/>
              </w:rPr>
              <w:t>nd</w:t>
            </w:r>
            <w:r w:rsidRPr="00CD6012">
              <w:rPr>
                <w:rFonts w:ascii="Arial" w:hAnsi="Arial" w:cs="Arial"/>
                <w:b/>
                <w:bCs/>
                <w:color w:val="000000"/>
                <w:sz w:val="22"/>
                <w:szCs w:val="22"/>
                <w:lang w:val="en-IN" w:eastAsia="en-IN"/>
              </w:rPr>
              <w:t xml:space="preserve"> </w:t>
            </w:r>
            <w:r w:rsidR="009C0849">
              <w:rPr>
                <w:rFonts w:ascii="Arial" w:hAnsi="Arial" w:cs="Arial"/>
                <w:b/>
                <w:bCs/>
                <w:color w:val="000000"/>
                <w:sz w:val="22"/>
                <w:szCs w:val="22"/>
                <w:lang w:val="en-IN" w:eastAsia="en-IN"/>
              </w:rPr>
              <w:t>S</w:t>
            </w:r>
            <w:r w:rsidRPr="00CD6012">
              <w:rPr>
                <w:rFonts w:ascii="Arial" w:hAnsi="Arial" w:cs="Arial"/>
                <w:b/>
                <w:bCs/>
                <w:color w:val="000000"/>
                <w:sz w:val="22"/>
                <w:szCs w:val="22"/>
                <w:lang w:val="en-IN" w:eastAsia="en-IN"/>
              </w:rPr>
              <w:t xml:space="preserve">hift </w:t>
            </w:r>
            <w:r w:rsidR="009C0849">
              <w:rPr>
                <w:rFonts w:ascii="Arial" w:hAnsi="Arial" w:cs="Arial"/>
                <w:b/>
                <w:bCs/>
                <w:color w:val="000000"/>
                <w:sz w:val="22"/>
                <w:szCs w:val="22"/>
                <w:lang w:val="en-IN" w:eastAsia="en-IN"/>
              </w:rPr>
              <w:t>o</w:t>
            </w:r>
            <w:r w:rsidRPr="00CD6012">
              <w:rPr>
                <w:rFonts w:ascii="Arial" w:hAnsi="Arial" w:cs="Arial"/>
                <w:b/>
                <w:bCs/>
                <w:color w:val="000000"/>
                <w:sz w:val="22"/>
                <w:szCs w:val="22"/>
                <w:lang w:val="en-IN" w:eastAsia="en-IN"/>
              </w:rPr>
              <w:t>peration cost</w:t>
            </w:r>
          </w:p>
        </w:tc>
        <w:tc>
          <w:tcPr>
            <w:tcW w:w="2846" w:type="dxa"/>
            <w:shd w:val="clear" w:color="auto" w:fill="9CC2E5" w:themeFill="accent1" w:themeFillTint="99"/>
            <w:noWrap/>
            <w:vAlign w:val="center"/>
          </w:tcPr>
          <w:p w:rsidR="00086D95" w:rsidRPr="00CD6012" w:rsidRDefault="00C83D5A" w:rsidP="001B7A61">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248.64</w:t>
            </w:r>
          </w:p>
        </w:tc>
      </w:tr>
    </w:tbl>
    <w:p w:rsidR="00271504" w:rsidRDefault="00271504" w:rsidP="00E959A1">
      <w:pPr>
        <w:tabs>
          <w:tab w:val="left" w:pos="142"/>
        </w:tabs>
        <w:spacing w:line="360" w:lineRule="auto"/>
        <w:ind w:left="142" w:right="-23"/>
        <w:jc w:val="both"/>
        <w:rPr>
          <w:rFonts w:ascii="Arial" w:hAnsi="Arial" w:cs="Arial"/>
          <w:b/>
          <w:sz w:val="22"/>
          <w:szCs w:val="22"/>
          <w:highlight w:val="yellow"/>
        </w:rPr>
      </w:pPr>
    </w:p>
    <w:p w:rsidR="00E959A1" w:rsidRDefault="00E959A1" w:rsidP="00E959A1">
      <w:pPr>
        <w:tabs>
          <w:tab w:val="left" w:pos="142"/>
        </w:tabs>
        <w:spacing w:line="360" w:lineRule="auto"/>
        <w:ind w:left="142" w:right="-23"/>
        <w:jc w:val="both"/>
        <w:rPr>
          <w:rFonts w:ascii="Arial" w:hAnsi="Arial" w:cs="Arial"/>
          <w:b/>
          <w:sz w:val="22"/>
          <w:szCs w:val="22"/>
        </w:rPr>
      </w:pPr>
      <w:r w:rsidRPr="00881014">
        <w:rPr>
          <w:rFonts w:ascii="Arial" w:hAnsi="Arial" w:cs="Arial"/>
          <w:b/>
          <w:sz w:val="22"/>
          <w:szCs w:val="22"/>
        </w:rPr>
        <w:t xml:space="preserve">The actual normative R&amp;M taken with the </w:t>
      </w:r>
      <w:r w:rsidR="00881014" w:rsidRPr="005F4B51">
        <w:rPr>
          <w:rFonts w:ascii="Arial" w:hAnsi="Arial" w:cs="Arial"/>
          <w:b/>
          <w:sz w:val="22"/>
          <w:szCs w:val="22"/>
        </w:rPr>
        <w:t>2</w:t>
      </w:r>
      <w:r w:rsidR="00881014" w:rsidRPr="005F4B51">
        <w:rPr>
          <w:rFonts w:ascii="Arial" w:hAnsi="Arial" w:cs="Arial"/>
          <w:b/>
          <w:sz w:val="22"/>
          <w:szCs w:val="22"/>
          <w:vertAlign w:val="superscript"/>
        </w:rPr>
        <w:t>nd</w:t>
      </w:r>
      <w:r w:rsidR="00881014" w:rsidRPr="005F4B51">
        <w:rPr>
          <w:rFonts w:ascii="Arial" w:hAnsi="Arial" w:cs="Arial"/>
          <w:b/>
          <w:sz w:val="22"/>
          <w:szCs w:val="22"/>
        </w:rPr>
        <w:t xml:space="preserve"> shift operation cost in rural areas amounting to Rs.33.99</w:t>
      </w:r>
      <w:r w:rsidRPr="00881014">
        <w:rPr>
          <w:rFonts w:ascii="Arial" w:hAnsi="Arial" w:cs="Arial"/>
          <w:b/>
          <w:sz w:val="22"/>
          <w:szCs w:val="22"/>
        </w:rPr>
        <w:t xml:space="preserve"> </w:t>
      </w:r>
      <w:proofErr w:type="spellStart"/>
      <w:proofErr w:type="gramStart"/>
      <w:r w:rsidRPr="00881014">
        <w:rPr>
          <w:rFonts w:ascii="Arial" w:hAnsi="Arial" w:cs="Arial"/>
          <w:b/>
          <w:sz w:val="22"/>
          <w:szCs w:val="22"/>
        </w:rPr>
        <w:t>Crs</w:t>
      </w:r>
      <w:proofErr w:type="spellEnd"/>
      <w:r w:rsidR="00881014" w:rsidRPr="005F4B51">
        <w:rPr>
          <w:rFonts w:ascii="Arial" w:hAnsi="Arial" w:cs="Arial"/>
          <w:b/>
          <w:sz w:val="22"/>
          <w:szCs w:val="22"/>
        </w:rPr>
        <w:t xml:space="preserve"> </w:t>
      </w:r>
      <w:r w:rsidRPr="00881014">
        <w:rPr>
          <w:rFonts w:ascii="Arial" w:hAnsi="Arial" w:cs="Arial"/>
          <w:b/>
          <w:sz w:val="22"/>
          <w:szCs w:val="22"/>
        </w:rPr>
        <w:t xml:space="preserve"> makes</w:t>
      </w:r>
      <w:proofErr w:type="gramEnd"/>
      <w:r w:rsidRPr="00881014">
        <w:rPr>
          <w:rFonts w:ascii="Arial" w:hAnsi="Arial" w:cs="Arial"/>
          <w:b/>
          <w:sz w:val="22"/>
          <w:szCs w:val="22"/>
        </w:rPr>
        <w:t xml:space="preserve"> the total normative entitlement of the licensee to Rs </w:t>
      </w:r>
      <w:r w:rsidR="00881014" w:rsidRPr="005F4B51">
        <w:rPr>
          <w:rFonts w:ascii="Arial" w:hAnsi="Arial" w:cs="Arial"/>
          <w:b/>
          <w:sz w:val="22"/>
          <w:szCs w:val="22"/>
        </w:rPr>
        <w:t>248.64</w:t>
      </w:r>
      <w:r w:rsidRPr="00881014">
        <w:rPr>
          <w:rFonts w:ascii="Arial" w:hAnsi="Arial" w:cs="Arial"/>
          <w:b/>
          <w:sz w:val="22"/>
          <w:szCs w:val="22"/>
        </w:rPr>
        <w:t xml:space="preserve">Crs. for FY 2023-24. The actual R&amp;M expenses incurred in FY 2023-24 is Rs.241.13 </w:t>
      </w:r>
      <w:proofErr w:type="spellStart"/>
      <w:proofErr w:type="gramStart"/>
      <w:r w:rsidRPr="00881014">
        <w:rPr>
          <w:rFonts w:ascii="Arial" w:hAnsi="Arial" w:cs="Arial"/>
          <w:b/>
          <w:sz w:val="22"/>
          <w:szCs w:val="22"/>
        </w:rPr>
        <w:t>Crs</w:t>
      </w:r>
      <w:proofErr w:type="spellEnd"/>
      <w:r w:rsidRPr="00881014">
        <w:rPr>
          <w:rFonts w:ascii="Arial" w:hAnsi="Arial" w:cs="Arial"/>
          <w:b/>
          <w:sz w:val="22"/>
          <w:szCs w:val="22"/>
        </w:rPr>
        <w:t xml:space="preserve"> ,</w:t>
      </w:r>
      <w:proofErr w:type="gramEnd"/>
      <w:r w:rsidRPr="00881014">
        <w:rPr>
          <w:rFonts w:ascii="Arial" w:hAnsi="Arial" w:cs="Arial"/>
          <w:b/>
          <w:sz w:val="22"/>
          <w:szCs w:val="22"/>
        </w:rPr>
        <w:t xml:space="preserve"> which is well within the above normative entitlement and therefore may kindly be approved. </w:t>
      </w:r>
    </w:p>
    <w:p w:rsidR="00123F8E" w:rsidRPr="00123F8E" w:rsidRDefault="00123F8E" w:rsidP="00E959A1">
      <w:pPr>
        <w:tabs>
          <w:tab w:val="left" w:pos="142"/>
        </w:tabs>
        <w:spacing w:line="360" w:lineRule="auto"/>
        <w:ind w:left="142" w:right="-23"/>
        <w:jc w:val="both"/>
        <w:rPr>
          <w:rFonts w:ascii="Arial" w:hAnsi="Arial" w:cs="Arial"/>
          <w:sz w:val="22"/>
          <w:szCs w:val="22"/>
        </w:rPr>
      </w:pPr>
    </w:p>
    <w:p w:rsidR="000A6596" w:rsidRDefault="00E959A1" w:rsidP="00E959A1">
      <w:pPr>
        <w:tabs>
          <w:tab w:val="left" w:pos="142"/>
        </w:tabs>
        <w:spacing w:line="360" w:lineRule="auto"/>
        <w:ind w:left="142" w:right="-23"/>
        <w:jc w:val="both"/>
        <w:rPr>
          <w:rFonts w:ascii="Arial" w:hAnsi="Arial" w:cs="Arial"/>
          <w:b/>
          <w:sz w:val="22"/>
          <w:szCs w:val="22"/>
        </w:rPr>
      </w:pPr>
      <w:r w:rsidRPr="00123F8E">
        <w:rPr>
          <w:rFonts w:ascii="Arial" w:hAnsi="Arial" w:cs="Arial"/>
          <w:sz w:val="22"/>
          <w:szCs w:val="22"/>
        </w:rPr>
        <w:t xml:space="preserve">Consolidation of the assets created out of </w:t>
      </w:r>
      <w:proofErr w:type="spellStart"/>
      <w:r w:rsidRPr="00123F8E">
        <w:rPr>
          <w:rFonts w:ascii="Arial" w:hAnsi="Arial" w:cs="Arial"/>
          <w:sz w:val="22"/>
          <w:szCs w:val="22"/>
        </w:rPr>
        <w:t>GoI</w:t>
      </w:r>
      <w:proofErr w:type="spellEnd"/>
      <w:r w:rsidRPr="00123F8E">
        <w:rPr>
          <w:rFonts w:ascii="Arial" w:hAnsi="Arial" w:cs="Arial"/>
          <w:sz w:val="22"/>
          <w:szCs w:val="22"/>
        </w:rPr>
        <w:t xml:space="preserve"> /</w:t>
      </w:r>
      <w:proofErr w:type="spellStart"/>
      <w:r w:rsidRPr="00123F8E">
        <w:rPr>
          <w:rFonts w:ascii="Arial" w:hAnsi="Arial" w:cs="Arial"/>
          <w:sz w:val="22"/>
          <w:szCs w:val="22"/>
        </w:rPr>
        <w:t>GoO</w:t>
      </w:r>
      <w:proofErr w:type="spellEnd"/>
      <w:r w:rsidRPr="00123F8E">
        <w:rPr>
          <w:rFonts w:ascii="Arial" w:hAnsi="Arial" w:cs="Arial"/>
          <w:sz w:val="22"/>
          <w:szCs w:val="22"/>
        </w:rPr>
        <w:t xml:space="preserve"> funded schemes attached as </w:t>
      </w:r>
      <w:r w:rsidRPr="00C4016A">
        <w:rPr>
          <w:rFonts w:ascii="Arial" w:hAnsi="Arial" w:cs="Arial"/>
          <w:b/>
          <w:sz w:val="22"/>
          <w:szCs w:val="22"/>
        </w:rPr>
        <w:t>Annexure-</w:t>
      </w:r>
      <w:proofErr w:type="gramStart"/>
      <w:r w:rsidR="00C4016A" w:rsidRPr="00C4016A">
        <w:rPr>
          <w:rFonts w:ascii="Arial" w:hAnsi="Arial" w:cs="Arial"/>
          <w:b/>
          <w:sz w:val="22"/>
          <w:szCs w:val="22"/>
        </w:rPr>
        <w:t>3</w:t>
      </w:r>
      <w:r w:rsidR="003A3348">
        <w:rPr>
          <w:rFonts w:ascii="Arial" w:hAnsi="Arial" w:cs="Arial"/>
          <w:b/>
          <w:sz w:val="22"/>
          <w:szCs w:val="22"/>
        </w:rPr>
        <w:t>.</w:t>
      </w:r>
      <w:r w:rsidR="00C4016A" w:rsidRPr="00C4016A">
        <w:rPr>
          <w:rFonts w:ascii="Arial" w:hAnsi="Arial" w:cs="Arial"/>
          <w:b/>
          <w:sz w:val="22"/>
          <w:szCs w:val="22"/>
        </w:rPr>
        <w:t>A</w:t>
      </w:r>
      <w:proofErr w:type="gramEnd"/>
      <w:r w:rsidR="00C4016A" w:rsidRPr="00C4016A">
        <w:rPr>
          <w:rFonts w:ascii="Arial" w:hAnsi="Arial" w:cs="Arial"/>
          <w:b/>
          <w:sz w:val="22"/>
          <w:szCs w:val="22"/>
        </w:rPr>
        <w:t xml:space="preserve">  </w:t>
      </w:r>
      <w:r w:rsidRPr="00C4016A">
        <w:rPr>
          <w:rFonts w:ascii="Arial" w:hAnsi="Arial" w:cs="Arial"/>
          <w:b/>
          <w:sz w:val="22"/>
          <w:szCs w:val="22"/>
        </w:rPr>
        <w:t>,</w:t>
      </w:r>
      <w:r w:rsidRPr="00C4016A">
        <w:rPr>
          <w:rFonts w:ascii="Arial" w:hAnsi="Arial" w:cs="Arial"/>
          <w:sz w:val="22"/>
          <w:szCs w:val="22"/>
        </w:rPr>
        <w:t xml:space="preserve"> </w:t>
      </w:r>
      <w:proofErr w:type="spellStart"/>
      <w:r w:rsidRPr="00C4016A">
        <w:rPr>
          <w:rFonts w:ascii="Arial" w:hAnsi="Arial" w:cs="Arial"/>
          <w:sz w:val="22"/>
          <w:szCs w:val="22"/>
        </w:rPr>
        <w:t>alongwith</w:t>
      </w:r>
      <w:proofErr w:type="spellEnd"/>
      <w:r w:rsidRPr="00C4016A">
        <w:rPr>
          <w:rFonts w:ascii="Arial" w:hAnsi="Arial" w:cs="Arial"/>
          <w:sz w:val="22"/>
          <w:szCs w:val="22"/>
        </w:rPr>
        <w:t xml:space="preserve"> the detailed breakup vide communication received from GRIDCO as </w:t>
      </w:r>
      <w:r w:rsidRPr="00C4016A">
        <w:rPr>
          <w:rFonts w:ascii="Arial" w:hAnsi="Arial" w:cs="Arial"/>
          <w:b/>
          <w:sz w:val="22"/>
          <w:szCs w:val="22"/>
        </w:rPr>
        <w:t>Annexure-</w:t>
      </w:r>
      <w:r w:rsidR="00C4016A" w:rsidRPr="00C4016A">
        <w:rPr>
          <w:rFonts w:ascii="Arial" w:hAnsi="Arial" w:cs="Arial"/>
          <w:b/>
          <w:sz w:val="22"/>
          <w:szCs w:val="22"/>
        </w:rPr>
        <w:t>4</w:t>
      </w:r>
      <w:r w:rsidR="003A3348">
        <w:rPr>
          <w:rFonts w:ascii="Arial" w:hAnsi="Arial" w:cs="Arial"/>
          <w:b/>
          <w:sz w:val="22"/>
          <w:szCs w:val="22"/>
        </w:rPr>
        <w:t>.</w:t>
      </w:r>
      <w:r w:rsidR="00C4016A" w:rsidRPr="00C4016A">
        <w:rPr>
          <w:rFonts w:ascii="Arial" w:hAnsi="Arial" w:cs="Arial"/>
          <w:b/>
          <w:sz w:val="22"/>
          <w:szCs w:val="22"/>
        </w:rPr>
        <w:t>A</w:t>
      </w:r>
      <w:r w:rsidRPr="00C4016A">
        <w:rPr>
          <w:rFonts w:ascii="Arial" w:hAnsi="Arial" w:cs="Arial"/>
          <w:sz w:val="22"/>
          <w:szCs w:val="22"/>
        </w:rPr>
        <w:t xml:space="preserve"> and from OPTCL as </w:t>
      </w:r>
      <w:r w:rsidRPr="00C4016A">
        <w:rPr>
          <w:rFonts w:ascii="Arial" w:hAnsi="Arial" w:cs="Arial"/>
          <w:b/>
          <w:sz w:val="22"/>
          <w:szCs w:val="22"/>
        </w:rPr>
        <w:t>Annexure-5</w:t>
      </w:r>
      <w:r w:rsidR="003A3348">
        <w:rPr>
          <w:rFonts w:ascii="Arial" w:hAnsi="Arial" w:cs="Arial"/>
          <w:b/>
          <w:sz w:val="22"/>
          <w:szCs w:val="22"/>
        </w:rPr>
        <w:t>.</w:t>
      </w:r>
      <w:r w:rsidR="00C4016A" w:rsidRPr="00C4016A">
        <w:rPr>
          <w:rFonts w:ascii="Arial" w:hAnsi="Arial" w:cs="Arial"/>
          <w:b/>
          <w:sz w:val="22"/>
          <w:szCs w:val="22"/>
        </w:rPr>
        <w:t>A</w:t>
      </w:r>
      <w:r w:rsidR="00123F8E" w:rsidRPr="00C4016A">
        <w:rPr>
          <w:rFonts w:ascii="Arial" w:hAnsi="Arial" w:cs="Arial"/>
          <w:b/>
          <w:sz w:val="22"/>
          <w:szCs w:val="22"/>
        </w:rPr>
        <w:t>.</w:t>
      </w:r>
    </w:p>
    <w:p w:rsidR="00123F8E" w:rsidRPr="0025515F" w:rsidRDefault="00123F8E" w:rsidP="00E959A1">
      <w:pPr>
        <w:tabs>
          <w:tab w:val="left" w:pos="142"/>
        </w:tabs>
        <w:spacing w:line="360" w:lineRule="auto"/>
        <w:ind w:left="142" w:right="-23"/>
        <w:jc w:val="both"/>
        <w:rPr>
          <w:rFonts w:ascii="Arial" w:hAnsi="Arial" w:cs="Arial"/>
          <w:sz w:val="22"/>
          <w:szCs w:val="22"/>
        </w:rPr>
      </w:pPr>
    </w:p>
    <w:p w:rsidR="00E959A1" w:rsidRDefault="00E959A1" w:rsidP="00E959A1">
      <w:pPr>
        <w:tabs>
          <w:tab w:val="left" w:pos="426"/>
        </w:tabs>
        <w:spacing w:line="360" w:lineRule="auto"/>
        <w:ind w:left="284" w:right="-23"/>
        <w:rPr>
          <w:rFonts w:ascii="Arial" w:hAnsi="Arial" w:cs="Arial"/>
          <w:sz w:val="22"/>
          <w:szCs w:val="22"/>
        </w:rPr>
      </w:pPr>
      <w:r w:rsidRPr="00F66F89">
        <w:rPr>
          <w:rFonts w:ascii="Arial" w:hAnsi="Arial" w:cs="Arial"/>
          <w:sz w:val="22"/>
          <w:szCs w:val="22"/>
        </w:rPr>
        <w:t xml:space="preserve">The actual R&amp;M expenses incurred by the licensee </w:t>
      </w:r>
      <w:r>
        <w:rPr>
          <w:rFonts w:ascii="Arial" w:hAnsi="Arial" w:cs="Arial"/>
          <w:sz w:val="22"/>
          <w:szCs w:val="22"/>
        </w:rPr>
        <w:t>in the FY 23-24 are furnished</w:t>
      </w:r>
      <w:r w:rsidRPr="00F66F89">
        <w:rPr>
          <w:rFonts w:ascii="Arial" w:hAnsi="Arial" w:cs="Arial"/>
          <w:sz w:val="22"/>
          <w:szCs w:val="22"/>
        </w:rPr>
        <w:t xml:space="preserve"> in the following table.</w:t>
      </w:r>
    </w:p>
    <w:p w:rsidR="001B7A61" w:rsidRDefault="001B7A61" w:rsidP="00E959A1">
      <w:pPr>
        <w:tabs>
          <w:tab w:val="left" w:pos="426"/>
        </w:tabs>
        <w:spacing w:line="360" w:lineRule="auto"/>
        <w:ind w:left="709" w:right="-23"/>
        <w:jc w:val="center"/>
        <w:rPr>
          <w:rFonts w:ascii="Arial" w:hAnsi="Arial" w:cs="Arial"/>
          <w:b/>
          <w:sz w:val="22"/>
          <w:szCs w:val="22"/>
        </w:rPr>
      </w:pPr>
    </w:p>
    <w:p w:rsidR="007C7DCD" w:rsidRDefault="007C7DCD" w:rsidP="00E959A1">
      <w:pPr>
        <w:tabs>
          <w:tab w:val="left" w:pos="426"/>
        </w:tabs>
        <w:spacing w:line="360" w:lineRule="auto"/>
        <w:ind w:left="709" w:right="-23"/>
        <w:jc w:val="center"/>
        <w:rPr>
          <w:rFonts w:ascii="Arial" w:hAnsi="Arial" w:cs="Arial"/>
          <w:b/>
          <w:sz w:val="22"/>
          <w:szCs w:val="22"/>
        </w:rPr>
      </w:pPr>
    </w:p>
    <w:p w:rsidR="00E959A1" w:rsidRPr="00F6316F" w:rsidRDefault="00E959A1" w:rsidP="00E959A1">
      <w:pPr>
        <w:tabs>
          <w:tab w:val="left" w:pos="426"/>
        </w:tabs>
        <w:spacing w:line="360" w:lineRule="auto"/>
        <w:ind w:left="709" w:right="-23"/>
        <w:jc w:val="center"/>
        <w:rPr>
          <w:rFonts w:ascii="Arial" w:hAnsi="Arial" w:cs="Arial"/>
          <w:b/>
          <w:sz w:val="22"/>
          <w:szCs w:val="22"/>
        </w:rPr>
      </w:pPr>
      <w:r w:rsidRPr="00F6316F">
        <w:rPr>
          <w:rFonts w:ascii="Arial" w:hAnsi="Arial" w:cs="Arial"/>
          <w:b/>
          <w:sz w:val="22"/>
          <w:szCs w:val="22"/>
        </w:rPr>
        <w:lastRenderedPageBreak/>
        <w:t>Table No-</w:t>
      </w:r>
      <w:r w:rsidR="00C34C32">
        <w:rPr>
          <w:rFonts w:ascii="Arial" w:hAnsi="Arial" w:cs="Arial"/>
          <w:b/>
          <w:sz w:val="22"/>
          <w:szCs w:val="22"/>
        </w:rPr>
        <w:t>7</w:t>
      </w:r>
      <w:r w:rsidRPr="00F6316F">
        <w:rPr>
          <w:rFonts w:ascii="Arial" w:hAnsi="Arial" w:cs="Arial"/>
          <w:b/>
          <w:sz w:val="22"/>
          <w:szCs w:val="22"/>
        </w:rPr>
        <w:t>:  Repair &amp; Maintenance (R&amp;M) Expenses FY 2</w:t>
      </w:r>
      <w:r>
        <w:rPr>
          <w:rFonts w:ascii="Arial" w:hAnsi="Arial" w:cs="Arial"/>
          <w:b/>
          <w:sz w:val="22"/>
          <w:szCs w:val="22"/>
        </w:rPr>
        <w:t>0</w:t>
      </w:r>
      <w:r w:rsidRPr="00F6316F">
        <w:rPr>
          <w:rFonts w:ascii="Arial" w:hAnsi="Arial" w:cs="Arial"/>
          <w:b/>
          <w:sz w:val="22"/>
          <w:szCs w:val="22"/>
        </w:rPr>
        <w:t>23-24</w:t>
      </w:r>
    </w:p>
    <w:p w:rsidR="00E959A1" w:rsidRPr="00F6316F" w:rsidRDefault="00E959A1" w:rsidP="00E959A1">
      <w:pPr>
        <w:tabs>
          <w:tab w:val="left" w:pos="426"/>
        </w:tabs>
        <w:spacing w:line="360" w:lineRule="auto"/>
        <w:ind w:left="709" w:right="-23"/>
        <w:jc w:val="center"/>
        <w:rPr>
          <w:rFonts w:ascii="Arial" w:hAnsi="Arial" w:cs="Arial"/>
          <w:bCs/>
          <w:sz w:val="22"/>
          <w:szCs w:val="22"/>
        </w:rPr>
      </w:pPr>
      <w:r w:rsidRPr="00F6316F">
        <w:rPr>
          <w:rFonts w:ascii="Arial" w:hAnsi="Arial" w:cs="Arial"/>
          <w:b/>
          <w:sz w:val="22"/>
          <w:szCs w:val="22"/>
        </w:rPr>
        <w:t xml:space="preserve">                                                                                                          (In Rs. </w:t>
      </w:r>
      <w:proofErr w:type="spellStart"/>
      <w:r w:rsidRPr="00F6316F">
        <w:rPr>
          <w:rFonts w:ascii="Arial" w:hAnsi="Arial" w:cs="Arial"/>
          <w:b/>
          <w:sz w:val="22"/>
          <w:szCs w:val="22"/>
        </w:rPr>
        <w:t>Crs</w:t>
      </w:r>
      <w:proofErr w:type="spellEnd"/>
      <w:r w:rsidRPr="00F6316F">
        <w:rPr>
          <w:rFonts w:ascii="Arial" w:hAnsi="Arial" w:cs="Arial"/>
          <w:b/>
          <w:sz w:val="22"/>
          <w:szCs w:val="22"/>
        </w:rPr>
        <w:t>)</w:t>
      </w:r>
    </w:p>
    <w:tbl>
      <w:tblPr>
        <w:tblW w:w="9017" w:type="dxa"/>
        <w:tblInd w:w="279" w:type="dxa"/>
        <w:tblLayout w:type="fixed"/>
        <w:tblLook w:val="04A0" w:firstRow="1" w:lastRow="0" w:firstColumn="1" w:lastColumn="0" w:noHBand="0" w:noVBand="1"/>
      </w:tblPr>
      <w:tblGrid>
        <w:gridCol w:w="916"/>
        <w:gridCol w:w="1440"/>
        <w:gridCol w:w="4873"/>
        <w:gridCol w:w="1788"/>
      </w:tblGrid>
      <w:tr w:rsidR="00E959A1" w:rsidRPr="00F6316F" w:rsidTr="00E959A1">
        <w:trPr>
          <w:trHeight w:val="265"/>
        </w:trPr>
        <w:tc>
          <w:tcPr>
            <w:tcW w:w="916"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proofErr w:type="spellStart"/>
            <w:r w:rsidRPr="00F6316F">
              <w:rPr>
                <w:rFonts w:ascii="Arial" w:hAnsi="Arial" w:cs="Arial"/>
                <w:b/>
                <w:bCs/>
                <w:color w:val="000000"/>
                <w:sz w:val="22"/>
                <w:szCs w:val="22"/>
                <w:lang w:val="en-IN" w:eastAsia="en-IN"/>
              </w:rPr>
              <w:t>Sl</w:t>
            </w:r>
            <w:proofErr w:type="spellEnd"/>
            <w:r w:rsidRPr="00F6316F">
              <w:rPr>
                <w:rFonts w:ascii="Arial" w:hAnsi="Arial" w:cs="Arial"/>
                <w:b/>
                <w:bCs/>
                <w:color w:val="000000"/>
                <w:sz w:val="22"/>
                <w:szCs w:val="22"/>
                <w:lang w:val="en-IN" w:eastAsia="en-IN"/>
              </w:rPr>
              <w:t xml:space="preserve"> No</w:t>
            </w:r>
          </w:p>
        </w:tc>
        <w:tc>
          <w:tcPr>
            <w:tcW w:w="1440" w:type="dxa"/>
            <w:tcBorders>
              <w:top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Category</w:t>
            </w:r>
          </w:p>
        </w:tc>
        <w:tc>
          <w:tcPr>
            <w:tcW w:w="4873" w:type="dxa"/>
            <w:tcBorders>
              <w:top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Description</w:t>
            </w:r>
          </w:p>
        </w:tc>
        <w:tc>
          <w:tcPr>
            <w:tcW w:w="1788" w:type="dxa"/>
            <w:tcBorders>
              <w:top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Actual Expenses          FY 2023-24</w:t>
            </w:r>
          </w:p>
        </w:tc>
      </w:tr>
      <w:tr w:rsidR="00E959A1" w:rsidRPr="00F6316F" w:rsidTr="00E959A1">
        <w:trPr>
          <w:trHeight w:val="236"/>
        </w:trPr>
        <w:tc>
          <w:tcPr>
            <w:tcW w:w="916"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w:t>
            </w:r>
          </w:p>
        </w:tc>
        <w:tc>
          <w:tcPr>
            <w:tcW w:w="1440" w:type="dxa"/>
            <w:vMerge w:val="restart"/>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STS</w:t>
            </w:r>
          </w:p>
        </w:tc>
        <w:tc>
          <w:tcPr>
            <w:tcW w:w="4873" w:type="dxa"/>
            <w:tcBorders>
              <w:bottom w:val="single" w:sz="4" w:space="0" w:color="000000"/>
              <w:right w:val="single" w:sz="4" w:space="0" w:color="000000"/>
            </w:tcBorders>
            <w:shd w:val="clear" w:color="auto" w:fill="auto"/>
            <w:vAlign w:val="bottom"/>
          </w:tcPr>
          <w:p w:rsidR="00E959A1" w:rsidRPr="00F6316F" w:rsidRDefault="00E959A1" w:rsidP="00E959A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AMC - Primary Substations &amp; Feeders</w:t>
            </w:r>
          </w:p>
        </w:tc>
        <w:tc>
          <w:tcPr>
            <w:tcW w:w="178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85.00</w:t>
            </w:r>
          </w:p>
        </w:tc>
      </w:tr>
      <w:tr w:rsidR="00E959A1" w:rsidRPr="00F6316F" w:rsidTr="00E959A1">
        <w:trPr>
          <w:trHeight w:val="272"/>
        </w:trPr>
        <w:tc>
          <w:tcPr>
            <w:tcW w:w="916"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2</w:t>
            </w:r>
          </w:p>
        </w:tc>
        <w:tc>
          <w:tcPr>
            <w:tcW w:w="1440" w:type="dxa"/>
            <w:vMerge/>
            <w:tcBorders>
              <w:left w:val="single" w:sz="4" w:space="0" w:color="000000"/>
              <w:bottom w:val="single" w:sz="4" w:space="0" w:color="000000"/>
              <w:right w:val="single" w:sz="4" w:space="0" w:color="000000"/>
            </w:tcBorders>
            <w:vAlign w:val="center"/>
          </w:tcPr>
          <w:p w:rsidR="00E959A1" w:rsidRPr="00F6316F" w:rsidRDefault="00E959A1" w:rsidP="00E959A1">
            <w:pPr>
              <w:spacing w:line="360" w:lineRule="auto"/>
              <w:jc w:val="center"/>
              <w:rPr>
                <w:rFonts w:ascii="Arial" w:hAnsi="Arial" w:cs="Arial"/>
                <w:color w:val="000000"/>
                <w:sz w:val="22"/>
                <w:szCs w:val="22"/>
                <w:lang w:val="en-IN" w:eastAsia="en-IN"/>
              </w:rPr>
            </w:pPr>
          </w:p>
        </w:tc>
        <w:tc>
          <w:tcPr>
            <w:tcW w:w="4873" w:type="dxa"/>
            <w:tcBorders>
              <w:bottom w:val="single" w:sz="4" w:space="0" w:color="000000"/>
              <w:right w:val="single" w:sz="4" w:space="0" w:color="000000"/>
            </w:tcBorders>
            <w:shd w:val="clear" w:color="auto" w:fill="auto"/>
            <w:vAlign w:val="bottom"/>
          </w:tcPr>
          <w:p w:rsidR="00E959A1" w:rsidRPr="00F6316F" w:rsidRDefault="00E959A1" w:rsidP="00E959A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Material required for Maintenance of 33 KV Network</w:t>
            </w:r>
          </w:p>
        </w:tc>
        <w:tc>
          <w:tcPr>
            <w:tcW w:w="178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4.04</w:t>
            </w:r>
          </w:p>
        </w:tc>
      </w:tr>
      <w:tr w:rsidR="00E959A1" w:rsidRPr="00F6316F" w:rsidTr="00E959A1">
        <w:trPr>
          <w:trHeight w:val="68"/>
        </w:trPr>
        <w:tc>
          <w:tcPr>
            <w:tcW w:w="916"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3</w:t>
            </w:r>
          </w:p>
        </w:tc>
        <w:tc>
          <w:tcPr>
            <w:tcW w:w="1440" w:type="dxa"/>
            <w:vMerge/>
            <w:tcBorders>
              <w:left w:val="single" w:sz="4" w:space="0" w:color="000000"/>
              <w:bottom w:val="single" w:sz="4" w:space="0" w:color="000000"/>
              <w:right w:val="single" w:sz="4" w:space="0" w:color="000000"/>
            </w:tcBorders>
            <w:vAlign w:val="center"/>
          </w:tcPr>
          <w:p w:rsidR="00E959A1" w:rsidRPr="00F6316F" w:rsidRDefault="00E959A1" w:rsidP="00E959A1">
            <w:pPr>
              <w:spacing w:line="360" w:lineRule="auto"/>
              <w:jc w:val="center"/>
              <w:rPr>
                <w:rFonts w:ascii="Arial" w:hAnsi="Arial" w:cs="Arial"/>
                <w:color w:val="000000"/>
                <w:sz w:val="22"/>
                <w:szCs w:val="22"/>
                <w:lang w:val="en-IN" w:eastAsia="en-IN"/>
              </w:rPr>
            </w:pPr>
          </w:p>
        </w:tc>
        <w:tc>
          <w:tcPr>
            <w:tcW w:w="4873" w:type="dxa"/>
            <w:tcBorders>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Testing/Overhauling/Reconditioning of Transformers</w:t>
            </w:r>
          </w:p>
        </w:tc>
        <w:tc>
          <w:tcPr>
            <w:tcW w:w="178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4.77</w:t>
            </w:r>
          </w:p>
        </w:tc>
      </w:tr>
      <w:tr w:rsidR="00E959A1" w:rsidRPr="00F6316F" w:rsidTr="00123F8E">
        <w:trPr>
          <w:trHeight w:val="134"/>
        </w:trPr>
        <w:tc>
          <w:tcPr>
            <w:tcW w:w="916" w:type="dxa"/>
            <w:tcBorders>
              <w:left w:val="single" w:sz="4" w:space="0" w:color="000000"/>
              <w:right w:val="single" w:sz="4" w:space="0" w:color="000000"/>
            </w:tcBorders>
            <w:shd w:val="clear" w:color="auto" w:fill="auto"/>
            <w:vAlign w:val="bottom"/>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4</w:t>
            </w:r>
          </w:p>
        </w:tc>
        <w:tc>
          <w:tcPr>
            <w:tcW w:w="1440" w:type="dxa"/>
            <w:vMerge/>
            <w:tcBorders>
              <w:left w:val="single" w:sz="4" w:space="0" w:color="000000"/>
              <w:right w:val="single" w:sz="4" w:space="0" w:color="000000"/>
            </w:tcBorders>
            <w:vAlign w:val="center"/>
          </w:tcPr>
          <w:p w:rsidR="00E959A1" w:rsidRPr="00F6316F" w:rsidRDefault="00E959A1" w:rsidP="00E959A1">
            <w:pPr>
              <w:spacing w:line="360" w:lineRule="auto"/>
              <w:jc w:val="center"/>
              <w:rPr>
                <w:rFonts w:ascii="Arial" w:hAnsi="Arial" w:cs="Arial"/>
                <w:color w:val="000000"/>
                <w:sz w:val="22"/>
                <w:szCs w:val="22"/>
                <w:lang w:val="en-IN" w:eastAsia="en-IN"/>
              </w:rPr>
            </w:pPr>
          </w:p>
        </w:tc>
        <w:tc>
          <w:tcPr>
            <w:tcW w:w="4873" w:type="dxa"/>
            <w:tcBorders>
              <w:right w:val="single" w:sz="4" w:space="0" w:color="000000"/>
            </w:tcBorders>
            <w:shd w:val="clear" w:color="auto" w:fill="auto"/>
            <w:vAlign w:val="bottom"/>
          </w:tcPr>
          <w:p w:rsidR="00E959A1" w:rsidRPr="00F6316F" w:rsidRDefault="00E959A1" w:rsidP="00E959A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Materials for Repairing/Service of Circuity Breakers/CT&amp;PT</w:t>
            </w:r>
          </w:p>
        </w:tc>
        <w:tc>
          <w:tcPr>
            <w:tcW w:w="1788" w:type="dxa"/>
            <w:tcBorders>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0.21</w:t>
            </w:r>
          </w:p>
        </w:tc>
      </w:tr>
      <w:tr w:rsidR="00E959A1" w:rsidRPr="00F6316F" w:rsidTr="00E959A1">
        <w:trPr>
          <w:trHeight w:val="179"/>
        </w:trPr>
        <w:tc>
          <w:tcPr>
            <w:tcW w:w="916"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5</w:t>
            </w:r>
          </w:p>
        </w:tc>
        <w:tc>
          <w:tcPr>
            <w:tcW w:w="1440" w:type="dxa"/>
            <w:vMerge w:val="restart"/>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Distribution</w:t>
            </w:r>
          </w:p>
        </w:tc>
        <w:tc>
          <w:tcPr>
            <w:tcW w:w="4873" w:type="dxa"/>
            <w:tcBorders>
              <w:bottom w:val="single" w:sz="4" w:space="0" w:color="000000"/>
              <w:right w:val="single" w:sz="4" w:space="0" w:color="000000"/>
            </w:tcBorders>
            <w:shd w:val="clear" w:color="auto" w:fill="auto"/>
            <w:vAlign w:val="bottom"/>
          </w:tcPr>
          <w:p w:rsidR="00E959A1" w:rsidRPr="00F6316F" w:rsidRDefault="00E959A1" w:rsidP="00E959A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Distribution AMC Contract</w:t>
            </w:r>
          </w:p>
        </w:tc>
        <w:tc>
          <w:tcPr>
            <w:tcW w:w="178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121.51</w:t>
            </w:r>
          </w:p>
        </w:tc>
      </w:tr>
      <w:tr w:rsidR="00E959A1" w:rsidRPr="00F6316F" w:rsidTr="00123F8E">
        <w:trPr>
          <w:trHeight w:val="216"/>
        </w:trPr>
        <w:tc>
          <w:tcPr>
            <w:tcW w:w="91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6</w:t>
            </w:r>
          </w:p>
        </w:tc>
        <w:tc>
          <w:tcPr>
            <w:tcW w:w="1440" w:type="dxa"/>
            <w:vMerge/>
            <w:tcBorders>
              <w:top w:val="single" w:sz="4" w:space="0" w:color="000000"/>
              <w:left w:val="single" w:sz="4" w:space="0" w:color="000000"/>
              <w:bottom w:val="single" w:sz="4" w:space="0" w:color="000000"/>
              <w:right w:val="single" w:sz="4" w:space="0" w:color="000000"/>
            </w:tcBorders>
            <w:vAlign w:val="center"/>
          </w:tcPr>
          <w:p w:rsidR="00E959A1" w:rsidRPr="00F6316F" w:rsidRDefault="00E959A1" w:rsidP="00E959A1">
            <w:pPr>
              <w:spacing w:line="360" w:lineRule="auto"/>
              <w:jc w:val="center"/>
              <w:rPr>
                <w:rFonts w:ascii="Arial" w:hAnsi="Arial" w:cs="Arial"/>
                <w:color w:val="000000"/>
                <w:sz w:val="22"/>
                <w:szCs w:val="22"/>
                <w:lang w:val="en-IN" w:eastAsia="en-IN"/>
              </w:rPr>
            </w:pPr>
          </w:p>
        </w:tc>
        <w:tc>
          <w:tcPr>
            <w:tcW w:w="4873" w:type="dxa"/>
            <w:tcBorders>
              <w:top w:val="single" w:sz="4" w:space="0" w:color="000000"/>
              <w:bottom w:val="single" w:sz="4" w:space="0" w:color="000000"/>
              <w:right w:val="single" w:sz="4" w:space="0" w:color="000000"/>
            </w:tcBorders>
            <w:shd w:val="clear" w:color="auto" w:fill="auto"/>
            <w:vAlign w:val="bottom"/>
          </w:tcPr>
          <w:p w:rsidR="00E959A1" w:rsidRPr="00F6316F" w:rsidRDefault="00E959A1" w:rsidP="00E959A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Distribution Materials (O/H)</w:t>
            </w:r>
          </w:p>
        </w:tc>
        <w:tc>
          <w:tcPr>
            <w:tcW w:w="1788" w:type="dxa"/>
            <w:tcBorders>
              <w:top w:val="single" w:sz="4" w:space="0" w:color="000000"/>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2.99</w:t>
            </w:r>
          </w:p>
        </w:tc>
      </w:tr>
      <w:tr w:rsidR="00E959A1" w:rsidRPr="00F6316F" w:rsidTr="00123F8E">
        <w:trPr>
          <w:trHeight w:val="213"/>
        </w:trPr>
        <w:tc>
          <w:tcPr>
            <w:tcW w:w="91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7</w:t>
            </w:r>
          </w:p>
        </w:tc>
        <w:tc>
          <w:tcPr>
            <w:tcW w:w="1440" w:type="dxa"/>
            <w:vMerge/>
            <w:tcBorders>
              <w:top w:val="single" w:sz="4" w:space="0" w:color="000000"/>
              <w:left w:val="single" w:sz="4" w:space="0" w:color="000000"/>
              <w:bottom w:val="single" w:sz="4" w:space="0" w:color="000000"/>
              <w:right w:val="single" w:sz="4" w:space="0" w:color="000000"/>
            </w:tcBorders>
            <w:vAlign w:val="center"/>
          </w:tcPr>
          <w:p w:rsidR="00E959A1" w:rsidRPr="00F6316F" w:rsidRDefault="00E959A1" w:rsidP="00E959A1">
            <w:pPr>
              <w:spacing w:line="360" w:lineRule="auto"/>
              <w:jc w:val="center"/>
              <w:rPr>
                <w:rFonts w:ascii="Arial" w:hAnsi="Arial" w:cs="Arial"/>
                <w:color w:val="000000"/>
                <w:sz w:val="22"/>
                <w:szCs w:val="22"/>
                <w:lang w:val="en-IN" w:eastAsia="en-IN"/>
              </w:rPr>
            </w:pPr>
          </w:p>
        </w:tc>
        <w:tc>
          <w:tcPr>
            <w:tcW w:w="4873" w:type="dxa"/>
            <w:tcBorders>
              <w:top w:val="single" w:sz="4" w:space="0" w:color="000000"/>
              <w:bottom w:val="single" w:sz="4" w:space="0" w:color="000000"/>
              <w:right w:val="single" w:sz="4" w:space="0" w:color="000000"/>
            </w:tcBorders>
            <w:shd w:val="clear" w:color="auto" w:fill="auto"/>
            <w:vAlign w:val="bottom"/>
          </w:tcPr>
          <w:p w:rsidR="00E959A1" w:rsidRPr="00F6316F" w:rsidRDefault="00E959A1" w:rsidP="00E959A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Distribution Materials (U/G)</w:t>
            </w:r>
          </w:p>
        </w:tc>
        <w:tc>
          <w:tcPr>
            <w:tcW w:w="1788" w:type="dxa"/>
            <w:tcBorders>
              <w:top w:val="single" w:sz="4" w:space="0" w:color="000000"/>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3.97</w:t>
            </w:r>
          </w:p>
        </w:tc>
      </w:tr>
      <w:tr w:rsidR="00E959A1" w:rsidRPr="00F6316F" w:rsidTr="00123F8E">
        <w:trPr>
          <w:trHeight w:val="134"/>
        </w:trPr>
        <w:tc>
          <w:tcPr>
            <w:tcW w:w="91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8</w:t>
            </w:r>
          </w:p>
        </w:tc>
        <w:tc>
          <w:tcPr>
            <w:tcW w:w="1440" w:type="dxa"/>
            <w:vMerge/>
            <w:tcBorders>
              <w:top w:val="single" w:sz="4" w:space="0" w:color="000000"/>
              <w:left w:val="single" w:sz="4" w:space="0" w:color="000000"/>
              <w:bottom w:val="single" w:sz="4" w:space="0" w:color="000000"/>
              <w:right w:val="single" w:sz="4" w:space="0" w:color="000000"/>
            </w:tcBorders>
            <w:vAlign w:val="center"/>
          </w:tcPr>
          <w:p w:rsidR="00E959A1" w:rsidRPr="00F6316F" w:rsidRDefault="00E959A1" w:rsidP="00E959A1">
            <w:pPr>
              <w:spacing w:line="360" w:lineRule="auto"/>
              <w:jc w:val="center"/>
              <w:rPr>
                <w:rFonts w:ascii="Arial" w:hAnsi="Arial" w:cs="Arial"/>
                <w:color w:val="000000"/>
                <w:sz w:val="22"/>
                <w:szCs w:val="22"/>
                <w:lang w:val="en-IN" w:eastAsia="en-IN"/>
              </w:rPr>
            </w:pPr>
          </w:p>
        </w:tc>
        <w:tc>
          <w:tcPr>
            <w:tcW w:w="4873" w:type="dxa"/>
            <w:tcBorders>
              <w:top w:val="single" w:sz="4" w:space="0" w:color="000000"/>
              <w:bottom w:val="single" w:sz="4" w:space="0" w:color="000000"/>
              <w:right w:val="single" w:sz="4" w:space="0" w:color="000000"/>
            </w:tcBorders>
            <w:shd w:val="clear" w:color="auto" w:fill="auto"/>
            <w:vAlign w:val="bottom"/>
          </w:tcPr>
          <w:p w:rsidR="00E959A1" w:rsidRPr="00F6316F" w:rsidRDefault="00E959A1" w:rsidP="00E959A1">
            <w:pPr>
              <w:rPr>
                <w:rFonts w:ascii="Arial" w:hAnsi="Arial" w:cs="Arial"/>
                <w:color w:val="000000"/>
                <w:sz w:val="22"/>
                <w:szCs w:val="22"/>
                <w:lang w:val="en-IN" w:eastAsia="en-IN"/>
              </w:rPr>
            </w:pPr>
            <w:r w:rsidRPr="00F6316F">
              <w:rPr>
                <w:rFonts w:ascii="Arial" w:hAnsi="Arial" w:cs="Arial"/>
                <w:color w:val="000000"/>
                <w:sz w:val="22"/>
                <w:szCs w:val="22"/>
                <w:lang w:val="en-IN" w:eastAsia="en-IN"/>
              </w:rPr>
              <w:t>Material &amp; Services for Distribution Transformer Repairing</w:t>
            </w:r>
          </w:p>
        </w:tc>
        <w:tc>
          <w:tcPr>
            <w:tcW w:w="1788" w:type="dxa"/>
            <w:tcBorders>
              <w:top w:val="single" w:sz="4" w:space="0" w:color="000000"/>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9.48</w:t>
            </w:r>
          </w:p>
        </w:tc>
      </w:tr>
      <w:tr w:rsidR="00E959A1" w:rsidRPr="00F6316F" w:rsidTr="00123F8E">
        <w:trPr>
          <w:trHeight w:val="193"/>
        </w:trPr>
        <w:tc>
          <w:tcPr>
            <w:tcW w:w="91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9</w:t>
            </w:r>
          </w:p>
        </w:tc>
        <w:tc>
          <w:tcPr>
            <w:tcW w:w="144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Others</w:t>
            </w:r>
          </w:p>
        </w:tc>
        <w:tc>
          <w:tcPr>
            <w:tcW w:w="4873" w:type="dxa"/>
            <w:tcBorders>
              <w:top w:val="single" w:sz="4" w:space="0" w:color="000000"/>
              <w:bottom w:val="single" w:sz="4" w:space="0" w:color="000000"/>
              <w:right w:val="single" w:sz="4" w:space="0" w:color="000000"/>
            </w:tcBorders>
            <w:shd w:val="clear" w:color="auto" w:fill="auto"/>
            <w:vAlign w:val="bottom"/>
          </w:tcPr>
          <w:p w:rsidR="00E959A1" w:rsidRPr="00F6316F" w:rsidRDefault="00E959A1" w:rsidP="00E959A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Admin. AMC</w:t>
            </w:r>
          </w:p>
        </w:tc>
        <w:tc>
          <w:tcPr>
            <w:tcW w:w="1788" w:type="dxa"/>
            <w:tcBorders>
              <w:top w:val="single" w:sz="4" w:space="0" w:color="000000"/>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7.82</w:t>
            </w:r>
          </w:p>
        </w:tc>
      </w:tr>
      <w:tr w:rsidR="00E959A1" w:rsidRPr="00F6316F" w:rsidTr="00E959A1">
        <w:trPr>
          <w:trHeight w:val="212"/>
        </w:trPr>
        <w:tc>
          <w:tcPr>
            <w:tcW w:w="916" w:type="dxa"/>
            <w:tcBorders>
              <w:left w:val="single" w:sz="4" w:space="0" w:color="000000"/>
              <w:bottom w:val="single" w:sz="4" w:space="0" w:color="000000"/>
              <w:right w:val="single" w:sz="4" w:space="0" w:color="000000"/>
            </w:tcBorders>
            <w:shd w:val="clear" w:color="auto" w:fill="auto"/>
            <w:vAlign w:val="bottom"/>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10</w:t>
            </w:r>
          </w:p>
        </w:tc>
        <w:tc>
          <w:tcPr>
            <w:tcW w:w="1440" w:type="dxa"/>
            <w:vMerge/>
            <w:tcBorders>
              <w:left w:val="single" w:sz="4" w:space="0" w:color="000000"/>
              <w:bottom w:val="single" w:sz="4" w:space="0" w:color="000000"/>
              <w:right w:val="single" w:sz="4" w:space="0" w:color="000000"/>
            </w:tcBorders>
            <w:vAlign w:val="center"/>
          </w:tcPr>
          <w:p w:rsidR="00E959A1" w:rsidRPr="00F6316F" w:rsidRDefault="00E959A1" w:rsidP="00E959A1">
            <w:pPr>
              <w:spacing w:line="360" w:lineRule="auto"/>
              <w:jc w:val="both"/>
              <w:rPr>
                <w:rFonts w:ascii="Arial" w:hAnsi="Arial" w:cs="Arial"/>
                <w:color w:val="000000"/>
                <w:sz w:val="22"/>
                <w:szCs w:val="22"/>
                <w:lang w:val="en-IN" w:eastAsia="en-IN"/>
              </w:rPr>
            </w:pPr>
          </w:p>
        </w:tc>
        <w:tc>
          <w:tcPr>
            <w:tcW w:w="4873" w:type="dxa"/>
            <w:tcBorders>
              <w:bottom w:val="single" w:sz="4" w:space="0" w:color="000000"/>
              <w:right w:val="single" w:sz="4" w:space="0" w:color="000000"/>
            </w:tcBorders>
            <w:shd w:val="clear" w:color="auto" w:fill="auto"/>
            <w:vAlign w:val="bottom"/>
          </w:tcPr>
          <w:p w:rsidR="00E959A1" w:rsidRPr="00F6316F" w:rsidRDefault="00E959A1" w:rsidP="00E959A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Civil</w:t>
            </w:r>
          </w:p>
        </w:tc>
        <w:tc>
          <w:tcPr>
            <w:tcW w:w="1788" w:type="dxa"/>
            <w:tcBorders>
              <w:bottom w:val="single" w:sz="4" w:space="0" w:color="000000"/>
              <w:right w:val="single" w:sz="4" w:space="0" w:color="000000"/>
            </w:tcBorders>
            <w:shd w:val="clear" w:color="auto" w:fill="auto"/>
            <w:vAlign w:val="bottom"/>
          </w:tcPr>
          <w:p w:rsidR="00E959A1" w:rsidRPr="00F6316F" w:rsidRDefault="00E959A1" w:rsidP="00E959A1">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1.33</w:t>
            </w:r>
          </w:p>
        </w:tc>
      </w:tr>
      <w:tr w:rsidR="00E959A1" w:rsidRPr="00F6316F" w:rsidTr="00E959A1">
        <w:trPr>
          <w:trHeight w:val="220"/>
        </w:trPr>
        <w:tc>
          <w:tcPr>
            <w:tcW w:w="7229" w:type="dxa"/>
            <w:gridSpan w:val="3"/>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bottom"/>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Total R&amp;M Expenses</w:t>
            </w:r>
          </w:p>
        </w:tc>
        <w:tc>
          <w:tcPr>
            <w:tcW w:w="1788" w:type="dxa"/>
            <w:tcBorders>
              <w:bottom w:val="single" w:sz="4" w:space="0" w:color="000000"/>
              <w:right w:val="single" w:sz="4" w:space="0" w:color="000000"/>
            </w:tcBorders>
            <w:shd w:val="clear" w:color="auto" w:fill="9CC2E5" w:themeFill="accent1" w:themeFillTint="99"/>
            <w:vAlign w:val="bottom"/>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241.13</w:t>
            </w:r>
          </w:p>
        </w:tc>
      </w:tr>
    </w:tbl>
    <w:p w:rsidR="00E959A1" w:rsidRPr="00F6316F" w:rsidRDefault="00E959A1" w:rsidP="00E959A1">
      <w:pPr>
        <w:tabs>
          <w:tab w:val="left" w:pos="426"/>
        </w:tabs>
        <w:spacing w:line="360" w:lineRule="auto"/>
        <w:ind w:left="567" w:right="-23" w:hanging="141"/>
        <w:jc w:val="both"/>
        <w:rPr>
          <w:rFonts w:ascii="Arial" w:hAnsi="Arial" w:cs="Arial"/>
          <w:bCs/>
          <w:sz w:val="22"/>
          <w:szCs w:val="22"/>
        </w:rPr>
      </w:pPr>
      <w:r w:rsidRPr="00F6316F">
        <w:rPr>
          <w:rFonts w:ascii="Arial" w:hAnsi="Arial" w:cs="Arial"/>
          <w:bCs/>
          <w:sz w:val="22"/>
          <w:szCs w:val="22"/>
        </w:rPr>
        <w:t xml:space="preserve"> </w:t>
      </w:r>
    </w:p>
    <w:p w:rsidR="00E959A1" w:rsidRPr="00F6316F" w:rsidRDefault="00E959A1" w:rsidP="00E959A1">
      <w:pPr>
        <w:tabs>
          <w:tab w:val="left" w:pos="426"/>
        </w:tabs>
        <w:spacing w:line="360" w:lineRule="auto"/>
        <w:ind w:left="567" w:right="-23" w:hanging="141"/>
        <w:jc w:val="both"/>
        <w:rPr>
          <w:rFonts w:ascii="Arial" w:hAnsi="Arial" w:cs="Arial"/>
          <w:bCs/>
          <w:sz w:val="22"/>
          <w:szCs w:val="22"/>
        </w:rPr>
      </w:pPr>
      <w:r w:rsidRPr="00F6316F">
        <w:rPr>
          <w:rFonts w:ascii="Arial" w:hAnsi="Arial" w:cs="Arial"/>
          <w:bCs/>
          <w:sz w:val="22"/>
          <w:szCs w:val="22"/>
        </w:rPr>
        <w:t xml:space="preserve">  The approval vis-a –vis actual expenses as per the audited balance sheet are detailed in the following table.</w:t>
      </w:r>
    </w:p>
    <w:p w:rsidR="00E959A1" w:rsidRDefault="00E959A1" w:rsidP="00E959A1">
      <w:pPr>
        <w:tabs>
          <w:tab w:val="left" w:pos="426"/>
          <w:tab w:val="left" w:pos="8263"/>
        </w:tabs>
        <w:spacing w:line="360" w:lineRule="auto"/>
        <w:ind w:right="-23"/>
        <w:jc w:val="both"/>
        <w:rPr>
          <w:rFonts w:ascii="Arial" w:hAnsi="Arial" w:cs="Arial"/>
          <w:b/>
          <w:bCs/>
          <w:sz w:val="22"/>
          <w:szCs w:val="22"/>
        </w:rPr>
      </w:pPr>
      <w:r w:rsidRPr="00F6316F">
        <w:rPr>
          <w:rFonts w:ascii="Arial" w:hAnsi="Arial" w:cs="Arial"/>
          <w:b/>
          <w:bCs/>
          <w:sz w:val="22"/>
          <w:szCs w:val="22"/>
        </w:rPr>
        <w:t xml:space="preserve">                                      </w:t>
      </w:r>
    </w:p>
    <w:p w:rsidR="00C83D5A" w:rsidRDefault="00C83D5A" w:rsidP="00E959A1">
      <w:pPr>
        <w:tabs>
          <w:tab w:val="left" w:pos="426"/>
          <w:tab w:val="left" w:pos="8263"/>
        </w:tabs>
        <w:spacing w:line="360" w:lineRule="auto"/>
        <w:ind w:right="-23"/>
        <w:jc w:val="both"/>
        <w:rPr>
          <w:rFonts w:ascii="Arial" w:hAnsi="Arial" w:cs="Arial"/>
          <w:b/>
          <w:bCs/>
          <w:sz w:val="22"/>
          <w:szCs w:val="22"/>
        </w:rPr>
      </w:pPr>
    </w:p>
    <w:p w:rsidR="00E959A1" w:rsidRPr="00A83EF4" w:rsidRDefault="00E959A1" w:rsidP="00E959A1">
      <w:pPr>
        <w:tabs>
          <w:tab w:val="left" w:pos="426"/>
          <w:tab w:val="left" w:pos="8263"/>
        </w:tabs>
        <w:spacing w:line="360" w:lineRule="auto"/>
        <w:ind w:right="-23"/>
        <w:jc w:val="both"/>
        <w:rPr>
          <w:rFonts w:ascii="Arial" w:hAnsi="Arial" w:cs="Arial"/>
          <w:b/>
          <w:bCs/>
          <w:sz w:val="22"/>
          <w:szCs w:val="22"/>
        </w:rPr>
      </w:pPr>
      <w:r w:rsidRPr="00F6316F">
        <w:rPr>
          <w:rFonts w:ascii="Arial" w:hAnsi="Arial" w:cs="Arial"/>
          <w:b/>
          <w:bCs/>
          <w:sz w:val="22"/>
          <w:szCs w:val="22"/>
        </w:rPr>
        <w:t xml:space="preserve">                              Table-</w:t>
      </w:r>
      <w:r w:rsidR="00C34C32">
        <w:rPr>
          <w:rFonts w:ascii="Arial" w:hAnsi="Arial" w:cs="Arial"/>
          <w:b/>
          <w:bCs/>
          <w:sz w:val="22"/>
          <w:szCs w:val="22"/>
        </w:rPr>
        <w:t>8</w:t>
      </w:r>
      <w:r w:rsidRPr="00F6316F">
        <w:rPr>
          <w:rFonts w:ascii="Arial" w:hAnsi="Arial" w:cs="Arial"/>
          <w:b/>
          <w:bCs/>
          <w:sz w:val="22"/>
          <w:szCs w:val="22"/>
        </w:rPr>
        <w:t>: R&amp;M Expenses Approved Vs Actual</w:t>
      </w:r>
      <w:proofErr w:type="gramStart"/>
      <w:r w:rsidRPr="00F6316F">
        <w:rPr>
          <w:rFonts w:ascii="Arial" w:hAnsi="Arial" w:cs="Arial"/>
          <w:b/>
          <w:bCs/>
          <w:sz w:val="22"/>
          <w:szCs w:val="22"/>
        </w:rPr>
        <w:t xml:space="preserve">   (</w:t>
      </w:r>
      <w:proofErr w:type="gramEnd"/>
      <w:r>
        <w:rPr>
          <w:rFonts w:ascii="Arial" w:hAnsi="Arial" w:cs="Arial"/>
          <w:b/>
          <w:bCs/>
          <w:sz w:val="22"/>
          <w:szCs w:val="22"/>
        </w:rPr>
        <w:t xml:space="preserve">In </w:t>
      </w:r>
      <w:r w:rsidRPr="00F6316F">
        <w:rPr>
          <w:rFonts w:ascii="Arial" w:hAnsi="Arial" w:cs="Arial"/>
          <w:b/>
          <w:bCs/>
          <w:sz w:val="22"/>
          <w:szCs w:val="22"/>
        </w:rPr>
        <w:t xml:space="preserve">Rs. </w:t>
      </w:r>
      <w:proofErr w:type="spellStart"/>
      <w:r w:rsidRPr="00F6316F">
        <w:rPr>
          <w:rFonts w:ascii="Arial" w:hAnsi="Arial" w:cs="Arial"/>
          <w:b/>
          <w:bCs/>
          <w:sz w:val="22"/>
          <w:szCs w:val="22"/>
        </w:rPr>
        <w:t>Crs</w:t>
      </w:r>
      <w:proofErr w:type="spellEnd"/>
      <w:r w:rsidRPr="00F6316F">
        <w:rPr>
          <w:rFonts w:ascii="Arial" w:hAnsi="Arial" w:cs="Arial"/>
          <w:b/>
          <w:bCs/>
          <w:sz w:val="22"/>
          <w:szCs w:val="22"/>
        </w:rPr>
        <w:t>)</w:t>
      </w:r>
    </w:p>
    <w:tbl>
      <w:tblPr>
        <w:tblW w:w="9018" w:type="dxa"/>
        <w:tblInd w:w="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503"/>
        <w:gridCol w:w="1503"/>
        <w:gridCol w:w="1503"/>
        <w:gridCol w:w="1503"/>
        <w:gridCol w:w="1503"/>
      </w:tblGrid>
      <w:tr w:rsidR="00473442" w:rsidRPr="00473442" w:rsidTr="007C7DCD">
        <w:trPr>
          <w:trHeight w:val="608"/>
        </w:trPr>
        <w:tc>
          <w:tcPr>
            <w:tcW w:w="1503" w:type="dxa"/>
            <w:shd w:val="clear" w:color="000000" w:fill="9CC2E5"/>
            <w:vAlign w:val="center"/>
            <w:hideMark/>
          </w:tcPr>
          <w:p w:rsidR="00473442" w:rsidRPr="00473442" w:rsidRDefault="00473442" w:rsidP="007C7DCD">
            <w:pPr>
              <w:suppressAutoHyphens w:val="0"/>
              <w:jc w:val="center"/>
              <w:rPr>
                <w:rFonts w:ascii="Arial" w:hAnsi="Arial" w:cs="Arial"/>
                <w:b/>
                <w:bCs/>
                <w:color w:val="000000"/>
                <w:sz w:val="22"/>
                <w:szCs w:val="22"/>
                <w:lang w:val="en-IN" w:eastAsia="en-IN"/>
              </w:rPr>
            </w:pPr>
            <w:r w:rsidRPr="00473442">
              <w:rPr>
                <w:rFonts w:ascii="Arial" w:hAnsi="Arial" w:cs="Arial"/>
                <w:b/>
                <w:bCs/>
                <w:color w:val="000000"/>
                <w:sz w:val="22"/>
                <w:szCs w:val="22"/>
                <w:lang w:val="en-IN" w:eastAsia="en-IN"/>
              </w:rPr>
              <w:t>Expenditure</w:t>
            </w:r>
          </w:p>
        </w:tc>
        <w:tc>
          <w:tcPr>
            <w:tcW w:w="1503" w:type="dxa"/>
            <w:shd w:val="clear" w:color="000000" w:fill="9CC2E5"/>
            <w:vAlign w:val="center"/>
            <w:hideMark/>
          </w:tcPr>
          <w:p w:rsidR="00473442" w:rsidRPr="00473442" w:rsidRDefault="00473442" w:rsidP="007C7DCD">
            <w:pPr>
              <w:suppressAutoHyphens w:val="0"/>
              <w:jc w:val="center"/>
              <w:rPr>
                <w:rFonts w:ascii="Arial" w:hAnsi="Arial" w:cs="Arial"/>
                <w:b/>
                <w:bCs/>
                <w:color w:val="000000"/>
                <w:sz w:val="22"/>
                <w:szCs w:val="22"/>
                <w:lang w:val="en-IN" w:eastAsia="en-IN"/>
              </w:rPr>
            </w:pPr>
            <w:r w:rsidRPr="00473442">
              <w:rPr>
                <w:rFonts w:ascii="Arial" w:hAnsi="Arial" w:cs="Arial"/>
                <w:b/>
                <w:bCs/>
                <w:color w:val="000000"/>
                <w:sz w:val="22"/>
                <w:szCs w:val="22"/>
                <w:lang w:val="en-IN" w:eastAsia="en-IN"/>
              </w:rPr>
              <w:t>Proposed</w:t>
            </w:r>
          </w:p>
        </w:tc>
        <w:tc>
          <w:tcPr>
            <w:tcW w:w="1503" w:type="dxa"/>
            <w:shd w:val="clear" w:color="000000" w:fill="9CC2E5"/>
            <w:vAlign w:val="center"/>
            <w:hideMark/>
          </w:tcPr>
          <w:p w:rsidR="00473442" w:rsidRPr="00473442" w:rsidRDefault="00473442" w:rsidP="007C7DCD">
            <w:pPr>
              <w:suppressAutoHyphens w:val="0"/>
              <w:jc w:val="center"/>
              <w:rPr>
                <w:rFonts w:ascii="Arial" w:hAnsi="Arial" w:cs="Arial"/>
                <w:b/>
                <w:bCs/>
                <w:color w:val="000000"/>
                <w:sz w:val="22"/>
                <w:szCs w:val="22"/>
                <w:lang w:val="en-IN" w:eastAsia="en-IN"/>
              </w:rPr>
            </w:pPr>
            <w:r w:rsidRPr="00473442">
              <w:rPr>
                <w:rFonts w:ascii="Arial" w:hAnsi="Arial" w:cs="Arial"/>
                <w:b/>
                <w:bCs/>
                <w:color w:val="000000"/>
                <w:sz w:val="22"/>
                <w:szCs w:val="22"/>
                <w:lang w:val="en-IN" w:eastAsia="en-IN"/>
              </w:rPr>
              <w:t>Approved by OERC</w:t>
            </w:r>
          </w:p>
        </w:tc>
        <w:tc>
          <w:tcPr>
            <w:tcW w:w="1503" w:type="dxa"/>
            <w:shd w:val="clear" w:color="000000" w:fill="9CC2E5"/>
            <w:vAlign w:val="center"/>
            <w:hideMark/>
          </w:tcPr>
          <w:p w:rsidR="00226231" w:rsidRDefault="00226231" w:rsidP="007C7DCD">
            <w:pPr>
              <w:jc w:val="center"/>
              <w:rPr>
                <w:rFonts w:ascii="Arial" w:hAnsi="Arial" w:cs="Arial"/>
                <w:b/>
                <w:bCs/>
                <w:color w:val="000000"/>
                <w:sz w:val="22"/>
                <w:szCs w:val="22"/>
                <w:lang w:val="en-IN"/>
              </w:rPr>
            </w:pPr>
            <w:r>
              <w:rPr>
                <w:rFonts w:ascii="Arial" w:hAnsi="Arial" w:cs="Arial"/>
                <w:b/>
                <w:bCs/>
                <w:color w:val="000000"/>
                <w:sz w:val="22"/>
                <w:szCs w:val="22"/>
              </w:rPr>
              <w:t>Normative Entitlement (with 2nd shift cost)</w:t>
            </w:r>
          </w:p>
          <w:p w:rsidR="00473442" w:rsidRPr="00473442" w:rsidRDefault="00473442" w:rsidP="007C7DCD">
            <w:pPr>
              <w:suppressAutoHyphens w:val="0"/>
              <w:jc w:val="center"/>
              <w:rPr>
                <w:rFonts w:ascii="Arial" w:hAnsi="Arial" w:cs="Arial"/>
                <w:b/>
                <w:bCs/>
                <w:color w:val="000000"/>
                <w:sz w:val="22"/>
                <w:szCs w:val="22"/>
                <w:lang w:val="en-IN" w:eastAsia="en-IN"/>
              </w:rPr>
            </w:pPr>
          </w:p>
        </w:tc>
        <w:tc>
          <w:tcPr>
            <w:tcW w:w="1503" w:type="dxa"/>
            <w:shd w:val="clear" w:color="000000" w:fill="9CC2E5"/>
            <w:vAlign w:val="center"/>
            <w:hideMark/>
          </w:tcPr>
          <w:p w:rsidR="007C7DCD" w:rsidRDefault="00473442" w:rsidP="007C7DCD">
            <w:pPr>
              <w:suppressAutoHyphens w:val="0"/>
              <w:jc w:val="center"/>
              <w:rPr>
                <w:rFonts w:ascii="Arial" w:hAnsi="Arial" w:cs="Arial"/>
                <w:b/>
                <w:bCs/>
                <w:color w:val="000000"/>
                <w:sz w:val="22"/>
                <w:szCs w:val="22"/>
                <w:lang w:val="en-IN" w:eastAsia="en-IN"/>
              </w:rPr>
            </w:pPr>
            <w:r w:rsidRPr="00473442">
              <w:rPr>
                <w:rFonts w:ascii="Arial" w:hAnsi="Arial" w:cs="Arial"/>
                <w:b/>
                <w:bCs/>
                <w:color w:val="000000"/>
                <w:sz w:val="22"/>
                <w:szCs w:val="22"/>
                <w:lang w:val="en-IN" w:eastAsia="en-IN"/>
              </w:rPr>
              <w:t>Actual</w:t>
            </w:r>
          </w:p>
          <w:p w:rsidR="00473442" w:rsidRPr="00473442" w:rsidRDefault="00473442" w:rsidP="007C7DCD">
            <w:pPr>
              <w:suppressAutoHyphens w:val="0"/>
              <w:jc w:val="center"/>
              <w:rPr>
                <w:rFonts w:ascii="Arial" w:hAnsi="Arial" w:cs="Arial"/>
                <w:b/>
                <w:bCs/>
                <w:color w:val="000000"/>
                <w:sz w:val="22"/>
                <w:szCs w:val="22"/>
                <w:lang w:val="en-IN" w:eastAsia="en-IN"/>
              </w:rPr>
            </w:pPr>
            <w:r w:rsidRPr="00473442">
              <w:rPr>
                <w:rFonts w:ascii="Arial" w:hAnsi="Arial" w:cs="Arial"/>
                <w:b/>
                <w:bCs/>
                <w:color w:val="000000"/>
                <w:sz w:val="22"/>
                <w:szCs w:val="22"/>
                <w:lang w:val="en-IN" w:eastAsia="en-IN"/>
              </w:rPr>
              <w:t>(Audited)</w:t>
            </w:r>
          </w:p>
        </w:tc>
        <w:tc>
          <w:tcPr>
            <w:tcW w:w="1503" w:type="dxa"/>
            <w:shd w:val="clear" w:color="000000" w:fill="9CC2E5"/>
            <w:vAlign w:val="center"/>
            <w:hideMark/>
          </w:tcPr>
          <w:p w:rsidR="00473442" w:rsidRPr="00473442" w:rsidRDefault="00473442" w:rsidP="007C7DCD">
            <w:pPr>
              <w:suppressAutoHyphens w:val="0"/>
              <w:jc w:val="center"/>
              <w:rPr>
                <w:rFonts w:ascii="Arial" w:hAnsi="Arial" w:cs="Arial"/>
                <w:b/>
                <w:bCs/>
                <w:color w:val="000000"/>
                <w:sz w:val="22"/>
                <w:szCs w:val="22"/>
                <w:lang w:val="en-IN" w:eastAsia="en-IN"/>
              </w:rPr>
            </w:pPr>
            <w:r w:rsidRPr="00473442">
              <w:rPr>
                <w:rFonts w:ascii="Arial" w:hAnsi="Arial" w:cs="Arial"/>
                <w:b/>
                <w:bCs/>
                <w:color w:val="000000"/>
                <w:sz w:val="22"/>
                <w:szCs w:val="22"/>
                <w:lang w:val="en-IN" w:eastAsia="en-IN"/>
              </w:rPr>
              <w:t>Difference (Approval –Actual)</w:t>
            </w:r>
          </w:p>
        </w:tc>
      </w:tr>
      <w:tr w:rsidR="00473442" w:rsidRPr="00473442" w:rsidTr="007C7DCD">
        <w:trPr>
          <w:trHeight w:val="882"/>
        </w:trPr>
        <w:tc>
          <w:tcPr>
            <w:tcW w:w="1503" w:type="dxa"/>
            <w:shd w:val="clear" w:color="auto" w:fill="auto"/>
            <w:vAlign w:val="center"/>
            <w:hideMark/>
          </w:tcPr>
          <w:p w:rsidR="00473442" w:rsidRPr="00473442" w:rsidRDefault="00473442" w:rsidP="00473442">
            <w:pPr>
              <w:suppressAutoHyphens w:val="0"/>
              <w:jc w:val="center"/>
              <w:rPr>
                <w:rFonts w:ascii="Arial" w:hAnsi="Arial" w:cs="Arial"/>
                <w:color w:val="000000"/>
                <w:sz w:val="22"/>
                <w:szCs w:val="22"/>
                <w:lang w:val="en-IN" w:eastAsia="en-IN"/>
              </w:rPr>
            </w:pPr>
            <w:r w:rsidRPr="00473442">
              <w:rPr>
                <w:rFonts w:ascii="Arial" w:hAnsi="Arial" w:cs="Arial"/>
                <w:color w:val="000000"/>
                <w:sz w:val="22"/>
                <w:szCs w:val="22"/>
                <w:lang w:val="en-IN" w:eastAsia="en-IN"/>
              </w:rPr>
              <w:t>Repair &amp; Maintenance Cost</w:t>
            </w:r>
          </w:p>
        </w:tc>
        <w:tc>
          <w:tcPr>
            <w:tcW w:w="1503" w:type="dxa"/>
            <w:shd w:val="clear" w:color="auto" w:fill="auto"/>
            <w:vAlign w:val="center"/>
            <w:hideMark/>
          </w:tcPr>
          <w:p w:rsidR="00473442" w:rsidRPr="00473442" w:rsidRDefault="00473442" w:rsidP="00473442">
            <w:pPr>
              <w:suppressAutoHyphens w:val="0"/>
              <w:jc w:val="right"/>
              <w:rPr>
                <w:rFonts w:ascii="Arial" w:hAnsi="Arial" w:cs="Arial"/>
                <w:color w:val="000000"/>
                <w:sz w:val="22"/>
                <w:szCs w:val="22"/>
                <w:lang w:val="en-IN" w:eastAsia="en-IN"/>
              </w:rPr>
            </w:pPr>
            <w:r w:rsidRPr="00473442">
              <w:rPr>
                <w:rFonts w:ascii="Arial" w:hAnsi="Arial" w:cs="Arial"/>
                <w:color w:val="000000"/>
                <w:sz w:val="22"/>
                <w:szCs w:val="22"/>
                <w:lang w:val="en-IN" w:eastAsia="en-IN"/>
              </w:rPr>
              <w:t>257.19</w:t>
            </w:r>
          </w:p>
        </w:tc>
        <w:tc>
          <w:tcPr>
            <w:tcW w:w="1503" w:type="dxa"/>
            <w:shd w:val="clear" w:color="auto" w:fill="auto"/>
            <w:vAlign w:val="center"/>
            <w:hideMark/>
          </w:tcPr>
          <w:p w:rsidR="00473442" w:rsidRPr="00473442" w:rsidRDefault="00473442" w:rsidP="00473442">
            <w:pPr>
              <w:suppressAutoHyphens w:val="0"/>
              <w:jc w:val="center"/>
              <w:rPr>
                <w:rFonts w:ascii="Arial" w:hAnsi="Arial" w:cs="Arial"/>
                <w:color w:val="000000"/>
                <w:sz w:val="22"/>
                <w:szCs w:val="22"/>
                <w:lang w:val="en-IN" w:eastAsia="en-IN"/>
              </w:rPr>
            </w:pPr>
            <w:r w:rsidRPr="00473442">
              <w:rPr>
                <w:rFonts w:ascii="Arial" w:hAnsi="Arial" w:cs="Arial"/>
                <w:color w:val="000000"/>
                <w:sz w:val="22"/>
                <w:szCs w:val="22"/>
                <w:lang w:val="en-IN" w:eastAsia="en-IN"/>
              </w:rPr>
              <w:t>214.34</w:t>
            </w:r>
          </w:p>
        </w:tc>
        <w:tc>
          <w:tcPr>
            <w:tcW w:w="1503" w:type="dxa"/>
            <w:shd w:val="clear" w:color="auto" w:fill="auto"/>
            <w:vAlign w:val="center"/>
            <w:hideMark/>
          </w:tcPr>
          <w:p w:rsidR="00473442" w:rsidRPr="00473442" w:rsidRDefault="00473442" w:rsidP="00473442">
            <w:pPr>
              <w:suppressAutoHyphens w:val="0"/>
              <w:jc w:val="center"/>
              <w:rPr>
                <w:rFonts w:ascii="Arial" w:hAnsi="Arial" w:cs="Arial"/>
                <w:color w:val="000000"/>
                <w:sz w:val="22"/>
                <w:szCs w:val="22"/>
                <w:lang w:val="en-IN" w:eastAsia="en-IN"/>
              </w:rPr>
            </w:pPr>
            <w:r w:rsidRPr="00473442">
              <w:rPr>
                <w:rFonts w:ascii="Arial" w:hAnsi="Arial" w:cs="Arial"/>
                <w:color w:val="000000"/>
                <w:sz w:val="22"/>
                <w:szCs w:val="22"/>
                <w:lang w:val="en-IN" w:eastAsia="en-IN"/>
              </w:rPr>
              <w:t>248.64</w:t>
            </w:r>
          </w:p>
        </w:tc>
        <w:tc>
          <w:tcPr>
            <w:tcW w:w="1503" w:type="dxa"/>
            <w:shd w:val="clear" w:color="auto" w:fill="auto"/>
            <w:vAlign w:val="center"/>
            <w:hideMark/>
          </w:tcPr>
          <w:p w:rsidR="00473442" w:rsidRPr="00473442" w:rsidRDefault="00473442" w:rsidP="00473442">
            <w:pPr>
              <w:suppressAutoHyphens w:val="0"/>
              <w:jc w:val="center"/>
              <w:rPr>
                <w:rFonts w:ascii="Arial" w:hAnsi="Arial" w:cs="Arial"/>
                <w:color w:val="000000"/>
                <w:sz w:val="22"/>
                <w:szCs w:val="22"/>
                <w:lang w:val="en-IN" w:eastAsia="en-IN"/>
              </w:rPr>
            </w:pPr>
            <w:r w:rsidRPr="00473442">
              <w:rPr>
                <w:rFonts w:ascii="Arial" w:hAnsi="Arial" w:cs="Arial"/>
                <w:color w:val="000000"/>
                <w:sz w:val="22"/>
                <w:szCs w:val="22"/>
                <w:lang w:val="en-IN" w:eastAsia="en-IN"/>
              </w:rPr>
              <w:t>241.13</w:t>
            </w:r>
          </w:p>
        </w:tc>
        <w:tc>
          <w:tcPr>
            <w:tcW w:w="1503" w:type="dxa"/>
            <w:shd w:val="clear" w:color="auto" w:fill="auto"/>
            <w:vAlign w:val="center"/>
            <w:hideMark/>
          </w:tcPr>
          <w:p w:rsidR="00473442" w:rsidRPr="00473442" w:rsidRDefault="003E1582" w:rsidP="00473442">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w:t>
            </w:r>
            <w:r w:rsidR="00473442" w:rsidRPr="00473442">
              <w:rPr>
                <w:rFonts w:ascii="Arial" w:hAnsi="Arial" w:cs="Arial"/>
                <w:color w:val="000000"/>
                <w:sz w:val="22"/>
                <w:szCs w:val="22"/>
                <w:lang w:val="en-IN" w:eastAsia="en-IN"/>
              </w:rPr>
              <w:t>26.79</w:t>
            </w:r>
            <w:r>
              <w:rPr>
                <w:rFonts w:ascii="Arial" w:hAnsi="Arial" w:cs="Arial"/>
                <w:color w:val="000000"/>
                <w:sz w:val="22"/>
                <w:szCs w:val="22"/>
                <w:lang w:val="en-IN" w:eastAsia="en-IN"/>
              </w:rPr>
              <w:t>)</w:t>
            </w:r>
          </w:p>
        </w:tc>
      </w:tr>
    </w:tbl>
    <w:p w:rsidR="00473442" w:rsidRDefault="00473442" w:rsidP="00E959A1">
      <w:pPr>
        <w:pStyle w:val="ListParagraph"/>
        <w:tabs>
          <w:tab w:val="left" w:pos="426"/>
        </w:tabs>
        <w:spacing w:line="360" w:lineRule="auto"/>
        <w:ind w:left="495" w:right="-23"/>
        <w:jc w:val="both"/>
        <w:rPr>
          <w:rFonts w:ascii="Arial" w:hAnsi="Arial" w:cs="Arial"/>
          <w:b/>
          <w:bCs/>
        </w:rPr>
      </w:pPr>
    </w:p>
    <w:p w:rsidR="00C34C32" w:rsidRDefault="00E959A1" w:rsidP="005F4B51">
      <w:pPr>
        <w:tabs>
          <w:tab w:val="left" w:pos="567"/>
          <w:tab w:val="left" w:pos="851"/>
        </w:tabs>
        <w:spacing w:line="360" w:lineRule="auto"/>
        <w:ind w:left="567" w:right="-23"/>
        <w:jc w:val="both"/>
      </w:pPr>
      <w:r w:rsidRPr="00912C2A">
        <w:rPr>
          <w:rFonts w:ascii="Arial" w:hAnsi="Arial" w:cs="Arial"/>
          <w:bCs/>
          <w:sz w:val="22"/>
          <w:szCs w:val="22"/>
        </w:rPr>
        <w:t xml:space="preserve">The relevant extract from the Audited Financial Statements for FY 2023-24 showing </w:t>
      </w:r>
      <w:r>
        <w:rPr>
          <w:rFonts w:ascii="Arial" w:hAnsi="Arial" w:cs="Arial"/>
          <w:bCs/>
          <w:sz w:val="22"/>
          <w:szCs w:val="22"/>
        </w:rPr>
        <w:t xml:space="preserve">R&amp;M </w:t>
      </w:r>
      <w:r w:rsidRPr="00912C2A">
        <w:rPr>
          <w:rFonts w:ascii="Arial" w:hAnsi="Arial" w:cs="Arial"/>
          <w:bCs/>
          <w:sz w:val="22"/>
          <w:szCs w:val="22"/>
        </w:rPr>
        <w:t>items</w:t>
      </w:r>
      <w:r>
        <w:rPr>
          <w:rFonts w:ascii="Arial" w:hAnsi="Arial" w:cs="Arial"/>
          <w:bCs/>
          <w:sz w:val="22"/>
          <w:szCs w:val="22"/>
        </w:rPr>
        <w:t xml:space="preserve"> wise cost</w:t>
      </w:r>
      <w:r w:rsidRPr="00912C2A">
        <w:rPr>
          <w:rFonts w:ascii="Arial" w:hAnsi="Arial" w:cs="Arial"/>
          <w:bCs/>
          <w:sz w:val="22"/>
          <w:szCs w:val="22"/>
        </w:rPr>
        <w:t xml:space="preserve"> is as provided below</w:t>
      </w:r>
      <w:r>
        <w:rPr>
          <w:rFonts w:ascii="Arial" w:hAnsi="Arial" w:cs="Arial"/>
          <w:bCs/>
          <w:sz w:val="22"/>
          <w:szCs w:val="22"/>
        </w:rPr>
        <w:t>:</w:t>
      </w:r>
    </w:p>
    <w:p w:rsidR="007C7DCD" w:rsidRDefault="007C7DCD" w:rsidP="00E959A1">
      <w:pPr>
        <w:pStyle w:val="Caption"/>
        <w:jc w:val="center"/>
        <w:rPr>
          <w:rFonts w:ascii="Arial" w:hAnsi="Arial" w:cs="Arial"/>
          <w:b/>
          <w:i w:val="0"/>
          <w:sz w:val="22"/>
        </w:rPr>
      </w:pPr>
    </w:p>
    <w:p w:rsidR="007C7DCD" w:rsidRDefault="007C7DCD" w:rsidP="00E959A1">
      <w:pPr>
        <w:pStyle w:val="Caption"/>
        <w:jc w:val="center"/>
        <w:rPr>
          <w:rFonts w:ascii="Arial" w:hAnsi="Arial" w:cs="Arial"/>
          <w:b/>
          <w:i w:val="0"/>
          <w:sz w:val="22"/>
        </w:rPr>
      </w:pPr>
    </w:p>
    <w:p w:rsidR="00E959A1" w:rsidRPr="00912C2A" w:rsidRDefault="00E959A1" w:rsidP="00E959A1">
      <w:pPr>
        <w:pStyle w:val="Caption"/>
        <w:jc w:val="center"/>
        <w:rPr>
          <w:rFonts w:ascii="Arial" w:hAnsi="Arial" w:cs="Arial"/>
          <w:b/>
          <w:i w:val="0"/>
          <w:sz w:val="22"/>
        </w:rPr>
      </w:pPr>
      <w:r w:rsidRPr="00912C2A">
        <w:rPr>
          <w:rFonts w:ascii="Arial" w:hAnsi="Arial" w:cs="Arial"/>
          <w:b/>
          <w:i w:val="0"/>
          <w:sz w:val="22"/>
        </w:rPr>
        <w:lastRenderedPageBreak/>
        <w:t>Extract: R&amp;M Cost- Linkage with Audited Financial Statement FY 2023-24</w:t>
      </w:r>
    </w:p>
    <w:p w:rsidR="00E959A1" w:rsidRDefault="00E959A1" w:rsidP="00E959A1">
      <w:pPr>
        <w:tabs>
          <w:tab w:val="left" w:pos="426"/>
        </w:tabs>
        <w:spacing w:line="360" w:lineRule="auto"/>
        <w:ind w:left="567" w:right="-23" w:hanging="141"/>
        <w:jc w:val="both"/>
        <w:rPr>
          <w:rFonts w:ascii="Arial" w:hAnsi="Arial" w:cs="Arial"/>
          <w:bCs/>
          <w:sz w:val="22"/>
          <w:szCs w:val="22"/>
        </w:rPr>
      </w:pPr>
    </w:p>
    <w:p w:rsidR="00E959A1" w:rsidRDefault="00E959A1" w:rsidP="00E959A1">
      <w:pPr>
        <w:tabs>
          <w:tab w:val="left" w:pos="426"/>
        </w:tabs>
        <w:spacing w:line="360" w:lineRule="auto"/>
        <w:ind w:left="567" w:right="-23" w:hanging="141"/>
        <w:jc w:val="both"/>
        <w:rPr>
          <w:rFonts w:ascii="Arial" w:hAnsi="Arial" w:cs="Arial"/>
          <w:bCs/>
          <w:sz w:val="22"/>
          <w:szCs w:val="22"/>
        </w:rPr>
      </w:pPr>
      <w:r>
        <w:rPr>
          <w:noProof/>
          <w:lang w:val="en-IN" w:eastAsia="en-IN"/>
          <w14:ligatures w14:val="standardContextual"/>
        </w:rPr>
        <mc:AlternateContent>
          <mc:Choice Requires="wps">
            <w:drawing>
              <wp:anchor distT="0" distB="0" distL="114300" distR="114300" simplePos="0" relativeHeight="251760640" behindDoc="0" locked="0" layoutInCell="1" allowOverlap="1" wp14:anchorId="59155B19" wp14:editId="2354B509">
                <wp:simplePos x="0" y="0"/>
                <wp:positionH relativeFrom="margin">
                  <wp:posOffset>923925</wp:posOffset>
                </wp:positionH>
                <wp:positionV relativeFrom="paragraph">
                  <wp:posOffset>583565</wp:posOffset>
                </wp:positionV>
                <wp:extent cx="5210175" cy="866775"/>
                <wp:effectExtent l="19050" t="19050" r="28575" b="28575"/>
                <wp:wrapNone/>
                <wp:docPr id="39"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210175" cy="866775"/>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01D26B" id="Rectangle: Rounded Corners 1" o:spid="_x0000_s1026" style="position:absolute;margin-left:72.75pt;margin-top:45.95pt;width:410.25pt;height:68.25pt;z-index:251760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" filled="f" strokecolor="red" strokeweight="2.25pt">
                <v:stroke joinstyle="miter"/>
                <w10:wrap anchorx="margin"/>
              </v:roundrect>
            </w:pict>
          </mc:Fallback>
        </mc:AlternateContent>
      </w:r>
      <w:r>
        <w:rPr>
          <w:noProof/>
          <w:lang w:val="en-IN" w:eastAsia="en-IN"/>
        </w:rPr>
        <w:drawing>
          <wp:inline distT="0" distB="0" distL="0" distR="0" wp14:anchorId="03B1E3C7" wp14:editId="5A7C0409">
            <wp:extent cx="5926455" cy="122745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26455" cy="1227455"/>
                    </a:xfrm>
                    <a:prstGeom prst="rect">
                      <a:avLst/>
                    </a:prstGeom>
                  </pic:spPr>
                </pic:pic>
              </a:graphicData>
            </a:graphic>
          </wp:inline>
        </w:drawing>
      </w:r>
    </w:p>
    <w:p w:rsidR="00E959A1" w:rsidRPr="00912C2A" w:rsidRDefault="00E959A1" w:rsidP="00E959A1">
      <w:pPr>
        <w:tabs>
          <w:tab w:val="left" w:pos="426"/>
        </w:tabs>
        <w:spacing w:line="360" w:lineRule="auto"/>
        <w:ind w:left="567" w:right="-23" w:hanging="141"/>
        <w:jc w:val="both"/>
        <w:rPr>
          <w:rFonts w:ascii="Arial" w:hAnsi="Arial" w:cs="Arial"/>
          <w:bCs/>
          <w:sz w:val="22"/>
          <w:szCs w:val="22"/>
        </w:rPr>
      </w:pPr>
    </w:p>
    <w:p w:rsidR="00E959A1" w:rsidRDefault="00E959A1" w:rsidP="00E959A1">
      <w:pPr>
        <w:pStyle w:val="ListParagraph"/>
        <w:tabs>
          <w:tab w:val="left" w:pos="426"/>
        </w:tabs>
        <w:spacing w:line="360" w:lineRule="auto"/>
        <w:ind w:left="495" w:right="-23"/>
        <w:jc w:val="both"/>
        <w:rPr>
          <w:rFonts w:ascii="Arial" w:hAnsi="Arial" w:cs="Arial"/>
          <w:b/>
          <w:bCs/>
        </w:rPr>
      </w:pPr>
      <w:r>
        <w:rPr>
          <w:noProof/>
          <w:lang w:eastAsia="en-IN"/>
        </w:rPr>
        <w:drawing>
          <wp:anchor distT="0" distB="0" distL="114300" distR="114300" simplePos="0" relativeHeight="251758592" behindDoc="0" locked="0" layoutInCell="1" allowOverlap="1" wp14:anchorId="62B3B6B1" wp14:editId="237493F2">
            <wp:simplePos x="0" y="0"/>
            <wp:positionH relativeFrom="column">
              <wp:posOffset>695325</wp:posOffset>
            </wp:positionH>
            <wp:positionV relativeFrom="paragraph">
              <wp:posOffset>13335</wp:posOffset>
            </wp:positionV>
            <wp:extent cx="5591175" cy="1609725"/>
            <wp:effectExtent l="0" t="0" r="9525" b="9525"/>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591175" cy="1609725"/>
                    </a:xfrm>
                    <a:prstGeom prst="rect">
                      <a:avLst/>
                    </a:prstGeom>
                  </pic:spPr>
                </pic:pic>
              </a:graphicData>
            </a:graphic>
          </wp:anchor>
        </w:drawing>
      </w:r>
    </w:p>
    <w:p w:rsidR="00E959A1" w:rsidRDefault="00E959A1" w:rsidP="00E959A1">
      <w:pPr>
        <w:pStyle w:val="ListParagraph"/>
        <w:tabs>
          <w:tab w:val="left" w:pos="426"/>
        </w:tabs>
        <w:spacing w:line="360" w:lineRule="auto"/>
        <w:ind w:left="495" w:right="-23"/>
        <w:jc w:val="both"/>
        <w:rPr>
          <w:rFonts w:ascii="Arial" w:hAnsi="Arial" w:cs="Arial"/>
          <w:b/>
          <w:bCs/>
        </w:rPr>
      </w:pPr>
    </w:p>
    <w:p w:rsidR="00E959A1" w:rsidRDefault="00E959A1" w:rsidP="00E959A1">
      <w:pPr>
        <w:pStyle w:val="ListParagraph"/>
        <w:tabs>
          <w:tab w:val="left" w:pos="426"/>
        </w:tabs>
        <w:spacing w:line="360" w:lineRule="auto"/>
        <w:ind w:left="495" w:right="-23"/>
        <w:jc w:val="both"/>
        <w:rPr>
          <w:rFonts w:ascii="Arial" w:hAnsi="Arial" w:cs="Arial"/>
          <w:b/>
          <w:bCs/>
        </w:rPr>
      </w:pPr>
    </w:p>
    <w:p w:rsidR="00E959A1" w:rsidRDefault="00E959A1" w:rsidP="00E959A1">
      <w:pPr>
        <w:pStyle w:val="ListParagraph"/>
        <w:tabs>
          <w:tab w:val="left" w:pos="426"/>
        </w:tabs>
        <w:spacing w:line="360" w:lineRule="auto"/>
        <w:ind w:left="495" w:right="-23"/>
        <w:jc w:val="both"/>
        <w:rPr>
          <w:rFonts w:ascii="Arial" w:hAnsi="Arial" w:cs="Arial"/>
          <w:b/>
          <w:bCs/>
        </w:rPr>
      </w:pPr>
    </w:p>
    <w:p w:rsidR="00E959A1" w:rsidRDefault="00E959A1" w:rsidP="00E959A1">
      <w:pPr>
        <w:pStyle w:val="ListParagraph"/>
        <w:tabs>
          <w:tab w:val="left" w:pos="426"/>
        </w:tabs>
        <w:spacing w:line="360" w:lineRule="auto"/>
        <w:ind w:left="495" w:right="-23"/>
        <w:jc w:val="both"/>
        <w:rPr>
          <w:rFonts w:ascii="Arial" w:hAnsi="Arial" w:cs="Arial"/>
          <w:b/>
          <w:bCs/>
        </w:rPr>
      </w:pPr>
    </w:p>
    <w:p w:rsidR="00E959A1" w:rsidRDefault="00E959A1" w:rsidP="00E959A1">
      <w:pPr>
        <w:pStyle w:val="ListParagraph"/>
        <w:tabs>
          <w:tab w:val="left" w:pos="426"/>
        </w:tabs>
        <w:spacing w:line="360" w:lineRule="auto"/>
        <w:ind w:left="495" w:right="-23"/>
        <w:jc w:val="both"/>
        <w:rPr>
          <w:rFonts w:ascii="Arial" w:hAnsi="Arial" w:cs="Arial"/>
          <w:b/>
          <w:bCs/>
        </w:rPr>
      </w:pPr>
    </w:p>
    <w:p w:rsidR="00E959A1" w:rsidRDefault="00C83D5A" w:rsidP="00E959A1">
      <w:pPr>
        <w:pStyle w:val="ListParagraph"/>
        <w:tabs>
          <w:tab w:val="left" w:pos="426"/>
        </w:tabs>
        <w:spacing w:line="360" w:lineRule="auto"/>
        <w:ind w:left="495" w:right="-23"/>
        <w:jc w:val="both"/>
        <w:rPr>
          <w:rFonts w:ascii="Arial" w:hAnsi="Arial" w:cs="Arial"/>
          <w:b/>
          <w:bCs/>
        </w:rPr>
      </w:pPr>
      <w:r>
        <w:rPr>
          <w:noProof/>
          <w:lang w:eastAsia="en-IN"/>
          <w14:ligatures w14:val="standardContextual"/>
        </w:rPr>
        <mc:AlternateContent>
          <mc:Choice Requires="wps">
            <w:drawing>
              <wp:anchor distT="0" distB="0" distL="114300" distR="114300" simplePos="0" relativeHeight="251759616" behindDoc="0" locked="0" layoutInCell="1" allowOverlap="1" wp14:anchorId="4A5C771E" wp14:editId="58528952">
                <wp:simplePos x="0" y="0"/>
                <wp:positionH relativeFrom="column">
                  <wp:posOffset>1047750</wp:posOffset>
                </wp:positionH>
                <wp:positionV relativeFrom="paragraph">
                  <wp:posOffset>24130</wp:posOffset>
                </wp:positionV>
                <wp:extent cx="5210175" cy="171450"/>
                <wp:effectExtent l="19050" t="19050" r="28575" b="19050"/>
                <wp:wrapNone/>
                <wp:docPr id="17"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210175" cy="171450"/>
                        </a:xfrm>
                        <a:prstGeom prst="roundRect">
                          <a:avLst/>
                        </a:prstGeom>
                        <a:noFill/>
                        <a:ln w="28575">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D76F340" id="Rectangle: Rounded Corners 1" o:spid="_x0000_s1026" style="position:absolute;margin-left:82.5pt;margin-top:1.9pt;width:410.25pt;height:13.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" filled="f" strokecolor="red" strokeweight="2.25pt">
                <v:stroke joinstyle="miter"/>
              </v:roundrect>
            </w:pict>
          </mc:Fallback>
        </mc:AlternateContent>
      </w:r>
    </w:p>
    <w:p w:rsidR="002F3E0A" w:rsidRPr="005F4B51" w:rsidRDefault="002F3E0A" w:rsidP="005F4B51">
      <w:pPr>
        <w:tabs>
          <w:tab w:val="left" w:pos="426"/>
        </w:tabs>
        <w:spacing w:line="360" w:lineRule="auto"/>
        <w:ind w:right="-23"/>
        <w:jc w:val="both"/>
        <w:rPr>
          <w:rFonts w:ascii="Arial" w:hAnsi="Arial" w:cs="Arial"/>
          <w:b/>
          <w:bCs/>
        </w:rPr>
      </w:pPr>
    </w:p>
    <w:p w:rsidR="0098514F" w:rsidRDefault="00E959A1" w:rsidP="0098514F">
      <w:pPr>
        <w:pStyle w:val="ListParagraph"/>
        <w:tabs>
          <w:tab w:val="left" w:pos="426"/>
        </w:tabs>
        <w:spacing w:line="360" w:lineRule="auto"/>
        <w:ind w:left="567" w:right="-23"/>
        <w:jc w:val="both"/>
        <w:rPr>
          <w:rFonts w:ascii="Arial" w:hAnsi="Arial" w:cs="Arial"/>
          <w:b/>
          <w:bCs/>
        </w:rPr>
      </w:pPr>
      <w:r w:rsidRPr="002F3E0A">
        <w:rPr>
          <w:rFonts w:ascii="Arial" w:hAnsi="Arial" w:cs="Arial"/>
          <w:b/>
          <w:bCs/>
        </w:rPr>
        <w:t xml:space="preserve">In view of the steps taken by the licensee to improve the system reliability and quality of power </w:t>
      </w:r>
      <w:r w:rsidR="00F60A05" w:rsidRPr="002F3E0A">
        <w:rPr>
          <w:rFonts w:ascii="Arial" w:hAnsi="Arial" w:cs="Arial"/>
          <w:b/>
          <w:bCs/>
        </w:rPr>
        <w:t>supply and</w:t>
      </w:r>
      <w:r w:rsidRPr="002F3E0A">
        <w:rPr>
          <w:rFonts w:ascii="Arial" w:hAnsi="Arial" w:cs="Arial"/>
          <w:b/>
          <w:bCs/>
        </w:rPr>
        <w:t xml:space="preserve"> the normative R&amp;M entitlement of the licensee based on the </w:t>
      </w:r>
      <w:r w:rsidR="00F60A05" w:rsidRPr="002F3E0A">
        <w:rPr>
          <w:rFonts w:ascii="Arial" w:hAnsi="Arial" w:cs="Arial"/>
          <w:b/>
          <w:bCs/>
        </w:rPr>
        <w:t>actual (</w:t>
      </w:r>
      <w:r w:rsidRPr="002F3E0A">
        <w:rPr>
          <w:rFonts w:ascii="Arial" w:hAnsi="Arial" w:cs="Arial"/>
          <w:b/>
          <w:bCs/>
        </w:rPr>
        <w:t>audited) opening GFA for the FY 2023-24, Hon’ble Commission is requested to kindly allow Rs. 241.13</w:t>
      </w:r>
      <w:r w:rsidR="00904D8B" w:rsidRPr="002F3E0A">
        <w:rPr>
          <w:rFonts w:ascii="Arial" w:hAnsi="Arial" w:cs="Arial"/>
          <w:b/>
          <w:bCs/>
        </w:rPr>
        <w:t xml:space="preserve"> </w:t>
      </w:r>
      <w:proofErr w:type="spellStart"/>
      <w:proofErr w:type="gramStart"/>
      <w:r w:rsidRPr="002F3E0A">
        <w:rPr>
          <w:rFonts w:ascii="Arial" w:hAnsi="Arial" w:cs="Arial"/>
          <w:b/>
          <w:bCs/>
        </w:rPr>
        <w:t>Crs</w:t>
      </w:r>
      <w:proofErr w:type="spellEnd"/>
      <w:r w:rsidRPr="002F3E0A">
        <w:rPr>
          <w:rFonts w:ascii="Arial" w:hAnsi="Arial" w:cs="Arial"/>
          <w:b/>
          <w:bCs/>
        </w:rPr>
        <w:t xml:space="preserve">  for</w:t>
      </w:r>
      <w:proofErr w:type="gramEnd"/>
      <w:r w:rsidRPr="002F3E0A">
        <w:rPr>
          <w:rFonts w:ascii="Arial" w:hAnsi="Arial" w:cs="Arial"/>
          <w:b/>
          <w:bCs/>
        </w:rPr>
        <w:t xml:space="preserve"> FY 2023-24 towards  R&amp;M  expenses.</w:t>
      </w:r>
      <w:r w:rsidRPr="00F3306D">
        <w:rPr>
          <w:rFonts w:ascii="Arial" w:hAnsi="Arial" w:cs="Arial"/>
          <w:b/>
          <w:bCs/>
        </w:rPr>
        <w:t xml:space="preserve"> </w:t>
      </w:r>
    </w:p>
    <w:p w:rsidR="0098514F" w:rsidRDefault="0098514F" w:rsidP="0098514F">
      <w:pPr>
        <w:pStyle w:val="ListParagraph"/>
        <w:tabs>
          <w:tab w:val="left" w:pos="426"/>
        </w:tabs>
        <w:spacing w:line="360" w:lineRule="auto"/>
        <w:ind w:left="567" w:right="-23"/>
        <w:jc w:val="both"/>
        <w:rPr>
          <w:rFonts w:ascii="Arial" w:hAnsi="Arial" w:cs="Arial"/>
          <w:b/>
          <w:bCs/>
        </w:rPr>
      </w:pPr>
    </w:p>
    <w:p w:rsidR="00C34C32" w:rsidRDefault="00C34C32" w:rsidP="0098514F">
      <w:pPr>
        <w:pStyle w:val="ListParagraph"/>
        <w:rPr>
          <w:rFonts w:ascii="Arial" w:hAnsi="Arial" w:cs="Arial"/>
          <w:b/>
          <w:bCs/>
        </w:rPr>
      </w:pPr>
    </w:p>
    <w:p w:rsidR="0098514F" w:rsidRPr="005F4B51" w:rsidRDefault="0098514F" w:rsidP="005F4B51">
      <w:pPr>
        <w:pStyle w:val="ListParagraph"/>
        <w:rPr>
          <w:rFonts w:ascii="Arial" w:hAnsi="Arial" w:cs="Arial"/>
          <w:b/>
          <w:bCs/>
        </w:rPr>
      </w:pPr>
    </w:p>
    <w:p w:rsidR="0022080B" w:rsidRDefault="0022080B" w:rsidP="006C58F1">
      <w:pPr>
        <w:pStyle w:val="ListParagraph"/>
        <w:tabs>
          <w:tab w:val="left" w:pos="426"/>
        </w:tabs>
        <w:spacing w:line="360" w:lineRule="auto"/>
        <w:ind w:left="567" w:right="-23"/>
        <w:jc w:val="both"/>
        <w:rPr>
          <w:rFonts w:ascii="Arial" w:hAnsi="Arial" w:cs="Arial"/>
          <w:b/>
          <w:bCs/>
        </w:rPr>
      </w:pPr>
      <w:r w:rsidRPr="00F6316F">
        <w:rPr>
          <w:rFonts w:ascii="Arial" w:hAnsi="Arial" w:cs="Arial"/>
          <w:b/>
          <w:bCs/>
          <w:noProof/>
          <w:lang w:eastAsia="en-IN"/>
        </w:rPr>
        <mc:AlternateContent>
          <mc:Choice Requires="wps">
            <w:drawing>
              <wp:anchor distT="0" distB="19050" distL="0" distR="15875" simplePos="0" relativeHeight="251806720" behindDoc="0" locked="0" layoutInCell="0" allowOverlap="1" wp14:anchorId="7F7500BD" wp14:editId="53347BA3">
                <wp:simplePos x="0" y="0"/>
                <wp:positionH relativeFrom="margin">
                  <wp:posOffset>323850</wp:posOffset>
                </wp:positionH>
                <wp:positionV relativeFrom="paragraph">
                  <wp:posOffset>-220345</wp:posOffset>
                </wp:positionV>
                <wp:extent cx="5762625" cy="523875"/>
                <wp:effectExtent l="0" t="0" r="28575" b="28575"/>
                <wp:wrapNone/>
                <wp:docPr id="51" name="Rounded Rectangle 6"/>
                <wp:cNvGraphicFramePr/>
                <a:graphic xmlns:a="http://schemas.openxmlformats.org/drawingml/2006/main">
                  <a:graphicData uri="http://schemas.microsoft.com/office/word/2010/wordprocessingShape">
                    <wps:wsp>
                      <wps:cNvSpPr/>
                      <wps:spPr>
                        <a:xfrm>
                          <a:off x="0" y="0"/>
                          <a:ext cx="5762625" cy="523875"/>
                        </a:xfrm>
                        <a:prstGeom prst="roundRect">
                          <a:avLst>
                            <a:gd name="adj" fmla="val 16667"/>
                          </a:avLst>
                        </a:prstGeom>
                        <a:solidFill>
                          <a:srgbClr val="5B9BD5"/>
                        </a:solidFill>
                        <a:ln w="12700">
                          <a:solidFill>
                            <a:srgbClr val="43729D"/>
                          </a:solidFill>
                          <a:miter/>
                        </a:ln>
                        <a:effectLst/>
                      </wps:spPr>
                      <wps:txbx>
                        <w:txbxContent>
                          <w:p w:rsidR="007C7DCD" w:rsidRPr="00D2324F" w:rsidRDefault="007C7DCD" w:rsidP="0022080B">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4.5</w:t>
                            </w:r>
                            <w:r w:rsidRPr="00D2324F">
                              <w:rPr>
                                <w:rFonts w:ascii="Arial" w:hAnsi="Arial" w:cs="Arial"/>
                                <w:b/>
                                <w:color w:val="FFFFFF" w:themeColor="background1"/>
                                <w:sz w:val="28"/>
                                <w:szCs w:val="28"/>
                              </w:rPr>
                              <w:t>. DISASTER MITIGATION STRATEGY-DIRECTION IN RST ORDER FY 2024-25</w:t>
                            </w:r>
                          </w:p>
                        </w:txbxContent>
                      </wps:txbx>
                      <wps:bodyPr wrap="square" anchor="ctr">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7500BD" id="_x0000_s1036" style="position:absolute;left:0;text-align:left;margin-left:25.5pt;margin-top:-17.35pt;width:453.75pt;height:41.25pt;z-index:251806720;visibility:visible;mso-wrap-style:square;mso-width-percent:0;mso-height-percent:0;mso-wrap-distance-left:0;mso-wrap-distance-top:0;mso-wrap-distance-right:1.25pt;mso-wrap-distance-bottom:1.5pt;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" o:allowincell="f" fillcolor="#5b9bd5" strokecolor="#43729d" strokeweight="1pt">
                <v:stroke joinstyle="miter"/>
                <v:textbox>
                  <w:txbxContent>
                    <w:p w:rsidR="007C7DCD" w:rsidRPr="00D2324F" w:rsidRDefault="007C7DCD" w:rsidP="0022080B">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4.5</w:t>
                      </w:r>
                      <w:r w:rsidRPr="00D2324F">
                        <w:rPr>
                          <w:rFonts w:ascii="Arial" w:hAnsi="Arial" w:cs="Arial"/>
                          <w:b/>
                          <w:color w:val="FFFFFF" w:themeColor="background1"/>
                          <w:sz w:val="28"/>
                          <w:szCs w:val="28"/>
                        </w:rPr>
                        <w:t>. DISASTER MITIGATION STRATEGY-DIRECTION IN RST ORDER FY 2024-25</w:t>
                      </w:r>
                    </w:p>
                  </w:txbxContent>
                </v:textbox>
                <w10:wrap anchorx="margin"/>
              </v:roundrect>
            </w:pict>
          </mc:Fallback>
        </mc:AlternateContent>
      </w:r>
    </w:p>
    <w:p w:rsidR="00C34C32" w:rsidRDefault="00C34C32" w:rsidP="005F4B51">
      <w:pPr>
        <w:spacing w:line="360" w:lineRule="auto"/>
        <w:ind w:left="567" w:right="119"/>
        <w:jc w:val="both"/>
        <w:rPr>
          <w:rFonts w:ascii="Arial" w:hAnsi="Arial" w:cs="Arial"/>
          <w:sz w:val="22"/>
          <w:szCs w:val="22"/>
        </w:rPr>
      </w:pPr>
    </w:p>
    <w:p w:rsidR="0022080B" w:rsidRDefault="0022080B" w:rsidP="0022080B">
      <w:pPr>
        <w:spacing w:line="360" w:lineRule="auto"/>
        <w:ind w:left="567"/>
        <w:jc w:val="both"/>
        <w:rPr>
          <w:rFonts w:ascii="Arial" w:hAnsi="Arial" w:cs="Arial"/>
          <w:sz w:val="22"/>
          <w:szCs w:val="22"/>
        </w:rPr>
      </w:pPr>
      <w:r>
        <w:rPr>
          <w:rFonts w:ascii="Arial" w:hAnsi="Arial" w:cs="Arial"/>
          <w:sz w:val="22"/>
          <w:szCs w:val="22"/>
        </w:rPr>
        <w:t xml:space="preserve">Under para 130 of the RST order FY 23-24, Hon’ble Commission has recognized that additional expenses are required to meet the committed obligations by the DISCOMs.  As the order states </w:t>
      </w:r>
      <w:proofErr w:type="gramStart"/>
      <w:r>
        <w:rPr>
          <w:rFonts w:ascii="Arial" w:hAnsi="Arial" w:cs="Arial"/>
          <w:sz w:val="22"/>
          <w:szCs w:val="22"/>
        </w:rPr>
        <w:t>“ The</w:t>
      </w:r>
      <w:proofErr w:type="gramEnd"/>
      <w:r>
        <w:rPr>
          <w:rFonts w:ascii="Arial" w:hAnsi="Arial" w:cs="Arial"/>
          <w:sz w:val="22"/>
          <w:szCs w:val="22"/>
        </w:rPr>
        <w:t xml:space="preserve"> Commission has therefore allowed additional expenses which must be utilized for the purpose envisaged in the Tariff Regulations, 2022.</w:t>
      </w:r>
      <w:r w:rsidR="00881014">
        <w:rPr>
          <w:rFonts w:ascii="Arial" w:hAnsi="Arial" w:cs="Arial"/>
          <w:sz w:val="22"/>
          <w:szCs w:val="22"/>
        </w:rPr>
        <w:t>”</w:t>
      </w:r>
    </w:p>
    <w:p w:rsidR="00881014" w:rsidRDefault="00881014" w:rsidP="0022080B">
      <w:pPr>
        <w:spacing w:line="360" w:lineRule="auto"/>
        <w:ind w:left="567"/>
        <w:jc w:val="both"/>
        <w:rPr>
          <w:i/>
          <w:spacing w:val="1"/>
          <w:sz w:val="22"/>
          <w:szCs w:val="22"/>
        </w:rPr>
      </w:pPr>
    </w:p>
    <w:p w:rsidR="0022080B" w:rsidRDefault="0022080B" w:rsidP="0022080B">
      <w:pPr>
        <w:spacing w:line="360" w:lineRule="auto"/>
        <w:ind w:left="567"/>
        <w:jc w:val="both"/>
        <w:rPr>
          <w:rFonts w:ascii="Arial" w:hAnsi="Arial" w:cs="Arial"/>
          <w:sz w:val="22"/>
          <w:szCs w:val="22"/>
        </w:rPr>
      </w:pPr>
      <w:r>
        <w:rPr>
          <w:rFonts w:ascii="Arial" w:hAnsi="Arial" w:cs="Arial"/>
          <w:sz w:val="22"/>
          <w:szCs w:val="22"/>
        </w:rPr>
        <w:t xml:space="preserve">Hon’ble Commission has directed for keeping a separate fund for maintaining an inventory for materials which will be required for restoration of disaster affected network for all DISCOMs. However, this was not specifically or separately quantified that the additional </w:t>
      </w:r>
      <w:r>
        <w:rPr>
          <w:rFonts w:ascii="Arial" w:hAnsi="Arial" w:cs="Arial"/>
          <w:sz w:val="22"/>
          <w:szCs w:val="22"/>
        </w:rPr>
        <w:lastRenderedPageBreak/>
        <w:t>35Crores issued to TPNODL and 60Crores issued to TPWODL will be utilized for maintaining the inventory which will be required for restoration of disaster affected network of the DISCOMs. Further, Hon’ble Commission has mentioned categorically that this additional R&amp;M allowed must be utilized for the purpose envisaged in the Tariff Regulation, 2022.</w:t>
      </w:r>
    </w:p>
    <w:p w:rsidR="0022080B" w:rsidRDefault="0022080B" w:rsidP="0022080B">
      <w:pPr>
        <w:spacing w:line="360" w:lineRule="auto"/>
        <w:ind w:left="567"/>
        <w:jc w:val="both"/>
        <w:rPr>
          <w:rFonts w:ascii="Arial" w:hAnsi="Arial" w:cs="Arial"/>
          <w:sz w:val="22"/>
          <w:szCs w:val="22"/>
        </w:rPr>
      </w:pPr>
    </w:p>
    <w:p w:rsidR="0022080B" w:rsidRDefault="0022080B" w:rsidP="0022080B">
      <w:pPr>
        <w:spacing w:line="360" w:lineRule="auto"/>
        <w:ind w:left="567"/>
        <w:jc w:val="both"/>
        <w:rPr>
          <w:rFonts w:ascii="Arial" w:hAnsi="Arial" w:cs="Arial"/>
          <w:sz w:val="22"/>
          <w:szCs w:val="22"/>
        </w:rPr>
      </w:pPr>
      <w:r>
        <w:rPr>
          <w:rFonts w:ascii="Arial" w:hAnsi="Arial" w:cs="Arial"/>
          <w:sz w:val="22"/>
          <w:szCs w:val="22"/>
        </w:rPr>
        <w:t>Tariff Regulation, 2022 under 3.9.23 says –</w:t>
      </w:r>
    </w:p>
    <w:p w:rsidR="0022080B" w:rsidRDefault="0022080B" w:rsidP="0022080B">
      <w:pPr>
        <w:spacing w:line="360" w:lineRule="auto"/>
        <w:ind w:left="567"/>
        <w:jc w:val="both"/>
        <w:rPr>
          <w:rFonts w:ascii="Arial" w:hAnsi="Arial" w:cs="Arial"/>
          <w:sz w:val="22"/>
          <w:szCs w:val="22"/>
        </w:rPr>
      </w:pPr>
    </w:p>
    <w:p w:rsidR="0022080B" w:rsidRDefault="0022080B" w:rsidP="0022080B">
      <w:pPr>
        <w:spacing w:line="360" w:lineRule="auto"/>
        <w:ind w:left="567"/>
        <w:jc w:val="both"/>
        <w:rPr>
          <w:rFonts w:ascii="Arial" w:hAnsi="Arial" w:cs="Arial"/>
          <w:i/>
          <w:sz w:val="22"/>
          <w:szCs w:val="22"/>
        </w:rPr>
      </w:pPr>
      <w:r>
        <w:rPr>
          <w:rFonts w:ascii="Arial" w:hAnsi="Arial" w:cs="Arial"/>
          <w:i/>
          <w:sz w:val="22"/>
          <w:szCs w:val="22"/>
        </w:rPr>
        <w:t>“3.9.23. The Commission may also allow special R&amp;</w:t>
      </w:r>
      <w:proofErr w:type="gramStart"/>
      <w:r>
        <w:rPr>
          <w:rFonts w:ascii="Arial" w:hAnsi="Arial" w:cs="Arial"/>
          <w:i/>
          <w:sz w:val="22"/>
          <w:szCs w:val="22"/>
        </w:rPr>
        <w:t>M ,</w:t>
      </w:r>
      <w:proofErr w:type="gramEnd"/>
      <w:r>
        <w:rPr>
          <w:rFonts w:ascii="Arial" w:hAnsi="Arial" w:cs="Arial"/>
          <w:i/>
          <w:sz w:val="22"/>
          <w:szCs w:val="22"/>
        </w:rPr>
        <w:t xml:space="preserve"> in order to enable the Distribution Licensee to undertake critical activities which are not covered under Capital Investment plan approved by the Commission.</w:t>
      </w:r>
    </w:p>
    <w:p w:rsidR="0022080B" w:rsidRDefault="0022080B" w:rsidP="0022080B">
      <w:pPr>
        <w:spacing w:line="360" w:lineRule="auto"/>
        <w:ind w:left="567"/>
        <w:jc w:val="both"/>
        <w:rPr>
          <w:rFonts w:ascii="Arial" w:hAnsi="Arial" w:cs="Arial"/>
          <w:i/>
          <w:sz w:val="22"/>
          <w:szCs w:val="22"/>
        </w:rPr>
      </w:pPr>
      <w:r>
        <w:rPr>
          <w:rFonts w:ascii="Arial" w:hAnsi="Arial" w:cs="Arial"/>
          <w:i/>
          <w:sz w:val="22"/>
          <w:szCs w:val="22"/>
        </w:rPr>
        <w:t>Provided the Commission shall undertake a prudence check before allowing such expenditure.”</w:t>
      </w:r>
    </w:p>
    <w:p w:rsidR="00881014" w:rsidRDefault="00881014" w:rsidP="0022080B">
      <w:pPr>
        <w:spacing w:line="360" w:lineRule="auto"/>
        <w:ind w:left="567"/>
        <w:jc w:val="both"/>
        <w:rPr>
          <w:rFonts w:ascii="Arial" w:hAnsi="Arial" w:cs="Arial"/>
          <w:sz w:val="22"/>
          <w:szCs w:val="22"/>
        </w:rPr>
      </w:pPr>
      <w:r w:rsidRPr="005F4B51">
        <w:rPr>
          <w:rFonts w:ascii="Arial" w:hAnsi="Arial" w:cs="Arial"/>
          <w:sz w:val="22"/>
          <w:szCs w:val="22"/>
        </w:rPr>
        <w:t xml:space="preserve">Para 130 of the RST order for FY 23-24 is also reproduced </w:t>
      </w:r>
      <w:proofErr w:type="gramStart"/>
      <w:r w:rsidRPr="005F4B51">
        <w:rPr>
          <w:rFonts w:ascii="Arial" w:hAnsi="Arial" w:cs="Arial"/>
          <w:sz w:val="22"/>
          <w:szCs w:val="22"/>
        </w:rPr>
        <w:t>hereunder :</w:t>
      </w:r>
      <w:proofErr w:type="gramEnd"/>
    </w:p>
    <w:p w:rsidR="00881014" w:rsidRDefault="00881014" w:rsidP="0022080B">
      <w:pPr>
        <w:spacing w:line="360" w:lineRule="auto"/>
        <w:ind w:left="567"/>
        <w:jc w:val="both"/>
        <w:rPr>
          <w:rFonts w:ascii="Arial" w:hAnsi="Arial" w:cs="Arial"/>
          <w:sz w:val="22"/>
          <w:szCs w:val="22"/>
        </w:rPr>
      </w:pPr>
    </w:p>
    <w:p w:rsidR="0098514F" w:rsidRDefault="0098514F" w:rsidP="0098514F">
      <w:pPr>
        <w:pStyle w:val="ListParagraph"/>
        <w:widowControl w:val="0"/>
        <w:tabs>
          <w:tab w:val="left" w:pos="1903"/>
        </w:tabs>
        <w:suppressAutoHyphens w:val="0"/>
        <w:autoSpaceDE w:val="0"/>
        <w:autoSpaceDN w:val="0"/>
        <w:spacing w:before="82" w:after="0" w:line="369" w:lineRule="auto"/>
        <w:ind w:right="402"/>
        <w:contextualSpacing w:val="0"/>
        <w:jc w:val="both"/>
        <w:rPr>
          <w:rFonts w:ascii="Arial" w:hAnsi="Arial" w:cs="Arial"/>
          <w:b/>
          <w:i/>
          <w:spacing w:val="4"/>
        </w:rPr>
      </w:pPr>
      <w:r>
        <w:rPr>
          <w:rFonts w:ascii="Arial" w:hAnsi="Arial" w:cs="Arial"/>
          <w:i/>
        </w:rPr>
        <w:t xml:space="preserve">130. </w:t>
      </w:r>
      <w:r w:rsidR="00881014" w:rsidRPr="005F4B51">
        <w:rPr>
          <w:rFonts w:ascii="Arial" w:hAnsi="Arial" w:cs="Arial"/>
          <w:i/>
        </w:rPr>
        <w:t>The DISCOMs shall make the expenses under R&amp;M</w:t>
      </w:r>
      <w:r w:rsidR="00881014" w:rsidRPr="005F4B51">
        <w:rPr>
          <w:rFonts w:ascii="Arial" w:hAnsi="Arial" w:cs="Arial"/>
          <w:i/>
          <w:spacing w:val="55"/>
        </w:rPr>
        <w:t xml:space="preserve"> </w:t>
      </w:r>
      <w:r w:rsidR="00881014" w:rsidRPr="005F4B51">
        <w:rPr>
          <w:rFonts w:ascii="Arial" w:hAnsi="Arial" w:cs="Arial"/>
          <w:i/>
        </w:rPr>
        <w:t>in a</w:t>
      </w:r>
      <w:r w:rsidR="00881014" w:rsidRPr="005F4B51">
        <w:rPr>
          <w:rFonts w:ascii="Arial" w:hAnsi="Arial" w:cs="Arial"/>
          <w:i/>
          <w:spacing w:val="55"/>
        </w:rPr>
        <w:t xml:space="preserve"> </w:t>
      </w:r>
      <w:r w:rsidR="00881014" w:rsidRPr="005F4B51">
        <w:rPr>
          <w:rFonts w:ascii="Arial" w:hAnsi="Arial" w:cs="Arial"/>
          <w:i/>
        </w:rPr>
        <w:t>prudent manner and</w:t>
      </w:r>
      <w:r w:rsidR="00881014" w:rsidRPr="005F4B51">
        <w:rPr>
          <w:rFonts w:ascii="Arial" w:hAnsi="Arial" w:cs="Arial"/>
          <w:i/>
          <w:spacing w:val="55"/>
        </w:rPr>
        <w:t xml:space="preserve"> </w:t>
      </w:r>
      <w:r w:rsidR="00881014" w:rsidRPr="005F4B51">
        <w:rPr>
          <w:rFonts w:ascii="Arial" w:hAnsi="Arial" w:cs="Arial"/>
          <w:i/>
        </w:rPr>
        <w:t>achieve</w:t>
      </w:r>
      <w:r w:rsidR="00881014" w:rsidRPr="005F4B51">
        <w:rPr>
          <w:rFonts w:ascii="Arial" w:hAnsi="Arial" w:cs="Arial"/>
          <w:i/>
          <w:spacing w:val="1"/>
        </w:rPr>
        <w:t xml:space="preserve"> </w:t>
      </w:r>
      <w:r w:rsidR="00881014" w:rsidRPr="005F4B51">
        <w:rPr>
          <w:rFonts w:ascii="Arial" w:hAnsi="Arial" w:cs="Arial"/>
          <w:i/>
        </w:rPr>
        <w:t>the objectives</w:t>
      </w:r>
      <w:r w:rsidR="00881014" w:rsidRPr="005F4B51">
        <w:rPr>
          <w:rFonts w:ascii="Arial" w:hAnsi="Arial" w:cs="Arial"/>
          <w:i/>
          <w:spacing w:val="1"/>
        </w:rPr>
        <w:t xml:space="preserve"> </w:t>
      </w:r>
      <w:r w:rsidR="00881014" w:rsidRPr="005F4B51">
        <w:rPr>
          <w:rFonts w:ascii="Arial" w:hAnsi="Arial" w:cs="Arial"/>
          <w:i/>
        </w:rPr>
        <w:t>for which</w:t>
      </w:r>
      <w:r w:rsidR="00881014" w:rsidRPr="005F4B51">
        <w:rPr>
          <w:rFonts w:ascii="Arial" w:hAnsi="Arial" w:cs="Arial"/>
          <w:i/>
          <w:spacing w:val="1"/>
        </w:rPr>
        <w:t xml:space="preserve"> </w:t>
      </w:r>
      <w:r w:rsidR="00881014" w:rsidRPr="005F4B51">
        <w:rPr>
          <w:rFonts w:ascii="Arial" w:hAnsi="Arial" w:cs="Arial"/>
          <w:i/>
        </w:rPr>
        <w:t>these expenses are being</w:t>
      </w:r>
      <w:r w:rsidR="00881014" w:rsidRPr="005F4B51">
        <w:rPr>
          <w:rFonts w:ascii="Arial" w:hAnsi="Arial" w:cs="Arial"/>
          <w:i/>
          <w:spacing w:val="1"/>
        </w:rPr>
        <w:t xml:space="preserve"> </w:t>
      </w:r>
      <w:r w:rsidR="00881014" w:rsidRPr="005F4B51">
        <w:rPr>
          <w:rFonts w:ascii="Arial" w:hAnsi="Arial" w:cs="Arial"/>
          <w:i/>
        </w:rPr>
        <w:t>made.</w:t>
      </w:r>
      <w:r w:rsidR="00881014" w:rsidRPr="005F4B51">
        <w:rPr>
          <w:rFonts w:ascii="Arial" w:hAnsi="Arial" w:cs="Arial"/>
          <w:i/>
          <w:spacing w:val="55"/>
        </w:rPr>
        <w:t xml:space="preserve"> </w:t>
      </w:r>
      <w:r w:rsidR="00881014" w:rsidRPr="005F4B51">
        <w:rPr>
          <w:rFonts w:ascii="Arial" w:hAnsi="Arial" w:cs="Arial"/>
          <w:i/>
        </w:rPr>
        <w:t>The additional expenses have</w:t>
      </w:r>
      <w:r w:rsidR="00881014" w:rsidRPr="005F4B51">
        <w:rPr>
          <w:rFonts w:ascii="Arial" w:hAnsi="Arial" w:cs="Arial"/>
          <w:i/>
          <w:spacing w:val="1"/>
        </w:rPr>
        <w:t xml:space="preserve"> </w:t>
      </w:r>
      <w:r w:rsidR="00881014" w:rsidRPr="005F4B51">
        <w:rPr>
          <w:rFonts w:ascii="Arial" w:hAnsi="Arial" w:cs="Arial"/>
          <w:i/>
        </w:rPr>
        <w:t>also</w:t>
      </w:r>
      <w:r w:rsidR="00881014" w:rsidRPr="005F4B51">
        <w:rPr>
          <w:rFonts w:ascii="Arial" w:hAnsi="Arial" w:cs="Arial"/>
          <w:i/>
          <w:spacing w:val="31"/>
        </w:rPr>
        <w:t xml:space="preserve"> </w:t>
      </w:r>
      <w:r w:rsidR="00881014" w:rsidRPr="005F4B51">
        <w:rPr>
          <w:rFonts w:ascii="Arial" w:hAnsi="Arial" w:cs="Arial"/>
          <w:i/>
        </w:rPr>
        <w:t>been</w:t>
      </w:r>
      <w:r w:rsidR="00881014" w:rsidRPr="005F4B51">
        <w:rPr>
          <w:rFonts w:ascii="Arial" w:hAnsi="Arial" w:cs="Arial"/>
          <w:i/>
          <w:spacing w:val="32"/>
        </w:rPr>
        <w:t xml:space="preserve"> </w:t>
      </w:r>
      <w:r w:rsidR="00881014" w:rsidRPr="005F4B51">
        <w:rPr>
          <w:rFonts w:ascii="Arial" w:hAnsi="Arial" w:cs="Arial"/>
          <w:i/>
        </w:rPr>
        <w:t>allowed</w:t>
      </w:r>
      <w:r w:rsidR="00881014" w:rsidRPr="005F4B51">
        <w:rPr>
          <w:rFonts w:ascii="Arial" w:hAnsi="Arial" w:cs="Arial"/>
          <w:i/>
          <w:spacing w:val="30"/>
        </w:rPr>
        <w:t xml:space="preserve"> </w:t>
      </w:r>
      <w:r w:rsidR="00881014" w:rsidRPr="005F4B51">
        <w:rPr>
          <w:rFonts w:ascii="Arial" w:hAnsi="Arial" w:cs="Arial"/>
          <w:i/>
        </w:rPr>
        <w:t>under</w:t>
      </w:r>
      <w:r w:rsidR="00881014" w:rsidRPr="005F4B51">
        <w:rPr>
          <w:rFonts w:ascii="Arial" w:hAnsi="Arial" w:cs="Arial"/>
          <w:i/>
          <w:spacing w:val="34"/>
        </w:rPr>
        <w:t xml:space="preserve"> </w:t>
      </w:r>
      <w:r w:rsidR="00881014" w:rsidRPr="005F4B51">
        <w:rPr>
          <w:rFonts w:ascii="Arial" w:hAnsi="Arial" w:cs="Arial"/>
          <w:i/>
        </w:rPr>
        <w:t>R&amp;M</w:t>
      </w:r>
      <w:r w:rsidR="00881014" w:rsidRPr="005F4B51">
        <w:rPr>
          <w:rFonts w:ascii="Arial" w:hAnsi="Arial" w:cs="Arial"/>
          <w:i/>
          <w:spacing w:val="32"/>
        </w:rPr>
        <w:t xml:space="preserve"> </w:t>
      </w:r>
      <w:r w:rsidR="00881014" w:rsidRPr="005F4B51">
        <w:rPr>
          <w:rFonts w:ascii="Arial" w:hAnsi="Arial" w:cs="Arial"/>
          <w:i/>
        </w:rPr>
        <w:t>in</w:t>
      </w:r>
      <w:r w:rsidR="00881014" w:rsidRPr="005F4B51">
        <w:rPr>
          <w:rFonts w:ascii="Arial" w:hAnsi="Arial" w:cs="Arial"/>
          <w:i/>
          <w:spacing w:val="30"/>
        </w:rPr>
        <w:t xml:space="preserve"> </w:t>
      </w:r>
      <w:r w:rsidR="00881014" w:rsidRPr="005F4B51">
        <w:rPr>
          <w:rFonts w:ascii="Arial" w:hAnsi="Arial" w:cs="Arial"/>
          <w:i/>
        </w:rPr>
        <w:t>view</w:t>
      </w:r>
      <w:r w:rsidR="00881014" w:rsidRPr="005F4B51">
        <w:rPr>
          <w:rFonts w:ascii="Arial" w:hAnsi="Arial" w:cs="Arial"/>
          <w:i/>
          <w:spacing w:val="32"/>
        </w:rPr>
        <w:t xml:space="preserve"> </w:t>
      </w:r>
      <w:r w:rsidR="00881014" w:rsidRPr="005F4B51">
        <w:rPr>
          <w:rFonts w:ascii="Arial" w:hAnsi="Arial" w:cs="Arial"/>
          <w:i/>
        </w:rPr>
        <w:t>of</w:t>
      </w:r>
      <w:r w:rsidR="00881014" w:rsidRPr="005F4B51">
        <w:rPr>
          <w:rFonts w:ascii="Arial" w:hAnsi="Arial" w:cs="Arial"/>
          <w:i/>
          <w:spacing w:val="32"/>
        </w:rPr>
        <w:t xml:space="preserve"> </w:t>
      </w:r>
      <w:r w:rsidR="00881014" w:rsidRPr="005F4B51">
        <w:rPr>
          <w:rFonts w:ascii="Arial" w:hAnsi="Arial" w:cs="Arial"/>
          <w:i/>
        </w:rPr>
        <w:t>the</w:t>
      </w:r>
      <w:r w:rsidR="00881014" w:rsidRPr="005F4B51">
        <w:rPr>
          <w:rFonts w:ascii="Arial" w:hAnsi="Arial" w:cs="Arial"/>
          <w:i/>
          <w:spacing w:val="31"/>
        </w:rPr>
        <w:t xml:space="preserve"> </w:t>
      </w:r>
      <w:r w:rsidR="00881014" w:rsidRPr="005F4B51">
        <w:rPr>
          <w:rFonts w:ascii="Arial" w:hAnsi="Arial" w:cs="Arial"/>
          <w:i/>
        </w:rPr>
        <w:t>fact</w:t>
      </w:r>
      <w:r w:rsidR="00881014" w:rsidRPr="005F4B51">
        <w:rPr>
          <w:rFonts w:ascii="Arial" w:hAnsi="Arial" w:cs="Arial"/>
          <w:i/>
          <w:spacing w:val="32"/>
        </w:rPr>
        <w:t xml:space="preserve"> </w:t>
      </w:r>
      <w:r w:rsidR="00881014" w:rsidRPr="005F4B51">
        <w:rPr>
          <w:rFonts w:ascii="Arial" w:hAnsi="Arial" w:cs="Arial"/>
          <w:i/>
        </w:rPr>
        <w:t>that</w:t>
      </w:r>
      <w:r w:rsidR="00881014" w:rsidRPr="005F4B51">
        <w:rPr>
          <w:rFonts w:ascii="Arial" w:hAnsi="Arial" w:cs="Arial"/>
          <w:i/>
          <w:spacing w:val="30"/>
        </w:rPr>
        <w:t xml:space="preserve"> </w:t>
      </w:r>
      <w:r w:rsidR="00881014" w:rsidRPr="005F4B51">
        <w:rPr>
          <w:rFonts w:ascii="Arial" w:hAnsi="Arial" w:cs="Arial"/>
          <w:i/>
        </w:rPr>
        <w:t>that</w:t>
      </w:r>
      <w:r w:rsidR="00881014" w:rsidRPr="005F4B51">
        <w:rPr>
          <w:rFonts w:ascii="Arial" w:hAnsi="Arial" w:cs="Arial"/>
          <w:i/>
          <w:spacing w:val="32"/>
        </w:rPr>
        <w:t xml:space="preserve"> </w:t>
      </w:r>
      <w:r w:rsidR="00881014" w:rsidRPr="005F4B51">
        <w:rPr>
          <w:rFonts w:ascii="Arial" w:hAnsi="Arial" w:cs="Arial"/>
          <w:i/>
        </w:rPr>
        <w:t>the</w:t>
      </w:r>
      <w:r w:rsidR="00881014" w:rsidRPr="005F4B51">
        <w:rPr>
          <w:rFonts w:ascii="Arial" w:hAnsi="Arial" w:cs="Arial"/>
          <w:i/>
          <w:spacing w:val="35"/>
        </w:rPr>
        <w:t xml:space="preserve"> </w:t>
      </w:r>
      <w:r w:rsidR="00881014" w:rsidRPr="005F4B51">
        <w:rPr>
          <w:rFonts w:ascii="Arial" w:hAnsi="Arial" w:cs="Arial"/>
          <w:i/>
        </w:rPr>
        <w:t>approval</w:t>
      </w:r>
      <w:r w:rsidR="00881014" w:rsidRPr="005F4B51">
        <w:rPr>
          <w:rFonts w:ascii="Arial" w:hAnsi="Arial" w:cs="Arial"/>
          <w:i/>
          <w:spacing w:val="35"/>
        </w:rPr>
        <w:t xml:space="preserve"> </w:t>
      </w:r>
      <w:r w:rsidR="00881014" w:rsidRPr="005F4B51">
        <w:rPr>
          <w:rFonts w:ascii="Arial" w:hAnsi="Arial" w:cs="Arial"/>
          <w:i/>
        </w:rPr>
        <w:t>based</w:t>
      </w:r>
      <w:r w:rsidR="00881014" w:rsidRPr="005F4B51">
        <w:rPr>
          <w:rFonts w:ascii="Arial" w:hAnsi="Arial" w:cs="Arial"/>
          <w:i/>
          <w:spacing w:val="30"/>
        </w:rPr>
        <w:t xml:space="preserve"> </w:t>
      </w:r>
      <w:r w:rsidR="00881014" w:rsidRPr="005F4B51">
        <w:rPr>
          <w:rFonts w:ascii="Arial" w:hAnsi="Arial" w:cs="Arial"/>
          <w:i/>
        </w:rPr>
        <w:t>on</w:t>
      </w:r>
      <w:r w:rsidR="00881014" w:rsidRPr="005F4B51">
        <w:rPr>
          <w:rFonts w:ascii="Arial" w:hAnsi="Arial" w:cs="Arial"/>
          <w:i/>
          <w:spacing w:val="32"/>
        </w:rPr>
        <w:t xml:space="preserve"> </w:t>
      </w:r>
      <w:r w:rsidR="00881014" w:rsidRPr="005F4B51">
        <w:rPr>
          <w:rFonts w:ascii="Arial" w:hAnsi="Arial" w:cs="Arial"/>
          <w:i/>
        </w:rPr>
        <w:t>the</w:t>
      </w:r>
      <w:r w:rsidR="00881014" w:rsidRPr="005F4B51">
        <w:rPr>
          <w:rFonts w:ascii="Arial" w:hAnsi="Arial" w:cs="Arial"/>
          <w:i/>
          <w:spacing w:val="-53"/>
        </w:rPr>
        <w:t xml:space="preserve"> </w:t>
      </w:r>
      <w:r w:rsidR="00881014" w:rsidRPr="005F4B51">
        <w:rPr>
          <w:rFonts w:ascii="Arial" w:hAnsi="Arial" w:cs="Arial"/>
          <w:i/>
        </w:rPr>
        <w:t>GFA is insufficient to meet the cost</w:t>
      </w:r>
      <w:r w:rsidR="00881014" w:rsidRPr="005F4B51">
        <w:rPr>
          <w:rFonts w:ascii="Arial" w:hAnsi="Arial" w:cs="Arial"/>
          <w:i/>
          <w:spacing w:val="1"/>
        </w:rPr>
        <w:t xml:space="preserve"> </w:t>
      </w:r>
      <w:r w:rsidR="00881014" w:rsidRPr="005F4B51">
        <w:rPr>
          <w:rFonts w:ascii="Arial" w:hAnsi="Arial" w:cs="Arial"/>
          <w:i/>
        </w:rPr>
        <w:t>of R&amp;M. The Commission</w:t>
      </w:r>
      <w:r w:rsidR="00881014" w:rsidRPr="005F4B51">
        <w:rPr>
          <w:rFonts w:ascii="Arial" w:hAnsi="Arial" w:cs="Arial"/>
          <w:i/>
          <w:spacing w:val="1"/>
        </w:rPr>
        <w:t xml:space="preserve"> </w:t>
      </w:r>
      <w:r w:rsidR="00881014" w:rsidRPr="005F4B51">
        <w:rPr>
          <w:rFonts w:ascii="Arial" w:hAnsi="Arial" w:cs="Arial"/>
          <w:i/>
        </w:rPr>
        <w:t>has also taken into</w:t>
      </w:r>
      <w:r w:rsidR="00881014" w:rsidRPr="005F4B51">
        <w:rPr>
          <w:rFonts w:ascii="Arial" w:hAnsi="Arial" w:cs="Arial"/>
          <w:i/>
          <w:spacing w:val="1"/>
        </w:rPr>
        <w:t xml:space="preserve"> </w:t>
      </w:r>
      <w:r w:rsidR="00881014" w:rsidRPr="005F4B51">
        <w:rPr>
          <w:rFonts w:ascii="Arial" w:hAnsi="Arial" w:cs="Arial"/>
          <w:i/>
        </w:rPr>
        <w:t>cognisance</w:t>
      </w:r>
      <w:r w:rsidR="00881014" w:rsidRPr="005F4B51">
        <w:rPr>
          <w:rFonts w:ascii="Arial" w:hAnsi="Arial" w:cs="Arial"/>
          <w:i/>
          <w:spacing w:val="1"/>
        </w:rPr>
        <w:t xml:space="preserve"> </w:t>
      </w:r>
      <w:r w:rsidR="00881014" w:rsidRPr="005F4B51">
        <w:rPr>
          <w:rFonts w:ascii="Arial" w:hAnsi="Arial" w:cs="Arial"/>
          <w:i/>
        </w:rPr>
        <w:t>of</w:t>
      </w:r>
      <w:r w:rsidR="00881014" w:rsidRPr="005F4B51">
        <w:rPr>
          <w:rFonts w:ascii="Arial" w:hAnsi="Arial" w:cs="Arial"/>
          <w:i/>
          <w:spacing w:val="1"/>
        </w:rPr>
        <w:t xml:space="preserve"> </w:t>
      </w:r>
      <w:r w:rsidR="00881014" w:rsidRPr="005F4B51">
        <w:rPr>
          <w:rFonts w:ascii="Arial" w:hAnsi="Arial" w:cs="Arial"/>
          <w:i/>
        </w:rPr>
        <w:t>the</w:t>
      </w:r>
      <w:r w:rsidR="00881014" w:rsidRPr="005F4B51">
        <w:rPr>
          <w:rFonts w:ascii="Arial" w:hAnsi="Arial" w:cs="Arial"/>
          <w:i/>
          <w:spacing w:val="1"/>
        </w:rPr>
        <w:t xml:space="preserve"> </w:t>
      </w:r>
      <w:r w:rsidR="00881014" w:rsidRPr="005F4B51">
        <w:rPr>
          <w:rFonts w:ascii="Arial" w:hAnsi="Arial" w:cs="Arial"/>
          <w:i/>
        </w:rPr>
        <w:t>current</w:t>
      </w:r>
      <w:r w:rsidR="00881014" w:rsidRPr="005F4B51">
        <w:rPr>
          <w:rFonts w:ascii="Arial" w:hAnsi="Arial" w:cs="Arial"/>
          <w:i/>
          <w:spacing w:val="1"/>
        </w:rPr>
        <w:t xml:space="preserve"> </w:t>
      </w:r>
      <w:r w:rsidR="00881014" w:rsidRPr="005F4B51">
        <w:rPr>
          <w:rFonts w:ascii="Arial" w:hAnsi="Arial" w:cs="Arial"/>
          <w:i/>
        </w:rPr>
        <w:t>year</w:t>
      </w:r>
      <w:r w:rsidR="00881014" w:rsidRPr="005F4B51">
        <w:rPr>
          <w:rFonts w:ascii="Arial" w:hAnsi="Arial" w:cs="Arial"/>
          <w:i/>
          <w:spacing w:val="1"/>
        </w:rPr>
        <w:t xml:space="preserve"> </w:t>
      </w:r>
      <w:r w:rsidR="00881014" w:rsidRPr="005F4B51">
        <w:rPr>
          <w:rFonts w:ascii="Arial" w:hAnsi="Arial" w:cs="Arial"/>
          <w:i/>
        </w:rPr>
        <w:t>FY</w:t>
      </w:r>
      <w:r w:rsidR="00881014" w:rsidRPr="005F4B51">
        <w:rPr>
          <w:rFonts w:ascii="Arial" w:hAnsi="Arial" w:cs="Arial"/>
          <w:i/>
          <w:spacing w:val="1"/>
        </w:rPr>
        <w:t xml:space="preserve"> </w:t>
      </w:r>
      <w:r w:rsidR="00881014" w:rsidRPr="005F4B51">
        <w:rPr>
          <w:rFonts w:ascii="Arial" w:hAnsi="Arial" w:cs="Arial"/>
          <w:i/>
        </w:rPr>
        <w:t>2022-23</w:t>
      </w:r>
      <w:r w:rsidR="00881014" w:rsidRPr="005F4B51">
        <w:rPr>
          <w:rFonts w:ascii="Arial" w:hAnsi="Arial" w:cs="Arial"/>
          <w:i/>
          <w:spacing w:val="1"/>
        </w:rPr>
        <w:t xml:space="preserve"> </w:t>
      </w:r>
      <w:r w:rsidR="00881014" w:rsidRPr="005F4B51">
        <w:rPr>
          <w:rFonts w:ascii="Arial" w:hAnsi="Arial" w:cs="Arial"/>
          <w:i/>
        </w:rPr>
        <w:t>expenditure</w:t>
      </w:r>
      <w:r w:rsidR="00881014" w:rsidRPr="005F4B51">
        <w:rPr>
          <w:rFonts w:ascii="Arial" w:hAnsi="Arial" w:cs="Arial"/>
          <w:i/>
          <w:spacing w:val="1"/>
        </w:rPr>
        <w:t xml:space="preserve"> </w:t>
      </w:r>
      <w:r w:rsidR="00881014" w:rsidRPr="005F4B51">
        <w:rPr>
          <w:rFonts w:ascii="Arial" w:hAnsi="Arial" w:cs="Arial"/>
          <w:i/>
        </w:rPr>
        <w:t>and</w:t>
      </w:r>
      <w:r w:rsidR="00881014" w:rsidRPr="005F4B51">
        <w:rPr>
          <w:rFonts w:ascii="Arial" w:hAnsi="Arial" w:cs="Arial"/>
          <w:i/>
          <w:spacing w:val="1"/>
        </w:rPr>
        <w:t xml:space="preserve"> </w:t>
      </w:r>
      <w:r w:rsidR="00881014" w:rsidRPr="005F4B51">
        <w:rPr>
          <w:rFonts w:ascii="Arial" w:hAnsi="Arial" w:cs="Arial"/>
          <w:i/>
        </w:rPr>
        <w:t>found</w:t>
      </w:r>
      <w:r w:rsidR="00881014" w:rsidRPr="005F4B51">
        <w:rPr>
          <w:rFonts w:ascii="Arial" w:hAnsi="Arial" w:cs="Arial"/>
          <w:i/>
          <w:spacing w:val="1"/>
        </w:rPr>
        <w:t xml:space="preserve"> </w:t>
      </w:r>
      <w:r w:rsidR="00881014" w:rsidRPr="005F4B51">
        <w:rPr>
          <w:rFonts w:ascii="Arial" w:hAnsi="Arial" w:cs="Arial"/>
          <w:i/>
        </w:rPr>
        <w:t>that</w:t>
      </w:r>
      <w:r w:rsidR="00881014" w:rsidRPr="005F4B51">
        <w:rPr>
          <w:rFonts w:ascii="Arial" w:hAnsi="Arial" w:cs="Arial"/>
          <w:i/>
          <w:spacing w:val="55"/>
        </w:rPr>
        <w:t xml:space="preserve"> </w:t>
      </w:r>
      <w:r w:rsidR="00881014" w:rsidRPr="005F4B51">
        <w:rPr>
          <w:rFonts w:ascii="Arial" w:hAnsi="Arial" w:cs="Arial"/>
          <w:i/>
        </w:rPr>
        <w:t>additional</w:t>
      </w:r>
      <w:r w:rsidR="00881014" w:rsidRPr="005F4B51">
        <w:rPr>
          <w:rFonts w:ascii="Arial" w:hAnsi="Arial" w:cs="Arial"/>
          <w:i/>
          <w:spacing w:val="1"/>
        </w:rPr>
        <w:t xml:space="preserve"> </w:t>
      </w:r>
      <w:r w:rsidR="00881014" w:rsidRPr="005F4B51">
        <w:rPr>
          <w:rFonts w:ascii="Arial" w:hAnsi="Arial" w:cs="Arial"/>
          <w:i/>
        </w:rPr>
        <w:t>expenses</w:t>
      </w:r>
      <w:r w:rsidR="00881014" w:rsidRPr="005F4B51">
        <w:rPr>
          <w:rFonts w:ascii="Arial" w:hAnsi="Arial" w:cs="Arial"/>
          <w:i/>
          <w:spacing w:val="1"/>
        </w:rPr>
        <w:t xml:space="preserve"> </w:t>
      </w:r>
      <w:r w:rsidR="00881014" w:rsidRPr="005F4B51">
        <w:rPr>
          <w:rFonts w:ascii="Arial" w:hAnsi="Arial" w:cs="Arial"/>
          <w:i/>
        </w:rPr>
        <w:t>are</w:t>
      </w:r>
      <w:r w:rsidR="00881014" w:rsidRPr="005F4B51">
        <w:rPr>
          <w:rFonts w:ascii="Arial" w:hAnsi="Arial" w:cs="Arial"/>
          <w:i/>
          <w:spacing w:val="1"/>
        </w:rPr>
        <w:t xml:space="preserve"> </w:t>
      </w:r>
      <w:r w:rsidR="00881014" w:rsidRPr="005F4B51">
        <w:rPr>
          <w:rFonts w:ascii="Arial" w:hAnsi="Arial" w:cs="Arial"/>
          <w:i/>
        </w:rPr>
        <w:t>required</w:t>
      </w:r>
      <w:r w:rsidR="00881014" w:rsidRPr="005F4B51">
        <w:rPr>
          <w:rFonts w:ascii="Arial" w:hAnsi="Arial" w:cs="Arial"/>
          <w:i/>
          <w:spacing w:val="1"/>
        </w:rPr>
        <w:t xml:space="preserve"> </w:t>
      </w:r>
      <w:r w:rsidR="00881014" w:rsidRPr="005F4B51">
        <w:rPr>
          <w:rFonts w:ascii="Arial" w:hAnsi="Arial" w:cs="Arial"/>
          <w:i/>
        </w:rPr>
        <w:t>to</w:t>
      </w:r>
      <w:r w:rsidR="00881014" w:rsidRPr="005F4B51">
        <w:rPr>
          <w:rFonts w:ascii="Arial" w:hAnsi="Arial" w:cs="Arial"/>
          <w:i/>
          <w:spacing w:val="1"/>
        </w:rPr>
        <w:t xml:space="preserve"> </w:t>
      </w:r>
      <w:r w:rsidR="00881014" w:rsidRPr="005F4B51">
        <w:rPr>
          <w:rFonts w:ascii="Arial" w:hAnsi="Arial" w:cs="Arial"/>
          <w:i/>
        </w:rPr>
        <w:t>meet</w:t>
      </w:r>
      <w:r w:rsidR="00881014" w:rsidRPr="005F4B51">
        <w:rPr>
          <w:rFonts w:ascii="Arial" w:hAnsi="Arial" w:cs="Arial"/>
          <w:i/>
          <w:spacing w:val="1"/>
        </w:rPr>
        <w:t xml:space="preserve"> </w:t>
      </w:r>
      <w:r w:rsidR="00881014" w:rsidRPr="005F4B51">
        <w:rPr>
          <w:rFonts w:ascii="Arial" w:hAnsi="Arial" w:cs="Arial"/>
          <w:i/>
        </w:rPr>
        <w:t>the</w:t>
      </w:r>
      <w:r w:rsidR="00881014" w:rsidRPr="005F4B51">
        <w:rPr>
          <w:rFonts w:ascii="Arial" w:hAnsi="Arial" w:cs="Arial"/>
          <w:i/>
          <w:spacing w:val="55"/>
        </w:rPr>
        <w:t xml:space="preserve"> </w:t>
      </w:r>
      <w:r w:rsidR="00881014" w:rsidRPr="005F4B51">
        <w:rPr>
          <w:rFonts w:ascii="Arial" w:hAnsi="Arial" w:cs="Arial"/>
          <w:i/>
        </w:rPr>
        <w:t>committed</w:t>
      </w:r>
      <w:r w:rsidR="00881014" w:rsidRPr="005F4B51">
        <w:rPr>
          <w:rFonts w:ascii="Arial" w:hAnsi="Arial" w:cs="Arial"/>
          <w:i/>
          <w:spacing w:val="55"/>
        </w:rPr>
        <w:t xml:space="preserve"> </w:t>
      </w:r>
      <w:r w:rsidR="00881014" w:rsidRPr="005F4B51">
        <w:rPr>
          <w:rFonts w:ascii="Arial" w:hAnsi="Arial" w:cs="Arial"/>
          <w:i/>
        </w:rPr>
        <w:t>obligations.</w:t>
      </w:r>
      <w:r w:rsidR="00881014" w:rsidRPr="005F4B51">
        <w:rPr>
          <w:rFonts w:ascii="Arial" w:hAnsi="Arial" w:cs="Arial"/>
          <w:i/>
          <w:spacing w:val="55"/>
        </w:rPr>
        <w:t xml:space="preserve"> </w:t>
      </w:r>
      <w:r w:rsidR="00881014" w:rsidRPr="005F4B51">
        <w:rPr>
          <w:rFonts w:ascii="Arial" w:hAnsi="Arial" w:cs="Arial"/>
          <w:b/>
          <w:i/>
          <w:u w:val="single"/>
        </w:rPr>
        <w:t>The</w:t>
      </w:r>
      <w:r w:rsidR="00881014" w:rsidRPr="005F4B51">
        <w:rPr>
          <w:rFonts w:ascii="Arial" w:hAnsi="Arial" w:cs="Arial"/>
          <w:b/>
          <w:i/>
          <w:spacing w:val="55"/>
          <w:u w:val="single"/>
        </w:rPr>
        <w:t xml:space="preserve"> </w:t>
      </w:r>
      <w:r w:rsidR="00881014" w:rsidRPr="005F4B51">
        <w:rPr>
          <w:rFonts w:ascii="Arial" w:hAnsi="Arial" w:cs="Arial"/>
          <w:b/>
          <w:i/>
          <w:u w:val="single"/>
        </w:rPr>
        <w:t>Commission</w:t>
      </w:r>
      <w:r w:rsidR="00881014" w:rsidRPr="005F4B51">
        <w:rPr>
          <w:rFonts w:ascii="Arial" w:hAnsi="Arial" w:cs="Arial"/>
          <w:b/>
          <w:i/>
          <w:spacing w:val="55"/>
          <w:u w:val="single"/>
        </w:rPr>
        <w:t xml:space="preserve"> </w:t>
      </w:r>
      <w:r w:rsidR="00881014" w:rsidRPr="005F4B51">
        <w:rPr>
          <w:rFonts w:ascii="Arial" w:hAnsi="Arial" w:cs="Arial"/>
          <w:b/>
          <w:i/>
          <w:u w:val="single"/>
        </w:rPr>
        <w:t>has</w:t>
      </w:r>
      <w:r w:rsidR="00881014" w:rsidRPr="005F4B51">
        <w:rPr>
          <w:rFonts w:ascii="Arial" w:hAnsi="Arial" w:cs="Arial"/>
          <w:b/>
          <w:i/>
          <w:spacing w:val="1"/>
          <w:u w:val="single"/>
        </w:rPr>
        <w:t xml:space="preserve"> </w:t>
      </w:r>
      <w:r w:rsidR="00881014" w:rsidRPr="005F4B51">
        <w:rPr>
          <w:rFonts w:ascii="Arial" w:hAnsi="Arial" w:cs="Arial"/>
          <w:b/>
          <w:i/>
          <w:u w:val="single"/>
        </w:rPr>
        <w:t>therefore allowed additional</w:t>
      </w:r>
      <w:r w:rsidR="00881014" w:rsidRPr="005F4B51">
        <w:rPr>
          <w:rFonts w:ascii="Arial" w:hAnsi="Arial" w:cs="Arial"/>
          <w:b/>
          <w:i/>
          <w:spacing w:val="1"/>
          <w:u w:val="single"/>
        </w:rPr>
        <w:t xml:space="preserve"> </w:t>
      </w:r>
      <w:r w:rsidR="00881014" w:rsidRPr="005F4B51">
        <w:rPr>
          <w:rFonts w:ascii="Arial" w:hAnsi="Arial" w:cs="Arial"/>
          <w:b/>
          <w:i/>
          <w:u w:val="single"/>
        </w:rPr>
        <w:t>expenses which must</w:t>
      </w:r>
      <w:r w:rsidR="00881014" w:rsidRPr="005F4B51">
        <w:rPr>
          <w:rFonts w:ascii="Arial" w:hAnsi="Arial" w:cs="Arial"/>
          <w:b/>
          <w:i/>
          <w:spacing w:val="55"/>
          <w:u w:val="single"/>
        </w:rPr>
        <w:t xml:space="preserve"> </w:t>
      </w:r>
      <w:r w:rsidR="00881014" w:rsidRPr="005F4B51">
        <w:rPr>
          <w:rFonts w:ascii="Arial" w:hAnsi="Arial" w:cs="Arial"/>
          <w:b/>
          <w:i/>
          <w:u w:val="single"/>
        </w:rPr>
        <w:t>be utilised for the</w:t>
      </w:r>
      <w:r w:rsidR="00881014" w:rsidRPr="005F4B51">
        <w:rPr>
          <w:rFonts w:ascii="Arial" w:hAnsi="Arial" w:cs="Arial"/>
          <w:b/>
          <w:i/>
          <w:spacing w:val="55"/>
          <w:u w:val="single"/>
        </w:rPr>
        <w:t xml:space="preserve"> </w:t>
      </w:r>
      <w:r w:rsidR="00881014" w:rsidRPr="005F4B51">
        <w:rPr>
          <w:rFonts w:ascii="Arial" w:hAnsi="Arial" w:cs="Arial"/>
          <w:b/>
          <w:i/>
          <w:u w:val="single"/>
        </w:rPr>
        <w:t>purpose envisaged</w:t>
      </w:r>
      <w:r w:rsidR="00881014" w:rsidRPr="005F4B51">
        <w:rPr>
          <w:rFonts w:ascii="Arial" w:hAnsi="Arial" w:cs="Arial"/>
          <w:b/>
          <w:i/>
          <w:spacing w:val="1"/>
          <w:u w:val="single"/>
        </w:rPr>
        <w:t xml:space="preserve"> </w:t>
      </w:r>
      <w:r w:rsidR="00881014" w:rsidRPr="005F4B51">
        <w:rPr>
          <w:rFonts w:ascii="Arial" w:hAnsi="Arial" w:cs="Arial"/>
          <w:b/>
          <w:i/>
          <w:u w:val="single"/>
        </w:rPr>
        <w:t>in the Tariff Regulations, 2022.</w:t>
      </w:r>
      <w:r w:rsidR="00881014" w:rsidRPr="005F4B51">
        <w:rPr>
          <w:rFonts w:ascii="Arial" w:hAnsi="Arial" w:cs="Arial"/>
          <w:i/>
        </w:rPr>
        <w:t xml:space="preserve"> The Commission will prudently check such expenses</w:t>
      </w:r>
      <w:r w:rsidR="00881014" w:rsidRPr="005F4B51">
        <w:rPr>
          <w:rFonts w:ascii="Arial" w:hAnsi="Arial" w:cs="Arial"/>
          <w:i/>
          <w:spacing w:val="1"/>
        </w:rPr>
        <w:t xml:space="preserve"> </w:t>
      </w:r>
      <w:r w:rsidR="00881014" w:rsidRPr="005F4B51">
        <w:rPr>
          <w:rFonts w:ascii="Arial" w:hAnsi="Arial" w:cs="Arial"/>
          <w:i/>
        </w:rPr>
        <w:t>made by the DISCOMs while allowing them in the Truing up.</w:t>
      </w:r>
      <w:r w:rsidR="00881014" w:rsidRPr="005F4B51">
        <w:rPr>
          <w:rFonts w:ascii="Arial" w:hAnsi="Arial" w:cs="Arial"/>
          <w:i/>
          <w:spacing w:val="56"/>
        </w:rPr>
        <w:t xml:space="preserve"> </w:t>
      </w:r>
      <w:r w:rsidR="00881014" w:rsidRPr="005F4B51">
        <w:rPr>
          <w:rFonts w:ascii="Arial" w:hAnsi="Arial" w:cs="Arial"/>
          <w:i/>
        </w:rPr>
        <w:t>The expenses in R&amp;M</w:t>
      </w:r>
      <w:r w:rsidR="00881014" w:rsidRPr="005F4B51">
        <w:rPr>
          <w:rFonts w:ascii="Arial" w:hAnsi="Arial" w:cs="Arial"/>
          <w:i/>
          <w:spacing w:val="1"/>
        </w:rPr>
        <w:t xml:space="preserve"> </w:t>
      </w:r>
      <w:r w:rsidR="00881014" w:rsidRPr="005F4B51">
        <w:rPr>
          <w:rFonts w:ascii="Arial" w:hAnsi="Arial" w:cs="Arial"/>
          <w:i/>
        </w:rPr>
        <w:t>shall also reflect in the achieving a robust and reliable system network, lower network</w:t>
      </w:r>
      <w:r w:rsidR="00881014" w:rsidRPr="005F4B51">
        <w:rPr>
          <w:rFonts w:ascii="Arial" w:hAnsi="Arial" w:cs="Arial"/>
          <w:i/>
          <w:spacing w:val="1"/>
        </w:rPr>
        <w:t xml:space="preserve"> </w:t>
      </w:r>
      <w:r w:rsidR="00881014" w:rsidRPr="005F4B51">
        <w:rPr>
          <w:rFonts w:ascii="Arial" w:hAnsi="Arial" w:cs="Arial"/>
          <w:i/>
        </w:rPr>
        <w:t>down</w:t>
      </w:r>
      <w:r w:rsidR="00881014" w:rsidRPr="005F4B51">
        <w:rPr>
          <w:rFonts w:ascii="Arial" w:hAnsi="Arial" w:cs="Arial"/>
          <w:i/>
          <w:spacing w:val="1"/>
        </w:rPr>
        <w:t xml:space="preserve"> </w:t>
      </w:r>
      <w:r w:rsidR="00881014" w:rsidRPr="005F4B51">
        <w:rPr>
          <w:rFonts w:ascii="Arial" w:hAnsi="Arial" w:cs="Arial"/>
          <w:i/>
        </w:rPr>
        <w:t>time, desirable voltage</w:t>
      </w:r>
      <w:r w:rsidR="00881014" w:rsidRPr="005F4B51">
        <w:rPr>
          <w:rFonts w:ascii="Arial" w:hAnsi="Arial" w:cs="Arial"/>
          <w:i/>
          <w:spacing w:val="1"/>
        </w:rPr>
        <w:t xml:space="preserve"> </w:t>
      </w:r>
      <w:r w:rsidR="00881014" w:rsidRPr="005F4B51">
        <w:rPr>
          <w:rFonts w:ascii="Arial" w:hAnsi="Arial" w:cs="Arial"/>
          <w:i/>
        </w:rPr>
        <w:t>profile</w:t>
      </w:r>
      <w:r w:rsidR="00881014" w:rsidRPr="005F4B51">
        <w:rPr>
          <w:rFonts w:ascii="Arial" w:hAnsi="Arial" w:cs="Arial"/>
          <w:i/>
          <w:spacing w:val="1"/>
        </w:rPr>
        <w:t xml:space="preserve"> </w:t>
      </w:r>
      <w:r w:rsidR="00881014" w:rsidRPr="005F4B51">
        <w:rPr>
          <w:rFonts w:ascii="Arial" w:hAnsi="Arial" w:cs="Arial"/>
          <w:i/>
        </w:rPr>
        <w:t>and</w:t>
      </w:r>
      <w:r w:rsidR="00881014" w:rsidRPr="005F4B51">
        <w:rPr>
          <w:rFonts w:ascii="Arial" w:hAnsi="Arial" w:cs="Arial"/>
          <w:i/>
          <w:spacing w:val="1"/>
        </w:rPr>
        <w:t xml:space="preserve"> </w:t>
      </w:r>
      <w:r w:rsidR="00881014" w:rsidRPr="005F4B51">
        <w:rPr>
          <w:rFonts w:ascii="Arial" w:hAnsi="Arial" w:cs="Arial"/>
          <w:i/>
        </w:rPr>
        <w:t>automation</w:t>
      </w:r>
      <w:r w:rsidR="00881014" w:rsidRPr="005F4B51">
        <w:rPr>
          <w:rFonts w:ascii="Arial" w:hAnsi="Arial" w:cs="Arial"/>
          <w:i/>
          <w:spacing w:val="1"/>
        </w:rPr>
        <w:t xml:space="preserve"> </w:t>
      </w:r>
      <w:r w:rsidR="00881014" w:rsidRPr="005F4B51">
        <w:rPr>
          <w:rFonts w:ascii="Arial" w:hAnsi="Arial" w:cs="Arial"/>
          <w:i/>
        </w:rPr>
        <w:t>of Substations.</w:t>
      </w:r>
      <w:r w:rsidR="00881014" w:rsidRPr="005F4B51">
        <w:rPr>
          <w:rFonts w:ascii="Arial" w:hAnsi="Arial" w:cs="Arial"/>
          <w:i/>
          <w:spacing w:val="55"/>
        </w:rPr>
        <w:t xml:space="preserve"> </w:t>
      </w:r>
      <w:r w:rsidR="00881014" w:rsidRPr="005F4B51">
        <w:rPr>
          <w:rFonts w:ascii="Arial" w:hAnsi="Arial" w:cs="Arial"/>
          <w:i/>
        </w:rPr>
        <w:t>The</w:t>
      </w:r>
      <w:r w:rsidR="00881014" w:rsidRPr="005F4B51">
        <w:rPr>
          <w:rFonts w:ascii="Arial" w:hAnsi="Arial" w:cs="Arial"/>
          <w:i/>
          <w:spacing w:val="55"/>
        </w:rPr>
        <w:t xml:space="preserve"> </w:t>
      </w:r>
      <w:r w:rsidR="00881014" w:rsidRPr="005F4B51">
        <w:rPr>
          <w:rFonts w:ascii="Arial" w:hAnsi="Arial" w:cs="Arial"/>
          <w:i/>
        </w:rPr>
        <w:t>Commission</w:t>
      </w:r>
      <w:r w:rsidR="00881014" w:rsidRPr="005F4B51">
        <w:rPr>
          <w:rFonts w:ascii="Arial" w:hAnsi="Arial" w:cs="Arial"/>
          <w:i/>
          <w:spacing w:val="-52"/>
        </w:rPr>
        <w:t xml:space="preserve"> </w:t>
      </w:r>
      <w:r w:rsidR="00881014" w:rsidRPr="005F4B51">
        <w:rPr>
          <w:rFonts w:ascii="Arial" w:hAnsi="Arial" w:cs="Arial"/>
          <w:i/>
        </w:rPr>
        <w:t>will</w:t>
      </w:r>
      <w:r w:rsidR="00881014" w:rsidRPr="005F4B51">
        <w:rPr>
          <w:rFonts w:ascii="Arial" w:hAnsi="Arial" w:cs="Arial"/>
          <w:i/>
          <w:spacing w:val="32"/>
        </w:rPr>
        <w:t xml:space="preserve"> </w:t>
      </w:r>
      <w:r w:rsidR="00881014" w:rsidRPr="005F4B51">
        <w:rPr>
          <w:rFonts w:ascii="Arial" w:hAnsi="Arial" w:cs="Arial"/>
          <w:i/>
        </w:rPr>
        <w:t>also</w:t>
      </w:r>
      <w:r w:rsidR="00881014" w:rsidRPr="005F4B51">
        <w:rPr>
          <w:rFonts w:ascii="Arial" w:hAnsi="Arial" w:cs="Arial"/>
          <w:i/>
          <w:spacing w:val="32"/>
        </w:rPr>
        <w:t xml:space="preserve"> </w:t>
      </w:r>
      <w:r w:rsidR="00881014" w:rsidRPr="005F4B51">
        <w:rPr>
          <w:rFonts w:ascii="Arial" w:hAnsi="Arial" w:cs="Arial"/>
          <w:i/>
        </w:rPr>
        <w:t>take</w:t>
      </w:r>
      <w:r w:rsidR="00881014" w:rsidRPr="005F4B51">
        <w:rPr>
          <w:rFonts w:ascii="Arial" w:hAnsi="Arial" w:cs="Arial"/>
          <w:i/>
          <w:spacing w:val="29"/>
        </w:rPr>
        <w:t xml:space="preserve"> </w:t>
      </w:r>
      <w:r w:rsidR="00881014" w:rsidRPr="005F4B51">
        <w:rPr>
          <w:rFonts w:ascii="Arial" w:hAnsi="Arial" w:cs="Arial"/>
          <w:i/>
        </w:rPr>
        <w:t>into</w:t>
      </w:r>
      <w:r w:rsidR="00881014" w:rsidRPr="005F4B51">
        <w:rPr>
          <w:rFonts w:ascii="Arial" w:hAnsi="Arial" w:cs="Arial"/>
          <w:i/>
          <w:spacing w:val="32"/>
        </w:rPr>
        <w:t xml:space="preserve"> </w:t>
      </w:r>
      <w:r w:rsidR="00881014" w:rsidRPr="005F4B51">
        <w:rPr>
          <w:rFonts w:ascii="Arial" w:hAnsi="Arial" w:cs="Arial"/>
          <w:i/>
        </w:rPr>
        <w:t>account</w:t>
      </w:r>
      <w:r w:rsidR="00881014" w:rsidRPr="005F4B51">
        <w:rPr>
          <w:rFonts w:ascii="Arial" w:hAnsi="Arial" w:cs="Arial"/>
          <w:i/>
          <w:spacing w:val="33"/>
        </w:rPr>
        <w:t xml:space="preserve"> </w:t>
      </w:r>
      <w:r w:rsidR="00881014" w:rsidRPr="005F4B51">
        <w:rPr>
          <w:rFonts w:ascii="Arial" w:hAnsi="Arial" w:cs="Arial"/>
          <w:i/>
        </w:rPr>
        <w:t>such</w:t>
      </w:r>
      <w:r w:rsidR="00881014" w:rsidRPr="005F4B51">
        <w:rPr>
          <w:rFonts w:ascii="Arial" w:hAnsi="Arial" w:cs="Arial"/>
          <w:i/>
          <w:spacing w:val="32"/>
        </w:rPr>
        <w:t xml:space="preserve"> </w:t>
      </w:r>
      <w:r w:rsidR="00881014" w:rsidRPr="005F4B51">
        <w:rPr>
          <w:rFonts w:ascii="Arial" w:hAnsi="Arial" w:cs="Arial"/>
          <w:i/>
        </w:rPr>
        <w:t>parameters</w:t>
      </w:r>
      <w:r w:rsidR="00881014" w:rsidRPr="005F4B51">
        <w:rPr>
          <w:rFonts w:ascii="Arial" w:hAnsi="Arial" w:cs="Arial"/>
          <w:i/>
          <w:spacing w:val="30"/>
        </w:rPr>
        <w:t xml:space="preserve"> </w:t>
      </w:r>
      <w:r w:rsidR="00881014" w:rsidRPr="005F4B51">
        <w:rPr>
          <w:rFonts w:ascii="Arial" w:hAnsi="Arial" w:cs="Arial"/>
          <w:i/>
        </w:rPr>
        <w:t>while</w:t>
      </w:r>
      <w:r w:rsidR="00881014" w:rsidRPr="005F4B51">
        <w:rPr>
          <w:rFonts w:ascii="Arial" w:hAnsi="Arial" w:cs="Arial"/>
          <w:i/>
          <w:spacing w:val="33"/>
        </w:rPr>
        <w:t xml:space="preserve"> </w:t>
      </w:r>
      <w:r w:rsidR="00881014" w:rsidRPr="005F4B51">
        <w:rPr>
          <w:rFonts w:ascii="Arial" w:hAnsi="Arial" w:cs="Arial"/>
          <w:i/>
        </w:rPr>
        <w:t>scrutinizing</w:t>
      </w:r>
      <w:r w:rsidR="00881014" w:rsidRPr="005F4B51">
        <w:rPr>
          <w:rFonts w:ascii="Arial" w:hAnsi="Arial" w:cs="Arial"/>
          <w:i/>
          <w:spacing w:val="33"/>
        </w:rPr>
        <w:t xml:space="preserve"> </w:t>
      </w:r>
      <w:r w:rsidR="00881014" w:rsidRPr="005F4B51">
        <w:rPr>
          <w:rFonts w:ascii="Arial" w:hAnsi="Arial" w:cs="Arial"/>
          <w:i/>
        </w:rPr>
        <w:t>R&amp;M</w:t>
      </w:r>
      <w:r w:rsidR="00881014" w:rsidRPr="005F4B51">
        <w:rPr>
          <w:rFonts w:ascii="Arial" w:hAnsi="Arial" w:cs="Arial"/>
          <w:i/>
          <w:spacing w:val="34"/>
        </w:rPr>
        <w:t xml:space="preserve"> </w:t>
      </w:r>
      <w:r w:rsidR="00881014" w:rsidRPr="005F4B51">
        <w:rPr>
          <w:rFonts w:ascii="Arial" w:hAnsi="Arial" w:cs="Arial"/>
          <w:i/>
        </w:rPr>
        <w:t>expenses</w:t>
      </w:r>
      <w:r w:rsidR="00881014" w:rsidRPr="005F4B51">
        <w:rPr>
          <w:rFonts w:ascii="Arial" w:hAnsi="Arial" w:cs="Arial"/>
          <w:i/>
          <w:spacing w:val="33"/>
        </w:rPr>
        <w:t xml:space="preserve"> </w:t>
      </w:r>
      <w:r w:rsidR="00881014" w:rsidRPr="005F4B51">
        <w:rPr>
          <w:rFonts w:ascii="Arial" w:hAnsi="Arial" w:cs="Arial"/>
          <w:i/>
        </w:rPr>
        <w:t>through</w:t>
      </w:r>
      <w:r w:rsidR="00881014" w:rsidRPr="005F4B51">
        <w:rPr>
          <w:rFonts w:ascii="Arial" w:hAnsi="Arial" w:cs="Arial"/>
          <w:i/>
          <w:spacing w:val="-53"/>
        </w:rPr>
        <w:t xml:space="preserve"> </w:t>
      </w:r>
      <w:r w:rsidR="00881014" w:rsidRPr="005F4B51">
        <w:rPr>
          <w:rFonts w:ascii="Arial" w:hAnsi="Arial" w:cs="Arial"/>
          <w:i/>
        </w:rPr>
        <w:t>data verification, field</w:t>
      </w:r>
      <w:r w:rsidR="00881014" w:rsidRPr="005F4B51">
        <w:rPr>
          <w:rFonts w:ascii="Arial" w:hAnsi="Arial" w:cs="Arial"/>
          <w:i/>
          <w:spacing w:val="1"/>
        </w:rPr>
        <w:t xml:space="preserve"> </w:t>
      </w:r>
      <w:r w:rsidR="00881014" w:rsidRPr="005F4B51">
        <w:rPr>
          <w:rFonts w:ascii="Arial" w:hAnsi="Arial" w:cs="Arial"/>
          <w:i/>
        </w:rPr>
        <w:t>visits</w:t>
      </w:r>
      <w:r w:rsidR="00881014" w:rsidRPr="005F4B51">
        <w:rPr>
          <w:rFonts w:ascii="Arial" w:hAnsi="Arial" w:cs="Arial"/>
          <w:i/>
          <w:spacing w:val="55"/>
        </w:rPr>
        <w:t xml:space="preserve"> </w:t>
      </w:r>
      <w:r w:rsidR="00881014" w:rsidRPr="005F4B51">
        <w:rPr>
          <w:rFonts w:ascii="Arial" w:hAnsi="Arial" w:cs="Arial"/>
          <w:i/>
        </w:rPr>
        <w:t>and</w:t>
      </w:r>
      <w:r w:rsidR="00881014" w:rsidRPr="005F4B51">
        <w:rPr>
          <w:rFonts w:ascii="Arial" w:hAnsi="Arial" w:cs="Arial"/>
          <w:i/>
          <w:spacing w:val="55"/>
        </w:rPr>
        <w:t xml:space="preserve"> </w:t>
      </w:r>
      <w:proofErr w:type="gramStart"/>
      <w:r w:rsidR="00881014" w:rsidRPr="005F4B51">
        <w:rPr>
          <w:rFonts w:ascii="Arial" w:hAnsi="Arial" w:cs="Arial"/>
          <w:i/>
        </w:rPr>
        <w:t>third party</w:t>
      </w:r>
      <w:proofErr w:type="gramEnd"/>
      <w:r w:rsidR="00881014" w:rsidRPr="005F4B51">
        <w:rPr>
          <w:rFonts w:ascii="Arial" w:hAnsi="Arial" w:cs="Arial"/>
          <w:i/>
        </w:rPr>
        <w:t xml:space="preserve"> audit. The Commission hereby directs that</w:t>
      </w:r>
      <w:r w:rsidR="00881014" w:rsidRPr="005F4B51">
        <w:rPr>
          <w:rFonts w:ascii="Arial" w:hAnsi="Arial" w:cs="Arial"/>
          <w:i/>
          <w:spacing w:val="1"/>
        </w:rPr>
        <w:t xml:space="preserve"> </w:t>
      </w:r>
      <w:r w:rsidR="00881014" w:rsidRPr="005F4B51">
        <w:rPr>
          <w:rFonts w:ascii="Arial" w:hAnsi="Arial" w:cs="Arial"/>
          <w:i/>
        </w:rPr>
        <w:t>the DISCOMs must limit</w:t>
      </w:r>
      <w:r w:rsidR="00881014" w:rsidRPr="005F4B51">
        <w:rPr>
          <w:rFonts w:ascii="Arial" w:hAnsi="Arial" w:cs="Arial"/>
          <w:i/>
          <w:spacing w:val="1"/>
        </w:rPr>
        <w:t xml:space="preserve"> </w:t>
      </w:r>
      <w:r w:rsidR="00881014" w:rsidRPr="005F4B51">
        <w:rPr>
          <w:rFonts w:ascii="Arial" w:hAnsi="Arial" w:cs="Arial"/>
          <w:i/>
        </w:rPr>
        <w:t>its</w:t>
      </w:r>
      <w:r w:rsidR="00881014" w:rsidRPr="005F4B51">
        <w:rPr>
          <w:rFonts w:ascii="Arial" w:hAnsi="Arial" w:cs="Arial"/>
          <w:i/>
          <w:spacing w:val="1"/>
        </w:rPr>
        <w:t xml:space="preserve"> </w:t>
      </w:r>
      <w:r w:rsidR="00881014" w:rsidRPr="005F4B51">
        <w:rPr>
          <w:rFonts w:ascii="Arial" w:hAnsi="Arial" w:cs="Arial"/>
          <w:i/>
        </w:rPr>
        <w:t>expenditure</w:t>
      </w:r>
      <w:r w:rsidR="00881014" w:rsidRPr="005F4B51">
        <w:rPr>
          <w:rFonts w:ascii="Arial" w:hAnsi="Arial" w:cs="Arial"/>
          <w:i/>
          <w:spacing w:val="55"/>
        </w:rPr>
        <w:t xml:space="preserve"> </w:t>
      </w:r>
      <w:r w:rsidR="00881014" w:rsidRPr="005F4B51">
        <w:rPr>
          <w:rFonts w:ascii="Arial" w:hAnsi="Arial" w:cs="Arial"/>
          <w:i/>
        </w:rPr>
        <w:t>within the</w:t>
      </w:r>
      <w:r w:rsidR="00881014" w:rsidRPr="005F4B51">
        <w:rPr>
          <w:rFonts w:ascii="Arial" w:hAnsi="Arial" w:cs="Arial"/>
          <w:i/>
          <w:spacing w:val="55"/>
        </w:rPr>
        <w:t xml:space="preserve"> </w:t>
      </w:r>
      <w:r w:rsidR="00881014" w:rsidRPr="005F4B51">
        <w:rPr>
          <w:rFonts w:ascii="Arial" w:hAnsi="Arial" w:cs="Arial"/>
          <w:i/>
        </w:rPr>
        <w:t>amount</w:t>
      </w:r>
      <w:r w:rsidR="00881014" w:rsidRPr="005F4B51">
        <w:rPr>
          <w:rFonts w:ascii="Arial" w:hAnsi="Arial" w:cs="Arial"/>
          <w:i/>
          <w:spacing w:val="55"/>
        </w:rPr>
        <w:t xml:space="preserve"> </w:t>
      </w:r>
      <w:r w:rsidR="00881014" w:rsidRPr="005F4B51">
        <w:rPr>
          <w:rFonts w:ascii="Arial" w:hAnsi="Arial" w:cs="Arial"/>
          <w:i/>
        </w:rPr>
        <w:t>approved</w:t>
      </w:r>
      <w:r w:rsidR="00881014" w:rsidRPr="005F4B51">
        <w:rPr>
          <w:rFonts w:ascii="Arial" w:hAnsi="Arial" w:cs="Arial"/>
          <w:i/>
          <w:spacing w:val="55"/>
        </w:rPr>
        <w:t xml:space="preserve"> </w:t>
      </w:r>
      <w:r w:rsidR="00881014" w:rsidRPr="005F4B51">
        <w:rPr>
          <w:rFonts w:ascii="Arial" w:hAnsi="Arial" w:cs="Arial"/>
          <w:i/>
        </w:rPr>
        <w:t>in</w:t>
      </w:r>
      <w:r w:rsidR="00881014" w:rsidRPr="005F4B51">
        <w:rPr>
          <w:rFonts w:ascii="Arial" w:hAnsi="Arial" w:cs="Arial"/>
          <w:i/>
          <w:spacing w:val="55"/>
        </w:rPr>
        <w:t xml:space="preserve"> </w:t>
      </w:r>
      <w:r w:rsidR="00881014" w:rsidRPr="005F4B51">
        <w:rPr>
          <w:rFonts w:ascii="Arial" w:hAnsi="Arial" w:cs="Arial"/>
          <w:i/>
        </w:rPr>
        <w:t>the ARR for</w:t>
      </w:r>
      <w:r w:rsidR="00881014" w:rsidRPr="005F4B51">
        <w:rPr>
          <w:rFonts w:ascii="Arial" w:hAnsi="Arial" w:cs="Arial"/>
          <w:i/>
          <w:spacing w:val="1"/>
        </w:rPr>
        <w:t xml:space="preserve"> </w:t>
      </w:r>
      <w:r w:rsidR="00881014" w:rsidRPr="005F4B51">
        <w:rPr>
          <w:rFonts w:ascii="Arial" w:hAnsi="Arial" w:cs="Arial"/>
          <w:i/>
        </w:rPr>
        <w:t>the FY</w:t>
      </w:r>
      <w:r w:rsidR="00881014" w:rsidRPr="005F4B51">
        <w:rPr>
          <w:rFonts w:ascii="Arial" w:hAnsi="Arial" w:cs="Arial"/>
          <w:i/>
          <w:spacing w:val="1"/>
        </w:rPr>
        <w:t xml:space="preserve"> </w:t>
      </w:r>
      <w:r w:rsidR="00881014" w:rsidRPr="005F4B51">
        <w:rPr>
          <w:rFonts w:ascii="Arial" w:hAnsi="Arial" w:cs="Arial"/>
          <w:i/>
        </w:rPr>
        <w:t>2023-24</w:t>
      </w:r>
      <w:r w:rsidR="00881014" w:rsidRPr="005F4B51">
        <w:rPr>
          <w:rFonts w:ascii="Arial" w:hAnsi="Arial" w:cs="Arial"/>
          <w:b/>
          <w:i/>
        </w:rPr>
        <w:t>.</w:t>
      </w:r>
      <w:r w:rsidR="00881014" w:rsidRPr="005F4B51">
        <w:rPr>
          <w:rFonts w:ascii="Arial" w:hAnsi="Arial" w:cs="Arial"/>
          <w:b/>
          <w:i/>
          <w:spacing w:val="1"/>
        </w:rPr>
        <w:t xml:space="preserve"> </w:t>
      </w:r>
      <w:r w:rsidR="00881014" w:rsidRPr="005F4B51">
        <w:rPr>
          <w:rFonts w:ascii="Arial" w:hAnsi="Arial" w:cs="Arial"/>
          <w:b/>
          <w:i/>
        </w:rPr>
        <w:t>The Commission</w:t>
      </w:r>
      <w:r w:rsidR="00881014" w:rsidRPr="005F4B51">
        <w:rPr>
          <w:rFonts w:ascii="Arial" w:hAnsi="Arial" w:cs="Arial"/>
          <w:b/>
          <w:i/>
          <w:spacing w:val="55"/>
        </w:rPr>
        <w:t xml:space="preserve"> </w:t>
      </w:r>
      <w:r w:rsidR="00881014" w:rsidRPr="005F4B51">
        <w:rPr>
          <w:rFonts w:ascii="Arial" w:hAnsi="Arial" w:cs="Arial"/>
          <w:b/>
          <w:i/>
        </w:rPr>
        <w:t>also</w:t>
      </w:r>
      <w:r w:rsidR="00881014" w:rsidRPr="005F4B51">
        <w:rPr>
          <w:rFonts w:ascii="Arial" w:hAnsi="Arial" w:cs="Arial"/>
          <w:b/>
          <w:i/>
          <w:spacing w:val="55"/>
        </w:rPr>
        <w:t xml:space="preserve"> </w:t>
      </w:r>
      <w:r w:rsidR="00881014" w:rsidRPr="005F4B51">
        <w:rPr>
          <w:rFonts w:ascii="Arial" w:hAnsi="Arial" w:cs="Arial"/>
          <w:b/>
          <w:i/>
        </w:rPr>
        <w:t>directs</w:t>
      </w:r>
      <w:r w:rsidR="00881014" w:rsidRPr="005F4B51">
        <w:rPr>
          <w:rFonts w:ascii="Arial" w:hAnsi="Arial" w:cs="Arial"/>
          <w:b/>
          <w:i/>
          <w:spacing w:val="55"/>
        </w:rPr>
        <w:t xml:space="preserve"> </w:t>
      </w:r>
      <w:r w:rsidR="00881014" w:rsidRPr="005F4B51">
        <w:rPr>
          <w:rFonts w:ascii="Arial" w:hAnsi="Arial" w:cs="Arial"/>
          <w:b/>
          <w:i/>
        </w:rPr>
        <w:t>that the</w:t>
      </w:r>
      <w:r w:rsidR="00881014" w:rsidRPr="005F4B51">
        <w:rPr>
          <w:rFonts w:ascii="Arial" w:hAnsi="Arial" w:cs="Arial"/>
          <w:b/>
          <w:i/>
          <w:spacing w:val="55"/>
        </w:rPr>
        <w:t xml:space="preserve"> </w:t>
      </w:r>
      <w:r w:rsidR="00881014" w:rsidRPr="005F4B51">
        <w:rPr>
          <w:rFonts w:ascii="Arial" w:hAnsi="Arial" w:cs="Arial"/>
          <w:b/>
          <w:i/>
        </w:rPr>
        <w:t>TPWODL &amp; TPNODL shall</w:t>
      </w:r>
      <w:r w:rsidR="00881014" w:rsidRPr="005F4B51">
        <w:rPr>
          <w:rFonts w:ascii="Arial" w:hAnsi="Arial" w:cs="Arial"/>
          <w:b/>
          <w:i/>
          <w:spacing w:val="1"/>
        </w:rPr>
        <w:t xml:space="preserve"> </w:t>
      </w:r>
      <w:r w:rsidR="00881014" w:rsidRPr="005F4B51">
        <w:rPr>
          <w:rFonts w:ascii="Arial" w:hAnsi="Arial" w:cs="Arial"/>
          <w:b/>
          <w:i/>
        </w:rPr>
        <w:t>keep a</w:t>
      </w:r>
      <w:r w:rsidR="00881014" w:rsidRPr="005F4B51">
        <w:rPr>
          <w:rFonts w:ascii="Arial" w:hAnsi="Arial" w:cs="Arial"/>
          <w:b/>
          <w:i/>
          <w:spacing w:val="1"/>
        </w:rPr>
        <w:t xml:space="preserve"> </w:t>
      </w:r>
      <w:r w:rsidR="00881014" w:rsidRPr="005F4B51">
        <w:rPr>
          <w:rFonts w:ascii="Arial" w:hAnsi="Arial" w:cs="Arial"/>
          <w:b/>
          <w:i/>
        </w:rPr>
        <w:t>separate fund for</w:t>
      </w:r>
      <w:r w:rsidR="00881014" w:rsidRPr="005F4B51">
        <w:rPr>
          <w:rFonts w:ascii="Arial" w:hAnsi="Arial" w:cs="Arial"/>
          <w:b/>
          <w:i/>
          <w:spacing w:val="55"/>
        </w:rPr>
        <w:t xml:space="preserve"> </w:t>
      </w:r>
      <w:r w:rsidR="00881014" w:rsidRPr="005F4B51">
        <w:rPr>
          <w:rFonts w:ascii="Arial" w:hAnsi="Arial" w:cs="Arial"/>
          <w:b/>
          <w:i/>
        </w:rPr>
        <w:t>maintaining an inventory</w:t>
      </w:r>
      <w:r w:rsidR="00881014" w:rsidRPr="005F4B51">
        <w:rPr>
          <w:rFonts w:ascii="Arial" w:hAnsi="Arial" w:cs="Arial"/>
          <w:b/>
          <w:i/>
          <w:spacing w:val="55"/>
        </w:rPr>
        <w:t xml:space="preserve"> </w:t>
      </w:r>
      <w:r w:rsidR="00881014" w:rsidRPr="005F4B51">
        <w:rPr>
          <w:rFonts w:ascii="Arial" w:hAnsi="Arial" w:cs="Arial"/>
          <w:b/>
          <w:i/>
        </w:rPr>
        <w:t>for materials which will</w:t>
      </w:r>
      <w:r w:rsidR="00881014" w:rsidRPr="005F4B51">
        <w:rPr>
          <w:rFonts w:ascii="Arial" w:hAnsi="Arial" w:cs="Arial"/>
          <w:b/>
          <w:i/>
          <w:spacing w:val="55"/>
        </w:rPr>
        <w:t xml:space="preserve"> </w:t>
      </w:r>
      <w:r w:rsidR="00881014" w:rsidRPr="005F4B51">
        <w:rPr>
          <w:rFonts w:ascii="Arial" w:hAnsi="Arial" w:cs="Arial"/>
          <w:b/>
          <w:i/>
        </w:rPr>
        <w:t>be required</w:t>
      </w:r>
      <w:r w:rsidR="00881014" w:rsidRPr="005F4B51">
        <w:rPr>
          <w:rFonts w:ascii="Arial" w:hAnsi="Arial" w:cs="Arial"/>
          <w:b/>
          <w:i/>
          <w:spacing w:val="1"/>
        </w:rPr>
        <w:t xml:space="preserve"> </w:t>
      </w:r>
      <w:r w:rsidR="00881014" w:rsidRPr="005F4B51">
        <w:rPr>
          <w:rFonts w:ascii="Arial" w:hAnsi="Arial" w:cs="Arial"/>
          <w:b/>
          <w:i/>
        </w:rPr>
        <w:t>for</w:t>
      </w:r>
      <w:r w:rsidR="00881014" w:rsidRPr="005F4B51">
        <w:rPr>
          <w:rFonts w:ascii="Arial" w:hAnsi="Arial" w:cs="Arial"/>
          <w:b/>
          <w:i/>
          <w:spacing w:val="1"/>
        </w:rPr>
        <w:t xml:space="preserve"> </w:t>
      </w:r>
      <w:r w:rsidR="00881014" w:rsidRPr="005F4B51">
        <w:rPr>
          <w:rFonts w:ascii="Arial" w:hAnsi="Arial" w:cs="Arial"/>
          <w:b/>
          <w:i/>
        </w:rPr>
        <w:t>restoration</w:t>
      </w:r>
      <w:r w:rsidR="00881014" w:rsidRPr="005F4B51">
        <w:rPr>
          <w:rFonts w:ascii="Arial" w:hAnsi="Arial" w:cs="Arial"/>
          <w:b/>
          <w:i/>
          <w:spacing w:val="1"/>
        </w:rPr>
        <w:t xml:space="preserve"> </w:t>
      </w:r>
      <w:r w:rsidR="00881014" w:rsidRPr="005F4B51">
        <w:rPr>
          <w:rFonts w:ascii="Arial" w:hAnsi="Arial" w:cs="Arial"/>
          <w:b/>
          <w:i/>
        </w:rPr>
        <w:t>of</w:t>
      </w:r>
      <w:r w:rsidR="00881014" w:rsidRPr="005F4B51">
        <w:rPr>
          <w:rFonts w:ascii="Arial" w:hAnsi="Arial" w:cs="Arial"/>
          <w:b/>
          <w:i/>
          <w:spacing w:val="1"/>
        </w:rPr>
        <w:t xml:space="preserve"> </w:t>
      </w:r>
      <w:r w:rsidR="00881014" w:rsidRPr="005F4B51">
        <w:rPr>
          <w:rFonts w:ascii="Arial" w:hAnsi="Arial" w:cs="Arial"/>
          <w:b/>
          <w:i/>
        </w:rPr>
        <w:t>disaster</w:t>
      </w:r>
      <w:r w:rsidR="00881014" w:rsidRPr="005F4B51">
        <w:rPr>
          <w:rFonts w:ascii="Arial" w:hAnsi="Arial" w:cs="Arial"/>
          <w:b/>
          <w:i/>
          <w:spacing w:val="1"/>
        </w:rPr>
        <w:t xml:space="preserve"> </w:t>
      </w:r>
      <w:r w:rsidR="00881014" w:rsidRPr="005F4B51">
        <w:rPr>
          <w:rFonts w:ascii="Arial" w:hAnsi="Arial" w:cs="Arial"/>
          <w:b/>
          <w:i/>
        </w:rPr>
        <w:t>affected network for</w:t>
      </w:r>
      <w:r w:rsidR="00881014" w:rsidRPr="005F4B51">
        <w:rPr>
          <w:rFonts w:ascii="Arial" w:hAnsi="Arial" w:cs="Arial"/>
          <w:b/>
          <w:i/>
          <w:spacing w:val="1"/>
        </w:rPr>
        <w:t xml:space="preserve"> </w:t>
      </w:r>
      <w:r w:rsidR="00881014" w:rsidRPr="005F4B51">
        <w:rPr>
          <w:rFonts w:ascii="Arial" w:hAnsi="Arial" w:cs="Arial"/>
          <w:b/>
          <w:i/>
        </w:rPr>
        <w:t>all</w:t>
      </w:r>
      <w:r w:rsidR="00881014" w:rsidRPr="005F4B51">
        <w:rPr>
          <w:rFonts w:ascii="Arial" w:hAnsi="Arial" w:cs="Arial"/>
          <w:b/>
          <w:i/>
          <w:spacing w:val="1"/>
        </w:rPr>
        <w:t xml:space="preserve"> </w:t>
      </w:r>
      <w:r w:rsidR="00881014" w:rsidRPr="005F4B51">
        <w:rPr>
          <w:rFonts w:ascii="Arial" w:hAnsi="Arial" w:cs="Arial"/>
          <w:b/>
          <w:i/>
        </w:rPr>
        <w:t>DISCOMs.</w:t>
      </w:r>
      <w:r w:rsidR="00881014" w:rsidRPr="005F4B51">
        <w:rPr>
          <w:rFonts w:ascii="Arial" w:hAnsi="Arial" w:cs="Arial"/>
          <w:b/>
          <w:i/>
          <w:spacing w:val="1"/>
        </w:rPr>
        <w:t xml:space="preserve"> </w:t>
      </w:r>
      <w:r w:rsidR="00881014" w:rsidRPr="005F4B51">
        <w:rPr>
          <w:rFonts w:ascii="Arial" w:hAnsi="Arial" w:cs="Arial"/>
          <w:b/>
          <w:i/>
        </w:rPr>
        <w:t>This</w:t>
      </w:r>
      <w:r w:rsidR="00881014" w:rsidRPr="005F4B51">
        <w:rPr>
          <w:rFonts w:ascii="Arial" w:hAnsi="Arial" w:cs="Arial"/>
          <w:b/>
          <w:i/>
          <w:spacing w:val="55"/>
        </w:rPr>
        <w:t xml:space="preserve"> </w:t>
      </w:r>
      <w:r w:rsidR="00881014" w:rsidRPr="005F4B51">
        <w:rPr>
          <w:rFonts w:ascii="Arial" w:hAnsi="Arial" w:cs="Arial"/>
          <w:b/>
          <w:i/>
        </w:rPr>
        <w:t>inventory</w:t>
      </w:r>
      <w:r w:rsidR="00881014" w:rsidRPr="005F4B51">
        <w:rPr>
          <w:rFonts w:ascii="Arial" w:hAnsi="Arial" w:cs="Arial"/>
          <w:b/>
          <w:i/>
          <w:spacing w:val="55"/>
        </w:rPr>
        <w:t xml:space="preserve"> </w:t>
      </w:r>
      <w:r w:rsidR="00881014" w:rsidRPr="005F4B51">
        <w:rPr>
          <w:rFonts w:ascii="Arial" w:hAnsi="Arial" w:cs="Arial"/>
          <w:b/>
          <w:i/>
        </w:rPr>
        <w:t>will</w:t>
      </w:r>
      <w:r w:rsidR="00881014" w:rsidRPr="005F4B51">
        <w:rPr>
          <w:rFonts w:ascii="Arial" w:hAnsi="Arial" w:cs="Arial"/>
          <w:b/>
          <w:i/>
          <w:spacing w:val="55"/>
        </w:rPr>
        <w:t xml:space="preserve"> </w:t>
      </w:r>
      <w:r w:rsidR="00881014" w:rsidRPr="005F4B51">
        <w:rPr>
          <w:rFonts w:ascii="Arial" w:hAnsi="Arial" w:cs="Arial"/>
          <w:b/>
          <w:i/>
        </w:rPr>
        <w:t>be</w:t>
      </w:r>
      <w:r w:rsidR="00881014" w:rsidRPr="005F4B51">
        <w:rPr>
          <w:rFonts w:ascii="Arial" w:hAnsi="Arial" w:cs="Arial"/>
          <w:b/>
          <w:i/>
          <w:spacing w:val="-52"/>
        </w:rPr>
        <w:t xml:space="preserve"> </w:t>
      </w:r>
      <w:r w:rsidR="00881014" w:rsidRPr="005F4B51">
        <w:rPr>
          <w:rFonts w:ascii="Arial" w:hAnsi="Arial" w:cs="Arial"/>
          <w:b/>
          <w:i/>
        </w:rPr>
        <w:t>used</w:t>
      </w:r>
      <w:r w:rsidR="00881014" w:rsidRPr="005F4B51">
        <w:rPr>
          <w:rFonts w:ascii="Arial" w:hAnsi="Arial" w:cs="Arial"/>
          <w:b/>
          <w:i/>
          <w:spacing w:val="1"/>
        </w:rPr>
        <w:t xml:space="preserve"> </w:t>
      </w:r>
      <w:r w:rsidR="00881014" w:rsidRPr="005F4B51">
        <w:rPr>
          <w:rFonts w:ascii="Arial" w:hAnsi="Arial" w:cs="Arial"/>
          <w:b/>
          <w:i/>
        </w:rPr>
        <w:t>by</w:t>
      </w:r>
      <w:r w:rsidR="00881014" w:rsidRPr="005F4B51">
        <w:rPr>
          <w:rFonts w:ascii="Arial" w:hAnsi="Arial" w:cs="Arial"/>
          <w:b/>
          <w:i/>
          <w:spacing w:val="2"/>
        </w:rPr>
        <w:t xml:space="preserve"> </w:t>
      </w:r>
      <w:r w:rsidR="00881014" w:rsidRPr="005F4B51">
        <w:rPr>
          <w:rFonts w:ascii="Arial" w:hAnsi="Arial" w:cs="Arial"/>
          <w:b/>
          <w:i/>
        </w:rPr>
        <w:t>other</w:t>
      </w:r>
      <w:r w:rsidR="00881014" w:rsidRPr="005F4B51">
        <w:rPr>
          <w:rFonts w:ascii="Arial" w:hAnsi="Arial" w:cs="Arial"/>
          <w:b/>
          <w:i/>
          <w:spacing w:val="4"/>
        </w:rPr>
        <w:t xml:space="preserve"> </w:t>
      </w:r>
    </w:p>
    <w:p w:rsidR="00881014" w:rsidRPr="005F4B51" w:rsidRDefault="00881014" w:rsidP="005F4B51">
      <w:pPr>
        <w:pStyle w:val="ListParagraph"/>
        <w:widowControl w:val="0"/>
        <w:tabs>
          <w:tab w:val="left" w:pos="1903"/>
        </w:tabs>
        <w:suppressAutoHyphens w:val="0"/>
        <w:autoSpaceDE w:val="0"/>
        <w:autoSpaceDN w:val="0"/>
        <w:spacing w:before="82" w:after="0" w:line="369" w:lineRule="auto"/>
        <w:ind w:right="402"/>
        <w:contextualSpacing w:val="0"/>
        <w:jc w:val="both"/>
        <w:rPr>
          <w:rFonts w:ascii="Arial" w:hAnsi="Arial" w:cs="Arial"/>
          <w:b/>
          <w:i/>
        </w:rPr>
      </w:pPr>
      <w:r w:rsidRPr="005F4B51">
        <w:rPr>
          <w:rFonts w:ascii="Arial" w:hAnsi="Arial" w:cs="Arial"/>
          <w:b/>
          <w:i/>
        </w:rPr>
        <w:lastRenderedPageBreak/>
        <w:t>DISCOMs</w:t>
      </w:r>
      <w:r w:rsidRPr="005F4B51">
        <w:rPr>
          <w:rFonts w:ascii="Arial" w:hAnsi="Arial" w:cs="Arial"/>
          <w:b/>
          <w:i/>
          <w:spacing w:val="4"/>
        </w:rPr>
        <w:t xml:space="preserve"> </w:t>
      </w:r>
      <w:r w:rsidRPr="005F4B51">
        <w:rPr>
          <w:rFonts w:ascii="Arial" w:hAnsi="Arial" w:cs="Arial"/>
          <w:b/>
          <w:i/>
        </w:rPr>
        <w:t>on</w:t>
      </w:r>
      <w:r w:rsidRPr="005F4B51">
        <w:rPr>
          <w:rFonts w:ascii="Arial" w:hAnsi="Arial" w:cs="Arial"/>
          <w:b/>
          <w:i/>
          <w:spacing w:val="4"/>
        </w:rPr>
        <w:t xml:space="preserve"> </w:t>
      </w:r>
      <w:r w:rsidRPr="005F4B51">
        <w:rPr>
          <w:rFonts w:ascii="Arial" w:hAnsi="Arial" w:cs="Arial"/>
          <w:b/>
          <w:i/>
        </w:rPr>
        <w:t>transfer basis.</w:t>
      </w:r>
    </w:p>
    <w:p w:rsidR="0022080B" w:rsidRDefault="0022080B" w:rsidP="0022080B">
      <w:pPr>
        <w:spacing w:line="360" w:lineRule="auto"/>
        <w:ind w:left="567"/>
        <w:jc w:val="both"/>
        <w:rPr>
          <w:rFonts w:ascii="Arial" w:hAnsi="Arial" w:cs="Arial"/>
          <w:sz w:val="22"/>
          <w:szCs w:val="22"/>
        </w:rPr>
      </w:pPr>
    </w:p>
    <w:p w:rsidR="0022080B" w:rsidRDefault="0022080B" w:rsidP="0022080B">
      <w:pPr>
        <w:spacing w:line="360" w:lineRule="auto"/>
        <w:ind w:left="567"/>
        <w:jc w:val="both"/>
        <w:rPr>
          <w:rFonts w:ascii="Arial" w:hAnsi="Arial" w:cs="Arial"/>
          <w:sz w:val="22"/>
          <w:szCs w:val="22"/>
        </w:rPr>
      </w:pPr>
      <w:r>
        <w:rPr>
          <w:rFonts w:ascii="Arial" w:hAnsi="Arial" w:cs="Arial"/>
          <w:sz w:val="22"/>
          <w:szCs w:val="22"/>
        </w:rPr>
        <w:t>This is to submit before Hon’ble Commission that, since 1</w:t>
      </w:r>
      <w:r>
        <w:rPr>
          <w:rFonts w:ascii="Arial" w:hAnsi="Arial" w:cs="Arial"/>
          <w:sz w:val="22"/>
          <w:szCs w:val="22"/>
          <w:vertAlign w:val="superscript"/>
        </w:rPr>
        <w:t>st</w:t>
      </w:r>
      <w:r>
        <w:rPr>
          <w:rFonts w:ascii="Arial" w:hAnsi="Arial" w:cs="Arial"/>
          <w:sz w:val="22"/>
          <w:szCs w:val="22"/>
        </w:rPr>
        <w:t xml:space="preserve"> April, 2021, the licensee has always worked in a very focused manner to upgrade the system network and deliver best possible supply and service to the consumers. Detailed improvement in reliability achieved and the measures undertaken have been elaborated in the previous paras.</w:t>
      </w:r>
    </w:p>
    <w:p w:rsidR="0022080B" w:rsidRDefault="0022080B" w:rsidP="0022080B">
      <w:pPr>
        <w:spacing w:line="360" w:lineRule="auto"/>
        <w:ind w:left="567"/>
        <w:jc w:val="both"/>
        <w:rPr>
          <w:rFonts w:ascii="Arial" w:hAnsi="Arial" w:cs="Arial"/>
          <w:b/>
          <w:sz w:val="22"/>
          <w:szCs w:val="22"/>
          <w:lang w:val="en-IN" w:eastAsia="en-IN"/>
        </w:rPr>
      </w:pPr>
    </w:p>
    <w:p w:rsidR="0022080B" w:rsidRDefault="0022080B" w:rsidP="0022080B">
      <w:pPr>
        <w:spacing w:line="360" w:lineRule="auto"/>
        <w:ind w:left="567"/>
        <w:jc w:val="both"/>
        <w:rPr>
          <w:rFonts w:ascii="Arial" w:hAnsi="Arial" w:cs="Arial"/>
          <w:sz w:val="22"/>
          <w:szCs w:val="22"/>
        </w:rPr>
      </w:pPr>
      <w:r>
        <w:rPr>
          <w:rFonts w:ascii="Arial" w:hAnsi="Arial" w:cs="Arial"/>
          <w:b/>
          <w:sz w:val="22"/>
          <w:szCs w:val="22"/>
          <w:lang w:val="en-IN" w:eastAsia="en-IN"/>
        </w:rPr>
        <w:t>Further, the licensee has maintained a disaster mitigation rolling fund since FY 23-24.</w:t>
      </w:r>
      <w:r>
        <w:rPr>
          <w:rFonts w:ascii="Arial" w:hAnsi="Arial" w:cs="Arial"/>
          <w:sz w:val="22"/>
          <w:szCs w:val="22"/>
        </w:rPr>
        <w:t xml:space="preserve"> TPNODL has a comprehensive Preparedness, Disaster Response / Restoration Plan &amp; Restoration Management SOPs &amp; Strategies before &amp; after Cyclone or any such natural disaster.</w:t>
      </w:r>
    </w:p>
    <w:p w:rsidR="0022080B" w:rsidRDefault="0022080B" w:rsidP="0022080B">
      <w:pPr>
        <w:spacing w:line="360" w:lineRule="auto"/>
        <w:ind w:left="567"/>
        <w:jc w:val="both"/>
        <w:rPr>
          <w:rFonts w:ascii="Arial" w:eastAsiaTheme="minorHAnsi" w:hAnsi="Arial" w:cs="Arial"/>
          <w:sz w:val="22"/>
          <w:szCs w:val="22"/>
        </w:rPr>
      </w:pPr>
    </w:p>
    <w:p w:rsidR="0022080B" w:rsidRDefault="0022080B" w:rsidP="0022080B">
      <w:pPr>
        <w:spacing w:line="360" w:lineRule="auto"/>
        <w:ind w:left="567"/>
        <w:jc w:val="both"/>
        <w:rPr>
          <w:rFonts w:ascii="Arial" w:hAnsi="Arial" w:cs="Arial"/>
          <w:sz w:val="22"/>
          <w:szCs w:val="22"/>
        </w:rPr>
      </w:pPr>
      <w:r>
        <w:rPr>
          <w:rFonts w:ascii="Arial" w:hAnsi="Arial" w:cs="Arial"/>
          <w:sz w:val="22"/>
          <w:szCs w:val="22"/>
        </w:rPr>
        <w:t xml:space="preserve">A Rolling Material Bank, funded from the annual O&amp;M budget, to ensure the availability of critical resources and equipment needed for immediate response during disasters is being maintained. We conduct regular reviews of the rolling material inventory to assess its adequacy and relevance. Any necessary replenishments or updates are made based on evolving disaster management needs and technological advancements. </w:t>
      </w:r>
    </w:p>
    <w:p w:rsidR="0022080B" w:rsidRDefault="0022080B" w:rsidP="0022080B">
      <w:pPr>
        <w:spacing w:line="360" w:lineRule="auto"/>
        <w:ind w:left="567"/>
        <w:jc w:val="both"/>
        <w:rPr>
          <w:rFonts w:ascii="Arial" w:hAnsi="Arial" w:cs="Arial"/>
          <w:b/>
          <w:color w:val="000000"/>
          <w:sz w:val="22"/>
          <w:szCs w:val="22"/>
          <w:u w:val="single"/>
          <w:lang w:eastAsia="en-IN"/>
        </w:rPr>
      </w:pPr>
      <w:r>
        <w:rPr>
          <w:rFonts w:ascii="Arial" w:hAnsi="Arial" w:cs="Arial"/>
          <w:noProof/>
          <w:sz w:val="22"/>
          <w:szCs w:val="22"/>
          <w:lang w:val="en-IN" w:eastAsia="en-IN"/>
        </w:rPr>
        <w:drawing>
          <wp:inline distT="0" distB="0" distL="0" distR="0" wp14:anchorId="0EE18C75" wp14:editId="7D2F9B6D">
            <wp:extent cx="5730875" cy="2658110"/>
            <wp:effectExtent l="0" t="0" r="3175" b="889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0875" cy="2658110"/>
                    </a:xfrm>
                    <a:prstGeom prst="rect">
                      <a:avLst/>
                    </a:prstGeom>
                    <a:noFill/>
                    <a:ln>
                      <a:noFill/>
                    </a:ln>
                  </pic:spPr>
                </pic:pic>
              </a:graphicData>
            </a:graphic>
          </wp:inline>
        </w:drawing>
      </w:r>
    </w:p>
    <w:p w:rsidR="0022080B" w:rsidRDefault="0022080B" w:rsidP="0022080B">
      <w:pPr>
        <w:spacing w:line="360" w:lineRule="auto"/>
        <w:ind w:left="567"/>
        <w:jc w:val="both"/>
        <w:rPr>
          <w:rFonts w:ascii="Arial" w:hAnsi="Arial" w:cs="Arial"/>
          <w:color w:val="000000"/>
          <w:sz w:val="22"/>
          <w:szCs w:val="22"/>
          <w:lang w:eastAsia="en-IN"/>
        </w:rPr>
      </w:pPr>
      <w:r>
        <w:rPr>
          <w:rFonts w:ascii="Arial" w:hAnsi="Arial" w:cs="Arial"/>
          <w:color w:val="000000"/>
          <w:sz w:val="22"/>
          <w:szCs w:val="22"/>
          <w:lang w:eastAsia="en-IN"/>
        </w:rPr>
        <w:t>And, if not used in any such natural disaster, the materials are diverted for use in other works and again replenished and stock is built up before the season.</w:t>
      </w:r>
    </w:p>
    <w:p w:rsidR="0022080B" w:rsidRDefault="0022080B" w:rsidP="0022080B">
      <w:pPr>
        <w:spacing w:line="360" w:lineRule="auto"/>
        <w:ind w:left="567"/>
        <w:jc w:val="both"/>
        <w:rPr>
          <w:rFonts w:ascii="Arial" w:hAnsi="Arial" w:cs="Arial"/>
          <w:color w:val="000000"/>
          <w:sz w:val="22"/>
          <w:szCs w:val="22"/>
          <w:lang w:eastAsia="en-IN"/>
        </w:rPr>
      </w:pPr>
    </w:p>
    <w:p w:rsidR="0022080B" w:rsidRDefault="0022080B" w:rsidP="0022080B">
      <w:pPr>
        <w:spacing w:line="360" w:lineRule="auto"/>
        <w:ind w:left="567"/>
        <w:jc w:val="both"/>
        <w:rPr>
          <w:rFonts w:ascii="Arial" w:hAnsi="Arial" w:cs="Arial"/>
          <w:color w:val="000000"/>
          <w:sz w:val="22"/>
          <w:szCs w:val="22"/>
          <w:lang w:eastAsia="en-IN"/>
        </w:rPr>
      </w:pPr>
      <w:r>
        <w:rPr>
          <w:rFonts w:ascii="Arial" w:hAnsi="Arial" w:cs="Arial"/>
          <w:color w:val="000000"/>
          <w:sz w:val="22"/>
          <w:szCs w:val="22"/>
          <w:lang w:eastAsia="en-IN"/>
        </w:rPr>
        <w:t xml:space="preserve">We have identified 163 strategic locations under different </w:t>
      </w:r>
      <w:r w:rsidR="00C34C32">
        <w:rPr>
          <w:rFonts w:ascii="Arial" w:hAnsi="Arial" w:cs="Arial"/>
          <w:color w:val="000000"/>
          <w:sz w:val="22"/>
          <w:szCs w:val="22"/>
          <w:lang w:eastAsia="en-IN"/>
        </w:rPr>
        <w:t>divisions as</w:t>
      </w:r>
      <w:r>
        <w:rPr>
          <w:rFonts w:ascii="Arial" w:hAnsi="Arial" w:cs="Arial"/>
          <w:color w:val="000000"/>
          <w:sz w:val="22"/>
          <w:szCs w:val="22"/>
          <w:lang w:eastAsia="en-IN"/>
        </w:rPr>
        <w:t xml:space="preserve"> detailed in the following table and pole stock as on May’24 in those locations are also furnished in the following table.</w:t>
      </w:r>
    </w:p>
    <w:p w:rsidR="0022080B" w:rsidRDefault="0022080B" w:rsidP="0022080B">
      <w:pPr>
        <w:spacing w:line="360" w:lineRule="auto"/>
        <w:rPr>
          <w:rFonts w:ascii="Arial" w:hAnsi="Arial" w:cs="Arial"/>
          <w:b/>
          <w:color w:val="000000"/>
          <w:sz w:val="22"/>
          <w:szCs w:val="22"/>
          <w:lang w:eastAsia="en-IN"/>
        </w:rPr>
      </w:pPr>
    </w:p>
    <w:p w:rsidR="0022080B" w:rsidRPr="00C34C32" w:rsidRDefault="0022080B" w:rsidP="0022080B">
      <w:pPr>
        <w:spacing w:line="360" w:lineRule="auto"/>
        <w:ind w:left="567"/>
        <w:jc w:val="center"/>
        <w:rPr>
          <w:rFonts w:ascii="Arial" w:hAnsi="Arial" w:cs="Arial"/>
          <w:b/>
          <w:color w:val="000000"/>
          <w:sz w:val="22"/>
          <w:szCs w:val="22"/>
          <w:lang w:eastAsia="en-IN"/>
        </w:rPr>
      </w:pPr>
      <w:r w:rsidRPr="00C34C32">
        <w:rPr>
          <w:rFonts w:ascii="Arial" w:hAnsi="Arial" w:cs="Arial"/>
          <w:b/>
          <w:color w:val="000000"/>
          <w:sz w:val="22"/>
          <w:szCs w:val="22"/>
          <w:lang w:eastAsia="en-IN"/>
        </w:rPr>
        <w:t>Table-</w:t>
      </w:r>
      <w:r w:rsidR="00C34C32" w:rsidRPr="00C34C32">
        <w:rPr>
          <w:rFonts w:ascii="Arial" w:hAnsi="Arial" w:cs="Arial"/>
          <w:b/>
          <w:color w:val="000000"/>
          <w:sz w:val="22"/>
          <w:szCs w:val="22"/>
          <w:lang w:eastAsia="en-IN"/>
        </w:rPr>
        <w:t>9</w:t>
      </w:r>
      <w:r w:rsidRPr="00C34C32">
        <w:rPr>
          <w:rFonts w:ascii="Arial" w:hAnsi="Arial" w:cs="Arial"/>
          <w:b/>
          <w:color w:val="000000"/>
          <w:sz w:val="22"/>
          <w:szCs w:val="22"/>
          <w:lang w:eastAsia="en-IN"/>
        </w:rPr>
        <w:t>: Identified locations for material stock</w:t>
      </w:r>
    </w:p>
    <w:tbl>
      <w:tblPr>
        <w:tblW w:w="8657" w:type="dxa"/>
        <w:tblInd w:w="565" w:type="dxa"/>
        <w:tblCellMar>
          <w:left w:w="0" w:type="dxa"/>
          <w:right w:w="0" w:type="dxa"/>
        </w:tblCellMar>
        <w:tblLook w:val="04A0" w:firstRow="1" w:lastRow="0" w:firstColumn="1" w:lastColumn="0" w:noHBand="0" w:noVBand="1"/>
      </w:tblPr>
      <w:tblGrid>
        <w:gridCol w:w="1991"/>
        <w:gridCol w:w="3441"/>
        <w:gridCol w:w="3225"/>
      </w:tblGrid>
      <w:tr w:rsidR="0022080B" w:rsidRPr="00C34C32" w:rsidTr="00864CB3">
        <w:trPr>
          <w:trHeight w:val="425"/>
        </w:trPr>
        <w:tc>
          <w:tcPr>
            <w:tcW w:w="1991" w:type="dxa"/>
            <w:tcBorders>
              <w:top w:val="single" w:sz="8" w:space="0" w:color="auto"/>
              <w:left w:val="single" w:sz="8" w:space="0" w:color="auto"/>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22080B" w:rsidRPr="00C34C32" w:rsidRDefault="0022080B">
            <w:pPr>
              <w:suppressAutoHyphens w:val="0"/>
              <w:spacing w:line="256" w:lineRule="auto"/>
              <w:jc w:val="both"/>
              <w:rPr>
                <w:rFonts w:ascii="Arial" w:eastAsia="Calibri" w:hAnsi="Arial" w:cs="Arial"/>
                <w:b/>
                <w:bCs/>
                <w:color w:val="000000"/>
                <w:sz w:val="22"/>
                <w:szCs w:val="22"/>
                <w:lang w:val="en-IN" w:eastAsia="en-IN"/>
              </w:rPr>
            </w:pPr>
            <w:r w:rsidRPr="00C34C32">
              <w:rPr>
                <w:rFonts w:ascii="Arial" w:eastAsia="Calibri" w:hAnsi="Arial" w:cs="Arial"/>
                <w:b/>
                <w:bCs/>
                <w:color w:val="000000"/>
                <w:sz w:val="22"/>
                <w:szCs w:val="22"/>
                <w:lang w:val="en-IN" w:eastAsia="en-IN"/>
              </w:rPr>
              <w:t xml:space="preserve">Division </w:t>
            </w:r>
          </w:p>
        </w:tc>
        <w:tc>
          <w:tcPr>
            <w:tcW w:w="3441" w:type="dxa"/>
            <w:tcBorders>
              <w:top w:val="single" w:sz="8" w:space="0" w:color="auto"/>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b/>
                <w:bCs/>
                <w:color w:val="000000"/>
                <w:sz w:val="22"/>
                <w:szCs w:val="22"/>
                <w:lang w:val="en-IN" w:eastAsia="en-IN"/>
              </w:rPr>
            </w:pPr>
            <w:r w:rsidRPr="00C34C32">
              <w:rPr>
                <w:rFonts w:ascii="Arial" w:eastAsia="Calibri" w:hAnsi="Arial" w:cs="Arial"/>
                <w:b/>
                <w:bCs/>
                <w:color w:val="000000"/>
                <w:sz w:val="22"/>
                <w:szCs w:val="22"/>
                <w:lang w:val="en-IN" w:eastAsia="en-IN"/>
              </w:rPr>
              <w:t>Strategic Location</w:t>
            </w:r>
          </w:p>
        </w:tc>
        <w:tc>
          <w:tcPr>
            <w:tcW w:w="3225" w:type="dxa"/>
            <w:tcBorders>
              <w:top w:val="single" w:sz="8" w:space="0" w:color="auto"/>
              <w:left w:val="nil"/>
              <w:bottom w:val="single" w:sz="8" w:space="0" w:color="auto"/>
              <w:right w:val="single" w:sz="8" w:space="0" w:color="auto"/>
            </w:tcBorders>
            <w:shd w:val="clear" w:color="auto" w:fill="BDD6EE" w:themeFill="accent1" w:themeFillTint="66"/>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b/>
                <w:bCs/>
                <w:color w:val="000000"/>
                <w:sz w:val="22"/>
                <w:szCs w:val="22"/>
                <w:lang w:val="en-IN" w:eastAsia="en-IN"/>
              </w:rPr>
            </w:pPr>
            <w:r w:rsidRPr="00C34C32">
              <w:rPr>
                <w:rFonts w:ascii="Arial" w:eastAsia="Calibri" w:hAnsi="Arial" w:cs="Arial"/>
                <w:b/>
                <w:bCs/>
                <w:color w:val="000000"/>
                <w:sz w:val="22"/>
                <w:szCs w:val="22"/>
                <w:lang w:val="en-IN" w:eastAsia="en-IN"/>
              </w:rPr>
              <w:t>Pole Stock as on Sep’ 25</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AED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9</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654</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BED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9</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339</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BNED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8</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1149</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BPED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8</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678</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BSED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11</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520</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BTED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6</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441</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CED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15</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745</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JED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9</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530</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JOED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17</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192</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JRED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13</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280</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JTED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5</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495</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KED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16</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216</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KUED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8</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357</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RED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8</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823</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SED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10</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1380</w:t>
            </w:r>
          </w:p>
        </w:tc>
      </w:tr>
      <w:tr w:rsidR="0022080B" w:rsidRPr="00C34C32" w:rsidTr="00C34C32">
        <w:trPr>
          <w:trHeight w:val="212"/>
        </w:trPr>
        <w:tc>
          <w:tcPr>
            <w:tcW w:w="199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UED</w:t>
            </w:r>
          </w:p>
        </w:tc>
        <w:tc>
          <w:tcPr>
            <w:tcW w:w="3441"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11</w:t>
            </w:r>
          </w:p>
        </w:tc>
        <w:tc>
          <w:tcPr>
            <w:tcW w:w="322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color w:val="000000"/>
                <w:sz w:val="22"/>
                <w:szCs w:val="22"/>
                <w:lang w:val="en-IN" w:eastAsia="en-IN"/>
              </w:rPr>
            </w:pPr>
            <w:r w:rsidRPr="00C34C32">
              <w:rPr>
                <w:rFonts w:ascii="Arial" w:eastAsia="Calibri" w:hAnsi="Arial" w:cs="Arial"/>
                <w:color w:val="000000"/>
                <w:sz w:val="22"/>
                <w:szCs w:val="22"/>
                <w:lang w:val="en-IN" w:eastAsia="en-IN"/>
              </w:rPr>
              <w:t>232</w:t>
            </w:r>
          </w:p>
        </w:tc>
      </w:tr>
      <w:tr w:rsidR="0022080B" w:rsidTr="00C34C32">
        <w:trPr>
          <w:trHeight w:val="425"/>
        </w:trPr>
        <w:tc>
          <w:tcPr>
            <w:tcW w:w="1991" w:type="dxa"/>
            <w:tcBorders>
              <w:top w:val="nil"/>
              <w:left w:val="single" w:sz="8" w:space="0" w:color="auto"/>
              <w:bottom w:val="single" w:sz="8" w:space="0" w:color="auto"/>
              <w:right w:val="single" w:sz="8" w:space="0" w:color="auto"/>
            </w:tcBorders>
            <w:shd w:val="clear" w:color="auto" w:fill="B4C6E7" w:themeFill="accent5" w:themeFillTint="66"/>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b/>
                <w:color w:val="000000"/>
                <w:sz w:val="22"/>
                <w:szCs w:val="22"/>
                <w:lang w:val="en-IN" w:eastAsia="en-IN"/>
              </w:rPr>
            </w:pPr>
            <w:r w:rsidRPr="00C34C32">
              <w:rPr>
                <w:rFonts w:ascii="Arial" w:eastAsia="Calibri" w:hAnsi="Arial" w:cs="Arial"/>
                <w:b/>
                <w:color w:val="000000"/>
                <w:sz w:val="22"/>
                <w:szCs w:val="22"/>
                <w:lang w:val="en-IN" w:eastAsia="en-IN"/>
              </w:rPr>
              <w:t>Grand Total</w:t>
            </w:r>
          </w:p>
        </w:tc>
        <w:tc>
          <w:tcPr>
            <w:tcW w:w="3441" w:type="dxa"/>
            <w:tcBorders>
              <w:top w:val="nil"/>
              <w:left w:val="nil"/>
              <w:bottom w:val="single" w:sz="8" w:space="0" w:color="auto"/>
              <w:right w:val="single" w:sz="8" w:space="0" w:color="auto"/>
            </w:tcBorders>
            <w:shd w:val="clear" w:color="auto" w:fill="B4C6E7" w:themeFill="accent5" w:themeFillTint="66"/>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b/>
                <w:color w:val="000000"/>
                <w:sz w:val="22"/>
                <w:szCs w:val="22"/>
                <w:lang w:val="en-IN" w:eastAsia="en-IN"/>
              </w:rPr>
            </w:pPr>
            <w:r w:rsidRPr="00C34C32">
              <w:rPr>
                <w:rFonts w:ascii="Arial" w:eastAsia="Calibri" w:hAnsi="Arial" w:cs="Arial"/>
                <w:b/>
                <w:color w:val="000000"/>
                <w:sz w:val="22"/>
                <w:szCs w:val="22"/>
                <w:lang w:val="en-IN" w:eastAsia="en-IN"/>
              </w:rPr>
              <w:t>163</w:t>
            </w:r>
          </w:p>
        </w:tc>
        <w:tc>
          <w:tcPr>
            <w:tcW w:w="3225" w:type="dxa"/>
            <w:tcBorders>
              <w:top w:val="nil"/>
              <w:left w:val="nil"/>
              <w:bottom w:val="single" w:sz="8" w:space="0" w:color="auto"/>
              <w:right w:val="single" w:sz="8" w:space="0" w:color="auto"/>
            </w:tcBorders>
            <w:shd w:val="clear" w:color="auto" w:fill="B4C6E7" w:themeFill="accent5" w:themeFillTint="66"/>
            <w:tcMar>
              <w:top w:w="0" w:type="dxa"/>
              <w:left w:w="108" w:type="dxa"/>
              <w:bottom w:w="0" w:type="dxa"/>
              <w:right w:w="108" w:type="dxa"/>
            </w:tcMar>
            <w:vAlign w:val="center"/>
            <w:hideMark/>
          </w:tcPr>
          <w:p w:rsidR="0022080B" w:rsidRPr="00C34C32" w:rsidRDefault="0022080B">
            <w:pPr>
              <w:suppressAutoHyphens w:val="0"/>
              <w:spacing w:line="256" w:lineRule="auto"/>
              <w:jc w:val="center"/>
              <w:rPr>
                <w:rFonts w:ascii="Arial" w:eastAsia="Calibri" w:hAnsi="Arial" w:cs="Arial"/>
                <w:b/>
                <w:color w:val="000000"/>
                <w:sz w:val="22"/>
                <w:szCs w:val="22"/>
                <w:lang w:val="en-IN" w:eastAsia="en-IN"/>
              </w:rPr>
            </w:pPr>
            <w:r w:rsidRPr="00C34C32">
              <w:rPr>
                <w:rFonts w:ascii="Arial" w:eastAsia="Calibri" w:hAnsi="Arial" w:cs="Arial"/>
                <w:b/>
                <w:color w:val="000000"/>
                <w:sz w:val="22"/>
                <w:szCs w:val="22"/>
                <w:lang w:val="en-IN" w:eastAsia="en-IN"/>
              </w:rPr>
              <w:t>9031</w:t>
            </w:r>
          </w:p>
        </w:tc>
      </w:tr>
    </w:tbl>
    <w:p w:rsidR="00881014" w:rsidRDefault="00881014" w:rsidP="0022080B">
      <w:pPr>
        <w:spacing w:line="360" w:lineRule="auto"/>
        <w:ind w:left="567"/>
        <w:jc w:val="both"/>
        <w:rPr>
          <w:rFonts w:ascii="Arial" w:hAnsi="Arial" w:cs="Arial"/>
          <w:sz w:val="22"/>
          <w:szCs w:val="22"/>
        </w:rPr>
      </w:pPr>
      <w:r>
        <w:rPr>
          <w:rFonts w:ascii="Arial" w:hAnsi="Arial" w:cs="Arial"/>
          <w:sz w:val="22"/>
          <w:szCs w:val="22"/>
        </w:rPr>
        <w:t xml:space="preserve">The total inventory kept for disaster mitigation </w:t>
      </w:r>
      <w:proofErr w:type="spellStart"/>
      <w:r>
        <w:rPr>
          <w:rFonts w:ascii="Arial" w:hAnsi="Arial" w:cs="Arial"/>
          <w:sz w:val="22"/>
          <w:szCs w:val="22"/>
        </w:rPr>
        <w:t>alongwith</w:t>
      </w:r>
      <w:proofErr w:type="spellEnd"/>
      <w:r>
        <w:rPr>
          <w:rFonts w:ascii="Arial" w:hAnsi="Arial" w:cs="Arial"/>
          <w:sz w:val="22"/>
          <w:szCs w:val="22"/>
        </w:rPr>
        <w:t xml:space="preserve"> the pole stock </w:t>
      </w:r>
      <w:proofErr w:type="gramStart"/>
      <w:r>
        <w:rPr>
          <w:rFonts w:ascii="Arial" w:hAnsi="Arial" w:cs="Arial"/>
          <w:sz w:val="22"/>
          <w:szCs w:val="22"/>
        </w:rPr>
        <w:t>are</w:t>
      </w:r>
      <w:proofErr w:type="gramEnd"/>
      <w:r>
        <w:rPr>
          <w:rFonts w:ascii="Arial" w:hAnsi="Arial" w:cs="Arial"/>
          <w:sz w:val="22"/>
          <w:szCs w:val="22"/>
        </w:rPr>
        <w:t xml:space="preserve"> furnished in the following table:</w:t>
      </w:r>
    </w:p>
    <w:p w:rsidR="00881014" w:rsidRPr="005F4B51" w:rsidRDefault="00881014" w:rsidP="00881014">
      <w:pPr>
        <w:jc w:val="center"/>
        <w:rPr>
          <w:rFonts w:ascii="Arial" w:hAnsi="Arial" w:cs="Arial"/>
          <w:b/>
          <w:sz w:val="22"/>
          <w:szCs w:val="22"/>
        </w:rPr>
      </w:pPr>
      <w:r w:rsidRPr="005F4B51">
        <w:rPr>
          <w:rFonts w:ascii="Arial" w:hAnsi="Arial" w:cs="Arial"/>
          <w:b/>
          <w:sz w:val="22"/>
          <w:szCs w:val="22"/>
        </w:rPr>
        <w:t>List of Inventory for Cyclone</w:t>
      </w:r>
    </w:p>
    <w:tbl>
      <w:tblPr>
        <w:tblW w:w="10231" w:type="dxa"/>
        <w:tblLook w:val="04A0" w:firstRow="1" w:lastRow="0" w:firstColumn="1" w:lastColumn="0" w:noHBand="0" w:noVBand="1"/>
      </w:tblPr>
      <w:tblGrid>
        <w:gridCol w:w="4576"/>
        <w:gridCol w:w="738"/>
        <w:gridCol w:w="1622"/>
        <w:gridCol w:w="1260"/>
        <w:gridCol w:w="2035"/>
      </w:tblGrid>
      <w:tr w:rsidR="00881014" w:rsidRPr="00881014" w:rsidTr="007C7DCD">
        <w:trPr>
          <w:trHeight w:val="529"/>
        </w:trPr>
        <w:tc>
          <w:tcPr>
            <w:tcW w:w="4576"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jc w:val="center"/>
              <w:rPr>
                <w:rFonts w:ascii="Arial" w:hAnsi="Arial" w:cs="Arial"/>
                <w:b/>
                <w:bCs/>
                <w:color w:val="000000"/>
                <w:sz w:val="22"/>
                <w:szCs w:val="22"/>
                <w:lang w:eastAsia="en-IN"/>
              </w:rPr>
            </w:pPr>
            <w:r w:rsidRPr="005F4B51">
              <w:rPr>
                <w:rFonts w:ascii="Arial" w:hAnsi="Arial" w:cs="Arial"/>
                <w:b/>
                <w:bCs/>
                <w:color w:val="000000"/>
                <w:sz w:val="22"/>
                <w:szCs w:val="22"/>
                <w:lang w:eastAsia="en-IN"/>
              </w:rPr>
              <w:t>Description</w:t>
            </w:r>
          </w:p>
        </w:tc>
        <w:tc>
          <w:tcPr>
            <w:tcW w:w="738"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jc w:val="center"/>
              <w:rPr>
                <w:rFonts w:ascii="Arial" w:hAnsi="Arial" w:cs="Arial"/>
                <w:b/>
                <w:bCs/>
                <w:color w:val="000000"/>
                <w:sz w:val="22"/>
                <w:szCs w:val="22"/>
                <w:lang w:eastAsia="en-IN"/>
              </w:rPr>
            </w:pPr>
            <w:r w:rsidRPr="005F4B51">
              <w:rPr>
                <w:rFonts w:ascii="Arial" w:hAnsi="Arial" w:cs="Arial"/>
                <w:b/>
                <w:bCs/>
                <w:color w:val="000000"/>
                <w:sz w:val="22"/>
                <w:szCs w:val="22"/>
                <w:lang w:eastAsia="en-IN"/>
              </w:rPr>
              <w:t>Unit</w:t>
            </w:r>
          </w:p>
        </w:tc>
        <w:tc>
          <w:tcPr>
            <w:tcW w:w="1622"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881014" w:rsidRPr="005F4B51" w:rsidRDefault="00881014" w:rsidP="00881014">
            <w:pPr>
              <w:jc w:val="center"/>
              <w:rPr>
                <w:rFonts w:ascii="Arial" w:hAnsi="Arial" w:cs="Arial"/>
                <w:b/>
                <w:bCs/>
                <w:color w:val="000000"/>
                <w:sz w:val="22"/>
                <w:szCs w:val="22"/>
                <w:lang w:eastAsia="en-IN"/>
              </w:rPr>
            </w:pPr>
            <w:r w:rsidRPr="005F4B51">
              <w:rPr>
                <w:rFonts w:ascii="Arial" w:hAnsi="Arial" w:cs="Arial"/>
                <w:b/>
                <w:bCs/>
                <w:color w:val="000000"/>
                <w:sz w:val="22"/>
                <w:szCs w:val="22"/>
                <w:lang w:eastAsia="en-IN"/>
              </w:rPr>
              <w:t>Requirement</w:t>
            </w:r>
          </w:p>
        </w:tc>
        <w:tc>
          <w:tcPr>
            <w:tcW w:w="1260"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881014" w:rsidRPr="005F4B51" w:rsidRDefault="00881014" w:rsidP="00881014">
            <w:pPr>
              <w:jc w:val="center"/>
              <w:rPr>
                <w:rFonts w:ascii="Arial" w:hAnsi="Arial" w:cs="Arial"/>
                <w:b/>
                <w:bCs/>
                <w:color w:val="000000"/>
                <w:sz w:val="22"/>
                <w:szCs w:val="22"/>
                <w:lang w:eastAsia="en-IN"/>
              </w:rPr>
            </w:pPr>
            <w:r w:rsidRPr="005F4B51">
              <w:rPr>
                <w:rFonts w:ascii="Arial" w:hAnsi="Arial" w:cs="Arial"/>
                <w:b/>
                <w:bCs/>
                <w:color w:val="000000"/>
                <w:sz w:val="22"/>
                <w:szCs w:val="22"/>
                <w:lang w:eastAsia="en-IN"/>
              </w:rPr>
              <w:t>Price Per Unit (₹)</w:t>
            </w:r>
          </w:p>
        </w:tc>
        <w:tc>
          <w:tcPr>
            <w:tcW w:w="2035"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jc w:val="center"/>
              <w:rPr>
                <w:rFonts w:ascii="Arial" w:hAnsi="Arial" w:cs="Arial"/>
                <w:b/>
                <w:bCs/>
                <w:color w:val="000000"/>
                <w:sz w:val="22"/>
                <w:szCs w:val="22"/>
                <w:lang w:eastAsia="en-IN"/>
              </w:rPr>
            </w:pPr>
            <w:r w:rsidRPr="005F4B51">
              <w:rPr>
                <w:rFonts w:ascii="Arial" w:hAnsi="Arial" w:cs="Arial"/>
                <w:b/>
                <w:bCs/>
                <w:color w:val="000000"/>
                <w:sz w:val="22"/>
                <w:szCs w:val="22"/>
                <w:lang w:eastAsia="en-IN"/>
              </w:rPr>
              <w:t>Total Price (₹)</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DISC INSULATOR POLYMER 33KV 70 KN T&amp;C</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384.35</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384350.00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DISC INSULATOR 33KV 90 KN B/S POLYMER</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319.00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319000.00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DISC INSULATOR 11KV POLYMER T&amp;C 45 KN</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347.00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1041000.00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DISC INSULATOR 11KV 70 KN (B&amp;S) POLYMER</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205.32</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615960.00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DISC INSULATOR 11KV POLYMER B&amp;S 45 KN</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196.18</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588540.00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H/W FIT 11KV (T&amp;C) 45KN</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2000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256.06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512120.00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 xml:space="preserve">H/W FITTINGS 11 </w:t>
            </w:r>
            <w:proofErr w:type="gramStart"/>
            <w:r w:rsidRPr="005F4B51">
              <w:rPr>
                <w:rFonts w:ascii="Arial" w:hAnsi="Arial" w:cs="Arial"/>
                <w:color w:val="000000"/>
                <w:sz w:val="22"/>
                <w:szCs w:val="22"/>
                <w:lang w:eastAsia="en-IN"/>
              </w:rPr>
              <w:t>KV  B</w:t>
            </w:r>
            <w:proofErr w:type="gramEnd"/>
            <w:r w:rsidRPr="005F4B51">
              <w:rPr>
                <w:rFonts w:ascii="Arial" w:hAnsi="Arial" w:cs="Arial"/>
                <w:color w:val="000000"/>
                <w:sz w:val="22"/>
                <w:szCs w:val="22"/>
                <w:lang w:eastAsia="en-IN"/>
              </w:rPr>
              <w:t>&amp;S TYPE</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2000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469.64</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939280.00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CHANNEL 100X50X6 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4000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87.91</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351640.00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CHANNEL GI  75X40X6 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7000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87.91</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615370.00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"ANGLE MS 2""x/2""X1/4"" 50X50X6 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5000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87.91</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439550.00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"STAY SET GI LT 5/8""' 1.1 KV 16 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SET</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676.53</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2029590.00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 xml:space="preserve">"STAY SET GI 3/4"" 33 </w:t>
            </w:r>
            <w:proofErr w:type="gramStart"/>
            <w:r w:rsidRPr="005F4B51">
              <w:rPr>
                <w:rFonts w:ascii="Arial" w:hAnsi="Arial" w:cs="Arial"/>
                <w:color w:val="000000"/>
                <w:sz w:val="22"/>
                <w:szCs w:val="22"/>
                <w:lang w:eastAsia="en-IN"/>
              </w:rPr>
              <w:t>KV(</w:t>
            </w:r>
            <w:proofErr w:type="gramEnd"/>
            <w:r w:rsidRPr="005F4B51">
              <w:rPr>
                <w:rFonts w:ascii="Arial" w:hAnsi="Arial" w:cs="Arial"/>
                <w:color w:val="000000"/>
                <w:sz w:val="22"/>
                <w:szCs w:val="22"/>
                <w:lang w:eastAsia="en-IN"/>
              </w:rPr>
              <w:t>20MM)"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Set</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662.72</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662720.00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 xml:space="preserve">STAY SET GI COMPLETE 11 </w:t>
            </w:r>
            <w:proofErr w:type="gramStart"/>
            <w:r w:rsidRPr="005F4B51">
              <w:rPr>
                <w:rFonts w:ascii="Arial" w:hAnsi="Arial" w:cs="Arial"/>
                <w:color w:val="000000"/>
                <w:sz w:val="22"/>
                <w:szCs w:val="22"/>
                <w:lang w:eastAsia="en-IN"/>
              </w:rPr>
              <w:t>KV(</w:t>
            </w:r>
            <w:proofErr w:type="gramEnd"/>
            <w:r w:rsidRPr="005F4B51">
              <w:rPr>
                <w:rFonts w:ascii="Arial" w:hAnsi="Arial" w:cs="Arial"/>
                <w:color w:val="000000"/>
                <w:sz w:val="22"/>
                <w:szCs w:val="22"/>
                <w:lang w:eastAsia="en-IN"/>
              </w:rPr>
              <w:t>18MM)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Set</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1401.50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4204500.00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lastRenderedPageBreak/>
              <w:t>CLAMP GI FOR HT STAY SET (PSC)</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Set</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2500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277.40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693500.00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Joist Pole HT Stay Clamp</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500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283.20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141600.00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WPB Pole HT Stay Clamp</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500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283.20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141600.00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STAY CLAMP GI LT (PSC)</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Set</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2000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190.16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380320.00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SOCKET CRIMPING AL 300 SQMM CABLE</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2000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65.56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131120.00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SOCKET CRIMPING AL 240 SQMM CABLE</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50.42</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50420.00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SOCKET CRIMPING AL 185 SQMM CABLE</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30.75</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30750.00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SOCKET CRIMPING AL 150 SQMM CABLE</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24.17</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24170.00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"BOLT &amp; NUT GI 16 x 75 MM (5/8"" x 3"")"</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500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140.71</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70355.00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"BOLT &amp; NUT GI 16 x 50 MM (5/8"" x 2"")"</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500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122.17</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61085.00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"BOLT &amp; NUT GI 16 x 100 MM (5/8"" x 4"")</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2000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148.16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296320.00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"BOLT &amp; NUT GI 16 x 175 MM (5/8"" x 7"")</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127.23</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127230.00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"BOLT &amp; NUT GI 16 x 150 MM (5/8"" x 6"")</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131.50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131500.00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"BOLT &amp; NUT GI 16 x 125 MM (5/8"" x 5"")</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152.93</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152930.00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"BOLT &amp; NUT GI 16 x 200 MM (5/8"" x 8"")</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145.81</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145810.00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"BOLT &amp; NUT GI 16 x 225 MM (5/8"" x 9"")</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128.16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128160.00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"BOLT &amp; NUT GI 16 x 300 MM (5/8"" x 12""</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129.31</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129310.00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"BOLT &amp; NUT GI 16 x 250 MM (5/8"" x 10""</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143.70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143700.00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CLAMP SUSPENSION FOR 34 SQMM CONDC</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27.44</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27440.00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SUSPENSION CLAMP F LT ABC REC 25-50 SQMM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76.70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230100.00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SUSPENSION CLAMP F LT ABC REC 70-95 SQMM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123.90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123900.00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CABLE 1.1KV AB 2X35+1X25 SQMM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proofErr w:type="spellStart"/>
            <w:r w:rsidRPr="005F4B51">
              <w:rPr>
                <w:rFonts w:ascii="Arial" w:hAnsi="Arial" w:cs="Arial"/>
                <w:color w:val="000000"/>
                <w:sz w:val="22"/>
                <w:szCs w:val="22"/>
                <w:lang w:eastAsia="en-IN"/>
              </w:rPr>
              <w:t>Mtr</w:t>
            </w:r>
            <w:proofErr w:type="spellEnd"/>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92.95</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27885000.00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CABLE 1.1KV AB 4x50+1x50+1x16 SQMM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proofErr w:type="spellStart"/>
            <w:r w:rsidRPr="005F4B51">
              <w:rPr>
                <w:rFonts w:ascii="Arial" w:hAnsi="Arial" w:cs="Arial"/>
                <w:color w:val="000000"/>
                <w:sz w:val="22"/>
                <w:szCs w:val="22"/>
                <w:lang w:eastAsia="en-IN"/>
              </w:rPr>
              <w:t>Mtr</w:t>
            </w:r>
            <w:proofErr w:type="spellEnd"/>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400000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246.12</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98448000.00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CABLE 1.1KV AB 4X95+1X95+1X16 SQMM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proofErr w:type="spellStart"/>
            <w:r w:rsidRPr="005F4B51">
              <w:rPr>
                <w:rFonts w:ascii="Arial" w:hAnsi="Arial" w:cs="Arial"/>
                <w:color w:val="000000"/>
                <w:sz w:val="22"/>
                <w:szCs w:val="22"/>
                <w:lang w:eastAsia="en-IN"/>
              </w:rPr>
              <w:t>Mtr</w:t>
            </w:r>
            <w:proofErr w:type="spellEnd"/>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40000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437.44</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17497600.00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CABLE 1.1KV AL 4CX150 SQMM XLPE ARMORED</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proofErr w:type="spellStart"/>
            <w:r w:rsidRPr="005F4B51">
              <w:rPr>
                <w:rFonts w:ascii="Arial" w:hAnsi="Arial" w:cs="Arial"/>
                <w:color w:val="000000"/>
                <w:sz w:val="22"/>
                <w:szCs w:val="22"/>
                <w:lang w:eastAsia="en-IN"/>
              </w:rPr>
              <w:t>Mtr</w:t>
            </w:r>
            <w:proofErr w:type="spellEnd"/>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950.83</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950830.00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CABLE 1.1KV AL 4CX240 SQMM XLPE ARMORED</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proofErr w:type="spellStart"/>
            <w:r w:rsidRPr="005F4B51">
              <w:rPr>
                <w:rFonts w:ascii="Arial" w:hAnsi="Arial" w:cs="Arial"/>
                <w:color w:val="000000"/>
                <w:sz w:val="22"/>
                <w:szCs w:val="22"/>
                <w:lang w:eastAsia="en-IN"/>
              </w:rPr>
              <w:t>Mtr</w:t>
            </w:r>
            <w:proofErr w:type="spellEnd"/>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1410.12</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1410120.00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PIN INSULATOR POLYMER 33KV 10KN</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4000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581.15</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2324600.00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PIN INSULATOR POLYMER 11KV 5KN</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12000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168.94</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2027280.00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 xml:space="preserve">CLAMP GI F/9M PSC POLE V </w:t>
            </w:r>
            <w:proofErr w:type="gramStart"/>
            <w:r w:rsidRPr="005F4B51">
              <w:rPr>
                <w:rFonts w:ascii="Arial" w:hAnsi="Arial" w:cs="Arial"/>
                <w:color w:val="000000"/>
                <w:sz w:val="22"/>
                <w:szCs w:val="22"/>
                <w:lang w:eastAsia="en-IN"/>
              </w:rPr>
              <w:t>XARM(</w:t>
            </w:r>
            <w:proofErr w:type="gramEnd"/>
            <w:r w:rsidRPr="005F4B51">
              <w:rPr>
                <w:rFonts w:ascii="Arial" w:hAnsi="Arial" w:cs="Arial"/>
                <w:color w:val="000000"/>
                <w:sz w:val="22"/>
                <w:szCs w:val="22"/>
                <w:lang w:eastAsia="en-IN"/>
              </w:rPr>
              <w:t>50X8 FLAT)</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12000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139.58</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1674960.00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CLAMP GI RSJ 150X150 V XARM (50X8 FLAT)</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151.62</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454860.00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CLAMP GI WPB 160X152 V XARM (50X8 FLAT)</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2500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158.98</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397450.00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 xml:space="preserve">CLAMP TOP 33KV F </w:t>
            </w:r>
            <w:proofErr w:type="gramStart"/>
            <w:r w:rsidRPr="005F4B51">
              <w:rPr>
                <w:rFonts w:ascii="Arial" w:hAnsi="Arial" w:cs="Arial"/>
                <w:color w:val="000000"/>
                <w:sz w:val="22"/>
                <w:szCs w:val="22"/>
                <w:lang w:eastAsia="en-IN"/>
              </w:rPr>
              <w:t>TYPE  (</w:t>
            </w:r>
            <w:proofErr w:type="gramEnd"/>
            <w:r w:rsidRPr="005F4B51">
              <w:rPr>
                <w:rFonts w:ascii="Arial" w:hAnsi="Arial" w:cs="Arial"/>
                <w:color w:val="000000"/>
                <w:sz w:val="22"/>
                <w:szCs w:val="22"/>
                <w:lang w:eastAsia="en-IN"/>
              </w:rPr>
              <w:t>GI)</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255.11</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765330.00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CLAMP F TYPE GI FOR 11KV</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6000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1200.00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7200000.00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CLAMP 33KV BACK (GI)</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1500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172.59</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258885.00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 xml:space="preserve">CLAMP GI F/ 9M PSC POLE EYE </w:t>
            </w:r>
            <w:proofErr w:type="gramStart"/>
            <w:r w:rsidRPr="005F4B51">
              <w:rPr>
                <w:rFonts w:ascii="Arial" w:hAnsi="Arial" w:cs="Arial"/>
                <w:color w:val="000000"/>
                <w:sz w:val="22"/>
                <w:szCs w:val="22"/>
                <w:lang w:eastAsia="en-IN"/>
              </w:rPr>
              <w:t>HOOK(</w:t>
            </w:r>
            <w:proofErr w:type="gramEnd"/>
            <w:r w:rsidRPr="005F4B51">
              <w:rPr>
                <w:rFonts w:ascii="Arial" w:hAnsi="Arial" w:cs="Arial"/>
                <w:color w:val="000000"/>
                <w:sz w:val="22"/>
                <w:szCs w:val="22"/>
                <w:lang w:eastAsia="en-IN"/>
              </w:rPr>
              <w:t>50X8MM)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PAA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4000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260.86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1043440.00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EYE HOOK</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4000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68.09</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272360.00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CONDUCTOR 100 SQMM AAA</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proofErr w:type="spellStart"/>
            <w:r w:rsidRPr="005F4B51">
              <w:rPr>
                <w:rFonts w:ascii="Arial" w:hAnsi="Arial" w:cs="Arial"/>
                <w:color w:val="000000"/>
                <w:sz w:val="22"/>
                <w:szCs w:val="22"/>
                <w:lang w:eastAsia="en-IN"/>
              </w:rPr>
              <w:t>Mtr</w:t>
            </w:r>
            <w:proofErr w:type="spellEnd"/>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200000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74.01</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14802000.00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CONDUCTOR 80 SQMM AAA</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M</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73.03</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21909000.00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lastRenderedPageBreak/>
              <w:t>CONDUCTOR 55 SQMM AAA</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proofErr w:type="spellStart"/>
            <w:r w:rsidRPr="005F4B51">
              <w:rPr>
                <w:rFonts w:ascii="Arial" w:hAnsi="Arial" w:cs="Arial"/>
                <w:color w:val="000000"/>
                <w:sz w:val="22"/>
                <w:szCs w:val="22"/>
                <w:lang w:eastAsia="en-IN"/>
              </w:rPr>
              <w:t>Mtr</w:t>
            </w:r>
            <w:proofErr w:type="spellEnd"/>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46.53</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13959000.00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CONDUCTOR 232 SQMM AAA</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proofErr w:type="spellStart"/>
            <w:r w:rsidRPr="005F4B51">
              <w:rPr>
                <w:rFonts w:ascii="Arial" w:hAnsi="Arial" w:cs="Arial"/>
                <w:color w:val="000000"/>
                <w:sz w:val="22"/>
                <w:szCs w:val="22"/>
                <w:lang w:eastAsia="en-IN"/>
              </w:rPr>
              <w:t>Mtr</w:t>
            </w:r>
            <w:proofErr w:type="spellEnd"/>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50000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159.51</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7975500.00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CROSS ARM HT V SHAPE FOR 11KV GI (Joist and WPB)</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4000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990.54</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3962160.00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CROSS ARM V GI 11</w:t>
            </w:r>
            <w:proofErr w:type="gramStart"/>
            <w:r w:rsidRPr="005F4B51">
              <w:rPr>
                <w:rFonts w:ascii="Arial" w:hAnsi="Arial" w:cs="Arial"/>
                <w:color w:val="000000"/>
                <w:sz w:val="22"/>
                <w:szCs w:val="22"/>
                <w:lang w:eastAsia="en-IN"/>
              </w:rPr>
              <w:t>KV  F</w:t>
            </w:r>
            <w:proofErr w:type="gramEnd"/>
            <w:r w:rsidRPr="005F4B51">
              <w:rPr>
                <w:rFonts w:ascii="Arial" w:hAnsi="Arial" w:cs="Arial"/>
                <w:color w:val="000000"/>
                <w:sz w:val="22"/>
                <w:szCs w:val="22"/>
                <w:lang w:eastAsia="en-IN"/>
              </w:rPr>
              <w:t>/9 MTR PSC POLE</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12000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990.54</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11886480.00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CROSS ARM HT V SHAPE FOR 33KV GI</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2334.26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2334260.00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LA 11KV 5KA SINGLE POLE 9KV/11KV</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2000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2261.20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4522400.00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DEAD END CLAMP F LT ABC REC 25-35 SQMM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200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63.72</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12744.00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DEAD END CLAMP F LT ABC REC 50-70 SQMM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90.86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90860.00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DEAD END CLAMP F LT ABC REC 95 SQMM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220.58</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66174.00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POLE WPB GI 160X152MM 9 M (30.44KG/</w:t>
            </w:r>
            <w:proofErr w:type="spellStart"/>
            <w:r w:rsidRPr="005F4B51">
              <w:rPr>
                <w:rFonts w:ascii="Arial" w:hAnsi="Arial" w:cs="Arial"/>
                <w:color w:val="000000"/>
                <w:sz w:val="22"/>
                <w:szCs w:val="22"/>
                <w:lang w:eastAsia="en-IN"/>
              </w:rPr>
              <w:t>Mtr</w:t>
            </w:r>
            <w:proofErr w:type="spellEnd"/>
            <w:r w:rsidRPr="005F4B51">
              <w:rPr>
                <w:rFonts w:ascii="Arial" w:hAnsi="Arial" w:cs="Arial"/>
                <w:color w:val="000000"/>
                <w:sz w:val="22"/>
                <w:szCs w:val="22"/>
                <w:lang w:eastAsia="en-IN"/>
              </w:rPr>
              <w:t>)</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400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27000.00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10800000.00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POLE WPB GI 160X152 11 MTR (30.44KG/MTR)</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400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31374.67</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12549868.00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POLE PSC 9 METER 300 KG</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4062.06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40620600.00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GUM BOOT</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PAA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448.88</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44888.00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RAIN COAT SIZE M FOR CYCLONE EMERGENCY</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15</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627.76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9416.40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RAIN COAT SIZE L FOR CYCLONE EMERGENCY</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60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627.76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37665.60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RAIN COAT SIZE XL FOR CYCLONE EMERGENCY</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150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627.76</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94164.00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RAIN COAT SIZE XXL FOR CYCLONE EMERGENCY</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75</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649.00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48675.00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ROPE POLY PROPLINE 16 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140.07</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42021.00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ROPE POLY PROPLINE 18 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41.71</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12513.00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ROPE POLY PROPLINE 20 MM</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KG</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300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87.67</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26301.00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11/33kV Hand Gloves</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PAA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4355.31</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435531.00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CLAMP DISCHARGE SPRING LOADED</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13310.40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1331040.00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CLAMP MS FOR EARTHING</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2218.39</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221839.00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NEON TESTER</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7080.00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708000.00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INSULATING ROD F/VOLTAGE DETECTOR</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31860.00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3186000.00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color w:val="000000"/>
                <w:sz w:val="22"/>
                <w:szCs w:val="22"/>
                <w:lang w:eastAsia="en-IN"/>
              </w:rPr>
            </w:pPr>
            <w:r w:rsidRPr="005F4B51">
              <w:rPr>
                <w:rFonts w:ascii="Arial" w:hAnsi="Arial" w:cs="Arial"/>
                <w:color w:val="000000"/>
                <w:sz w:val="22"/>
                <w:szCs w:val="22"/>
                <w:lang w:eastAsia="en-IN"/>
              </w:rPr>
              <w:t>LT Hand Gloves</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PAA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color w:val="000000"/>
                <w:sz w:val="22"/>
                <w:szCs w:val="22"/>
                <w:lang w:eastAsia="en-IN"/>
              </w:rPr>
            </w:pPr>
            <w:r w:rsidRPr="005F4B51">
              <w:rPr>
                <w:rFonts w:ascii="Arial" w:hAnsi="Arial" w:cs="Arial"/>
                <w:color w:val="000000"/>
                <w:sz w:val="22"/>
                <w:szCs w:val="22"/>
                <w:lang w:eastAsia="en-IN"/>
              </w:rPr>
              <w:t>100</w:t>
            </w:r>
          </w:p>
        </w:tc>
        <w:tc>
          <w:tcPr>
            <w:tcW w:w="1260"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2430.80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color w:val="000000"/>
                <w:sz w:val="22"/>
                <w:szCs w:val="22"/>
                <w:lang w:eastAsia="en-IN"/>
              </w:rPr>
            </w:pPr>
            <w:r w:rsidRPr="005F4B51">
              <w:rPr>
                <w:rFonts w:ascii="Arial" w:hAnsi="Arial" w:cs="Arial"/>
                <w:color w:val="000000"/>
                <w:sz w:val="22"/>
                <w:szCs w:val="22"/>
                <w:lang w:eastAsia="en-IN"/>
              </w:rPr>
              <w:t>243080.00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rPr>
                <w:rFonts w:ascii="Arial" w:hAnsi="Arial" w:cs="Arial"/>
                <w:b/>
                <w:bCs/>
                <w:color w:val="000000"/>
                <w:sz w:val="22"/>
                <w:szCs w:val="22"/>
                <w:lang w:eastAsia="en-IN"/>
              </w:rPr>
            </w:pPr>
            <w:r w:rsidRPr="005F4B51">
              <w:rPr>
                <w:rFonts w:ascii="Arial" w:hAnsi="Arial" w:cs="Arial"/>
                <w:b/>
                <w:bCs/>
                <w:color w:val="000000"/>
                <w:sz w:val="22"/>
                <w:szCs w:val="22"/>
                <w:lang w:eastAsia="en-IN"/>
              </w:rPr>
              <w:t>Sub-Total (A)</w:t>
            </w:r>
          </w:p>
        </w:tc>
        <w:tc>
          <w:tcPr>
            <w:tcW w:w="738" w:type="dxa"/>
            <w:tcBorders>
              <w:top w:val="nil"/>
              <w:left w:val="nil"/>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jc w:val="center"/>
              <w:rPr>
                <w:rFonts w:ascii="Arial" w:hAnsi="Arial" w:cs="Arial"/>
                <w:b/>
                <w:bCs/>
                <w:color w:val="000000"/>
                <w:sz w:val="22"/>
                <w:szCs w:val="22"/>
                <w:lang w:eastAsia="en-IN"/>
              </w:rPr>
            </w:pPr>
            <w:r w:rsidRPr="005F4B51">
              <w:rPr>
                <w:rFonts w:ascii="Arial" w:hAnsi="Arial" w:cs="Arial"/>
                <w:b/>
                <w:bCs/>
                <w:color w:val="000000"/>
                <w:sz w:val="22"/>
                <w:szCs w:val="22"/>
                <w:lang w:eastAsia="en-IN"/>
              </w:rPr>
              <w:t> </w:t>
            </w:r>
          </w:p>
        </w:tc>
        <w:tc>
          <w:tcPr>
            <w:tcW w:w="1622" w:type="dxa"/>
            <w:tcBorders>
              <w:top w:val="nil"/>
              <w:left w:val="nil"/>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jc w:val="center"/>
              <w:rPr>
                <w:rFonts w:ascii="Arial" w:hAnsi="Arial" w:cs="Arial"/>
                <w:b/>
                <w:bCs/>
                <w:color w:val="000000"/>
                <w:sz w:val="22"/>
                <w:szCs w:val="22"/>
                <w:lang w:eastAsia="en-IN"/>
              </w:rPr>
            </w:pPr>
            <w:r w:rsidRPr="005F4B51">
              <w:rPr>
                <w:rFonts w:ascii="Arial" w:hAnsi="Arial" w:cs="Arial"/>
                <w:b/>
                <w:bCs/>
                <w:color w:val="000000"/>
                <w:sz w:val="22"/>
                <w:szCs w:val="22"/>
                <w:lang w:eastAsia="en-IN"/>
              </w:rPr>
              <w:t> </w:t>
            </w:r>
          </w:p>
        </w:tc>
        <w:tc>
          <w:tcPr>
            <w:tcW w:w="1260" w:type="dxa"/>
            <w:tcBorders>
              <w:top w:val="nil"/>
              <w:left w:val="nil"/>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jc w:val="right"/>
              <w:rPr>
                <w:rFonts w:ascii="Arial" w:hAnsi="Arial" w:cs="Arial"/>
                <w:b/>
                <w:bCs/>
                <w:color w:val="000000"/>
                <w:sz w:val="22"/>
                <w:szCs w:val="22"/>
                <w:lang w:eastAsia="en-IN"/>
              </w:rPr>
            </w:pPr>
            <w:r w:rsidRPr="005F4B51">
              <w:rPr>
                <w:rFonts w:ascii="Arial" w:hAnsi="Arial" w:cs="Arial"/>
                <w:b/>
                <w:bCs/>
                <w:color w:val="000000"/>
                <w:sz w:val="22"/>
                <w:szCs w:val="22"/>
                <w:lang w:eastAsia="en-IN"/>
              </w:rPr>
              <w:t> </w:t>
            </w:r>
          </w:p>
        </w:tc>
        <w:tc>
          <w:tcPr>
            <w:tcW w:w="2035" w:type="dxa"/>
            <w:tcBorders>
              <w:top w:val="nil"/>
              <w:left w:val="nil"/>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jc w:val="right"/>
              <w:rPr>
                <w:rFonts w:ascii="Arial" w:hAnsi="Arial" w:cs="Arial"/>
                <w:b/>
                <w:bCs/>
                <w:color w:val="000000"/>
                <w:sz w:val="22"/>
                <w:szCs w:val="22"/>
                <w:lang w:eastAsia="en-IN"/>
              </w:rPr>
            </w:pPr>
            <w:r w:rsidRPr="005F4B51">
              <w:rPr>
                <w:rFonts w:ascii="Arial" w:hAnsi="Arial" w:cs="Arial"/>
                <w:b/>
                <w:bCs/>
                <w:color w:val="000000"/>
                <w:sz w:val="22"/>
                <w:szCs w:val="22"/>
                <w:lang w:eastAsia="en-IN"/>
              </w:rPr>
              <w:t>330607835.00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auto"/>
            <w:noWrap/>
            <w:vAlign w:val="center"/>
            <w:hideMark/>
          </w:tcPr>
          <w:p w:rsidR="00881014" w:rsidRPr="005F4B51" w:rsidRDefault="00881014" w:rsidP="00881014">
            <w:pPr>
              <w:rPr>
                <w:rFonts w:ascii="Arial" w:hAnsi="Arial" w:cs="Arial"/>
                <w:b/>
                <w:bCs/>
                <w:color w:val="000000"/>
                <w:sz w:val="22"/>
                <w:szCs w:val="22"/>
                <w:lang w:eastAsia="en-IN"/>
              </w:rPr>
            </w:pPr>
            <w:r w:rsidRPr="005F4B51">
              <w:rPr>
                <w:rFonts w:ascii="Arial" w:hAnsi="Arial" w:cs="Arial"/>
                <w:b/>
                <w:bCs/>
                <w:color w:val="000000"/>
                <w:sz w:val="22"/>
                <w:szCs w:val="22"/>
                <w:lang w:eastAsia="en-IN"/>
              </w:rPr>
              <w:t>PSC Pole (9 Meter length) (B)</w:t>
            </w:r>
          </w:p>
        </w:tc>
        <w:tc>
          <w:tcPr>
            <w:tcW w:w="738"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center"/>
              <w:rPr>
                <w:rFonts w:ascii="Arial" w:hAnsi="Arial" w:cs="Arial"/>
                <w:b/>
                <w:bCs/>
                <w:color w:val="000000"/>
                <w:sz w:val="22"/>
                <w:szCs w:val="22"/>
                <w:lang w:eastAsia="en-IN"/>
              </w:rPr>
            </w:pPr>
            <w:r w:rsidRPr="005F4B51">
              <w:rPr>
                <w:rFonts w:ascii="Arial" w:hAnsi="Arial" w:cs="Arial"/>
                <w:b/>
                <w:bCs/>
                <w:color w:val="000000"/>
                <w:sz w:val="22"/>
                <w:szCs w:val="22"/>
                <w:lang w:eastAsia="en-IN"/>
              </w:rPr>
              <w:t>EA</w:t>
            </w:r>
          </w:p>
        </w:tc>
        <w:tc>
          <w:tcPr>
            <w:tcW w:w="1622"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center"/>
              <w:rPr>
                <w:rFonts w:ascii="Arial" w:hAnsi="Arial" w:cs="Arial"/>
                <w:b/>
                <w:bCs/>
                <w:color w:val="000000"/>
                <w:sz w:val="22"/>
                <w:szCs w:val="22"/>
                <w:lang w:eastAsia="en-IN"/>
              </w:rPr>
            </w:pPr>
            <w:r w:rsidRPr="005F4B51">
              <w:rPr>
                <w:rFonts w:ascii="Arial" w:hAnsi="Arial" w:cs="Arial"/>
                <w:b/>
                <w:bCs/>
                <w:color w:val="000000"/>
                <w:sz w:val="22"/>
                <w:szCs w:val="22"/>
                <w:lang w:eastAsia="en-IN"/>
              </w:rPr>
              <w:t>9031</w:t>
            </w:r>
          </w:p>
        </w:tc>
        <w:tc>
          <w:tcPr>
            <w:tcW w:w="1260" w:type="dxa"/>
            <w:tcBorders>
              <w:top w:val="nil"/>
              <w:left w:val="nil"/>
              <w:bottom w:val="single" w:sz="4" w:space="0" w:color="auto"/>
              <w:right w:val="single" w:sz="4" w:space="0" w:color="auto"/>
            </w:tcBorders>
            <w:shd w:val="clear" w:color="auto" w:fill="auto"/>
            <w:noWrap/>
            <w:vAlign w:val="center"/>
            <w:hideMark/>
          </w:tcPr>
          <w:p w:rsidR="00881014" w:rsidRPr="005F4B51" w:rsidRDefault="00881014" w:rsidP="00881014">
            <w:pPr>
              <w:jc w:val="right"/>
              <w:rPr>
                <w:rFonts w:ascii="Arial" w:hAnsi="Arial" w:cs="Arial"/>
                <w:b/>
                <w:bCs/>
                <w:color w:val="000000"/>
                <w:sz w:val="22"/>
                <w:szCs w:val="22"/>
                <w:lang w:eastAsia="en-IN"/>
              </w:rPr>
            </w:pPr>
            <w:r w:rsidRPr="005F4B51">
              <w:rPr>
                <w:rFonts w:ascii="Arial" w:hAnsi="Arial" w:cs="Arial"/>
                <w:b/>
                <w:bCs/>
                <w:color w:val="000000"/>
                <w:sz w:val="22"/>
                <w:szCs w:val="22"/>
                <w:lang w:eastAsia="en-IN"/>
              </w:rPr>
              <w:t>4500.00</w:t>
            </w:r>
          </w:p>
        </w:tc>
        <w:tc>
          <w:tcPr>
            <w:tcW w:w="2035" w:type="dxa"/>
            <w:tcBorders>
              <w:top w:val="nil"/>
              <w:left w:val="nil"/>
              <w:bottom w:val="single" w:sz="4" w:space="0" w:color="auto"/>
              <w:right w:val="single" w:sz="4" w:space="0" w:color="auto"/>
            </w:tcBorders>
            <w:shd w:val="clear" w:color="000000" w:fill="FFFFFF"/>
            <w:noWrap/>
            <w:vAlign w:val="center"/>
            <w:hideMark/>
          </w:tcPr>
          <w:p w:rsidR="00881014" w:rsidRPr="005F4B51" w:rsidRDefault="00881014" w:rsidP="00881014">
            <w:pPr>
              <w:jc w:val="right"/>
              <w:rPr>
                <w:rFonts w:ascii="Arial" w:hAnsi="Arial" w:cs="Arial"/>
                <w:b/>
                <w:bCs/>
                <w:color w:val="000000"/>
                <w:sz w:val="22"/>
                <w:szCs w:val="22"/>
                <w:lang w:eastAsia="en-IN"/>
              </w:rPr>
            </w:pPr>
            <w:r w:rsidRPr="005F4B51">
              <w:rPr>
                <w:rFonts w:ascii="Arial" w:hAnsi="Arial" w:cs="Arial"/>
                <w:b/>
                <w:bCs/>
                <w:color w:val="000000"/>
                <w:sz w:val="22"/>
                <w:szCs w:val="22"/>
                <w:lang w:eastAsia="en-IN"/>
              </w:rPr>
              <w:t>40639500.00</w:t>
            </w:r>
          </w:p>
        </w:tc>
      </w:tr>
      <w:tr w:rsidR="00881014" w:rsidRPr="00881014" w:rsidTr="007C7DCD">
        <w:trPr>
          <w:trHeight w:val="276"/>
        </w:trPr>
        <w:tc>
          <w:tcPr>
            <w:tcW w:w="4576" w:type="dxa"/>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rPr>
                <w:rFonts w:ascii="Arial" w:hAnsi="Arial" w:cs="Arial"/>
                <w:b/>
                <w:bCs/>
                <w:color w:val="000000"/>
                <w:sz w:val="22"/>
                <w:szCs w:val="22"/>
                <w:lang w:eastAsia="en-IN"/>
              </w:rPr>
            </w:pPr>
            <w:r w:rsidRPr="005F4B51">
              <w:rPr>
                <w:rFonts w:ascii="Arial" w:hAnsi="Arial" w:cs="Arial"/>
                <w:b/>
                <w:bCs/>
                <w:color w:val="000000"/>
                <w:sz w:val="22"/>
                <w:szCs w:val="22"/>
                <w:lang w:eastAsia="en-IN"/>
              </w:rPr>
              <w:t>Total Cyclone Inventory Cost (A)+(B)</w:t>
            </w:r>
          </w:p>
        </w:tc>
        <w:tc>
          <w:tcPr>
            <w:tcW w:w="738" w:type="dxa"/>
            <w:tcBorders>
              <w:top w:val="nil"/>
              <w:left w:val="nil"/>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rPr>
                <w:rFonts w:ascii="Arial" w:hAnsi="Arial" w:cs="Arial"/>
                <w:b/>
                <w:bCs/>
                <w:color w:val="000000"/>
                <w:sz w:val="22"/>
                <w:szCs w:val="22"/>
                <w:lang w:eastAsia="en-IN"/>
              </w:rPr>
            </w:pPr>
            <w:r w:rsidRPr="005F4B51">
              <w:rPr>
                <w:rFonts w:ascii="Arial" w:hAnsi="Arial" w:cs="Arial"/>
                <w:b/>
                <w:bCs/>
                <w:color w:val="000000"/>
                <w:sz w:val="22"/>
                <w:szCs w:val="22"/>
                <w:lang w:eastAsia="en-IN"/>
              </w:rPr>
              <w:t> </w:t>
            </w:r>
          </w:p>
        </w:tc>
        <w:tc>
          <w:tcPr>
            <w:tcW w:w="1622" w:type="dxa"/>
            <w:tcBorders>
              <w:top w:val="nil"/>
              <w:left w:val="nil"/>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rPr>
                <w:rFonts w:ascii="Arial" w:hAnsi="Arial" w:cs="Arial"/>
                <w:b/>
                <w:bCs/>
                <w:color w:val="000000"/>
                <w:sz w:val="22"/>
                <w:szCs w:val="22"/>
                <w:lang w:eastAsia="en-IN"/>
              </w:rPr>
            </w:pPr>
            <w:r w:rsidRPr="005F4B51">
              <w:rPr>
                <w:rFonts w:ascii="Arial" w:hAnsi="Arial" w:cs="Arial"/>
                <w:b/>
                <w:bCs/>
                <w:color w:val="000000"/>
                <w:sz w:val="22"/>
                <w:szCs w:val="22"/>
                <w:lang w:eastAsia="en-IN"/>
              </w:rPr>
              <w:t> </w:t>
            </w:r>
          </w:p>
        </w:tc>
        <w:tc>
          <w:tcPr>
            <w:tcW w:w="1260" w:type="dxa"/>
            <w:tcBorders>
              <w:top w:val="nil"/>
              <w:left w:val="nil"/>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jc w:val="right"/>
              <w:rPr>
                <w:rFonts w:ascii="Arial" w:hAnsi="Arial" w:cs="Arial"/>
                <w:b/>
                <w:bCs/>
                <w:color w:val="000000"/>
                <w:sz w:val="22"/>
                <w:szCs w:val="22"/>
                <w:lang w:eastAsia="en-IN"/>
              </w:rPr>
            </w:pPr>
            <w:r w:rsidRPr="005F4B51">
              <w:rPr>
                <w:rFonts w:ascii="Arial" w:hAnsi="Arial" w:cs="Arial"/>
                <w:b/>
                <w:bCs/>
                <w:color w:val="000000"/>
                <w:sz w:val="22"/>
                <w:szCs w:val="22"/>
                <w:lang w:eastAsia="en-IN"/>
              </w:rPr>
              <w:t> </w:t>
            </w:r>
          </w:p>
        </w:tc>
        <w:tc>
          <w:tcPr>
            <w:tcW w:w="2035" w:type="dxa"/>
            <w:tcBorders>
              <w:top w:val="nil"/>
              <w:left w:val="nil"/>
              <w:bottom w:val="single" w:sz="4" w:space="0" w:color="auto"/>
              <w:right w:val="single" w:sz="4" w:space="0" w:color="auto"/>
            </w:tcBorders>
            <w:shd w:val="clear" w:color="auto" w:fill="9CC2E5" w:themeFill="accent1" w:themeFillTint="99"/>
            <w:noWrap/>
            <w:vAlign w:val="center"/>
            <w:hideMark/>
          </w:tcPr>
          <w:p w:rsidR="00881014" w:rsidRPr="005F4B51" w:rsidRDefault="00881014" w:rsidP="00881014">
            <w:pPr>
              <w:jc w:val="right"/>
              <w:rPr>
                <w:rFonts w:ascii="Arial" w:hAnsi="Arial" w:cs="Arial"/>
                <w:b/>
                <w:bCs/>
                <w:color w:val="000000"/>
                <w:sz w:val="22"/>
                <w:szCs w:val="22"/>
                <w:lang w:eastAsia="en-IN"/>
              </w:rPr>
            </w:pPr>
            <w:r w:rsidRPr="005F4B51">
              <w:rPr>
                <w:rFonts w:ascii="Arial" w:hAnsi="Arial" w:cs="Arial"/>
                <w:b/>
                <w:bCs/>
                <w:color w:val="000000"/>
                <w:sz w:val="22"/>
                <w:szCs w:val="22"/>
                <w:lang w:eastAsia="en-IN"/>
              </w:rPr>
              <w:t>371247335.00</w:t>
            </w:r>
          </w:p>
        </w:tc>
      </w:tr>
    </w:tbl>
    <w:p w:rsidR="00881014" w:rsidRPr="005F4B51" w:rsidRDefault="00881014" w:rsidP="00881014">
      <w:pPr>
        <w:rPr>
          <w:rFonts w:ascii="Arial" w:hAnsi="Arial" w:cs="Arial"/>
          <w:sz w:val="22"/>
          <w:szCs w:val="22"/>
        </w:rPr>
      </w:pPr>
    </w:p>
    <w:p w:rsidR="00881014" w:rsidRDefault="00881014" w:rsidP="00881014">
      <w:pPr>
        <w:rPr>
          <w:rFonts w:ascii="Arial" w:hAnsi="Arial" w:cs="Arial"/>
          <w:b/>
          <w:sz w:val="22"/>
          <w:szCs w:val="22"/>
        </w:rPr>
      </w:pPr>
      <w:r w:rsidRPr="005F4B51">
        <w:rPr>
          <w:rFonts w:ascii="Arial" w:hAnsi="Arial" w:cs="Arial"/>
          <w:b/>
          <w:sz w:val="22"/>
          <w:szCs w:val="22"/>
        </w:rPr>
        <w:t xml:space="preserve">Total cost of inventory created including 9031 Nos of PSC pole: </w:t>
      </w:r>
      <w:r w:rsidR="00FC1014">
        <w:rPr>
          <w:rFonts w:ascii="Arial" w:hAnsi="Arial" w:cs="Arial"/>
          <w:b/>
          <w:sz w:val="22"/>
          <w:szCs w:val="22"/>
        </w:rPr>
        <w:t xml:space="preserve">Rs. </w:t>
      </w:r>
      <w:r w:rsidRPr="005F4B51">
        <w:rPr>
          <w:rFonts w:ascii="Arial" w:hAnsi="Arial" w:cs="Arial"/>
          <w:b/>
          <w:sz w:val="22"/>
          <w:szCs w:val="22"/>
        </w:rPr>
        <w:t xml:space="preserve">37.12 </w:t>
      </w:r>
      <w:proofErr w:type="spellStart"/>
      <w:r w:rsidRPr="005F4B51">
        <w:rPr>
          <w:rFonts w:ascii="Arial" w:hAnsi="Arial" w:cs="Arial"/>
          <w:b/>
          <w:sz w:val="22"/>
          <w:szCs w:val="22"/>
        </w:rPr>
        <w:t>Crs</w:t>
      </w:r>
      <w:proofErr w:type="spellEnd"/>
      <w:r w:rsidRPr="005F4B51">
        <w:rPr>
          <w:rFonts w:ascii="Arial" w:hAnsi="Arial" w:cs="Arial"/>
          <w:b/>
          <w:sz w:val="22"/>
          <w:szCs w:val="22"/>
        </w:rPr>
        <w:t>.</w:t>
      </w:r>
    </w:p>
    <w:p w:rsidR="00FC1014" w:rsidRDefault="00FC1014" w:rsidP="00881014">
      <w:pPr>
        <w:rPr>
          <w:rFonts w:ascii="Arial" w:hAnsi="Arial" w:cs="Arial"/>
          <w:b/>
          <w:sz w:val="22"/>
          <w:szCs w:val="22"/>
        </w:rPr>
      </w:pPr>
    </w:p>
    <w:p w:rsidR="00FC1014" w:rsidRPr="005F4B51" w:rsidRDefault="00FC1014" w:rsidP="005F4B51">
      <w:pPr>
        <w:spacing w:line="360" w:lineRule="auto"/>
        <w:jc w:val="both"/>
        <w:rPr>
          <w:rFonts w:ascii="Arial" w:hAnsi="Arial" w:cs="Arial"/>
          <w:sz w:val="22"/>
          <w:szCs w:val="22"/>
        </w:rPr>
      </w:pPr>
      <w:r w:rsidRPr="005F4B51">
        <w:rPr>
          <w:rFonts w:ascii="Arial" w:hAnsi="Arial" w:cs="Arial"/>
          <w:sz w:val="22"/>
          <w:szCs w:val="22"/>
        </w:rPr>
        <w:t>Balance amount is for utilization against general expenses like debris clearance, transportation of man machinery, flooding, accommodation etc. during restoration work of cyclones.</w:t>
      </w:r>
    </w:p>
    <w:p w:rsidR="00FC1014" w:rsidRPr="005F4B51" w:rsidRDefault="00FC1014" w:rsidP="005F4B51">
      <w:pPr>
        <w:spacing w:line="360" w:lineRule="auto"/>
        <w:rPr>
          <w:rFonts w:ascii="Arial" w:hAnsi="Arial" w:cs="Arial"/>
          <w:b/>
          <w:sz w:val="22"/>
          <w:szCs w:val="22"/>
        </w:rPr>
      </w:pPr>
    </w:p>
    <w:p w:rsidR="00881014" w:rsidRPr="00881014" w:rsidRDefault="00881014">
      <w:pPr>
        <w:spacing w:line="360" w:lineRule="auto"/>
        <w:ind w:left="567"/>
        <w:jc w:val="both"/>
        <w:rPr>
          <w:rFonts w:ascii="Arial" w:hAnsi="Arial" w:cs="Arial"/>
          <w:sz w:val="22"/>
          <w:szCs w:val="22"/>
        </w:rPr>
      </w:pPr>
    </w:p>
    <w:p w:rsidR="0022080B" w:rsidRDefault="0022080B">
      <w:pPr>
        <w:spacing w:line="360" w:lineRule="auto"/>
        <w:jc w:val="both"/>
        <w:rPr>
          <w:rFonts w:ascii="Arial" w:hAnsi="Arial" w:cs="Arial"/>
          <w:sz w:val="22"/>
          <w:szCs w:val="22"/>
        </w:rPr>
      </w:pPr>
      <w:r>
        <w:rPr>
          <w:rFonts w:ascii="Arial" w:hAnsi="Arial" w:cs="Arial"/>
          <w:sz w:val="22"/>
          <w:szCs w:val="22"/>
        </w:rPr>
        <w:t xml:space="preserve">However, no fund has been transferred to TPWODL, as we have to maintain the materials in readiness at the strategic locations at our end. </w:t>
      </w:r>
    </w:p>
    <w:p w:rsidR="0022080B" w:rsidRDefault="0022080B">
      <w:pPr>
        <w:spacing w:line="360" w:lineRule="auto"/>
        <w:jc w:val="both"/>
        <w:rPr>
          <w:rFonts w:ascii="Arial" w:hAnsi="Arial" w:cs="Arial"/>
          <w:sz w:val="22"/>
          <w:szCs w:val="22"/>
        </w:rPr>
      </w:pPr>
    </w:p>
    <w:p w:rsidR="0022080B" w:rsidRDefault="0022080B" w:rsidP="00FC1014">
      <w:pPr>
        <w:spacing w:line="360" w:lineRule="auto"/>
        <w:jc w:val="both"/>
        <w:rPr>
          <w:rFonts w:ascii="Arial" w:hAnsi="Arial" w:cs="Arial"/>
          <w:sz w:val="22"/>
          <w:szCs w:val="22"/>
        </w:rPr>
      </w:pPr>
      <w:r>
        <w:rPr>
          <w:rFonts w:ascii="Arial" w:hAnsi="Arial" w:cs="Arial"/>
          <w:sz w:val="22"/>
          <w:szCs w:val="22"/>
        </w:rPr>
        <w:t>In case of transferring the fund and materials at another DISCOM and transportation to the strategic locations of other DISCOM at the time of need will involve substantial time. Further, on non-utilization of the stock, they need to be used up and replenished in a very structured cyclic manner which is smoothly done by maintaining the stock at our level.</w:t>
      </w:r>
    </w:p>
    <w:p w:rsidR="004861FF" w:rsidRDefault="004861FF" w:rsidP="00FC1014">
      <w:pPr>
        <w:spacing w:line="360" w:lineRule="auto"/>
        <w:jc w:val="both"/>
        <w:rPr>
          <w:rFonts w:ascii="Arial" w:hAnsi="Arial" w:cs="Arial"/>
          <w:sz w:val="22"/>
          <w:szCs w:val="22"/>
        </w:rPr>
      </w:pPr>
    </w:p>
    <w:p w:rsidR="0022080B" w:rsidRPr="0022080B" w:rsidRDefault="0022080B" w:rsidP="00FC1014">
      <w:pPr>
        <w:spacing w:line="360" w:lineRule="auto"/>
        <w:jc w:val="both"/>
        <w:rPr>
          <w:rFonts w:ascii="Arial" w:hAnsi="Arial" w:cs="Arial"/>
          <w:b/>
          <w:sz w:val="22"/>
          <w:szCs w:val="22"/>
        </w:rPr>
      </w:pPr>
      <w:r>
        <w:rPr>
          <w:rFonts w:ascii="Arial" w:hAnsi="Arial" w:cs="Arial"/>
          <w:sz w:val="22"/>
          <w:szCs w:val="22"/>
        </w:rPr>
        <w:t xml:space="preserve">In view of the above, the licensee </w:t>
      </w:r>
      <w:r w:rsidR="00C57DC8">
        <w:rPr>
          <w:rFonts w:ascii="Arial" w:hAnsi="Arial" w:cs="Arial"/>
          <w:sz w:val="22"/>
          <w:szCs w:val="22"/>
        </w:rPr>
        <w:t>had requested,</w:t>
      </w:r>
      <w:r>
        <w:rPr>
          <w:rFonts w:ascii="Arial" w:hAnsi="Arial" w:cs="Arial"/>
          <w:sz w:val="22"/>
          <w:szCs w:val="22"/>
        </w:rPr>
        <w:t xml:space="preserve"> Hon’ble Commission to kindly approve the maintenance of the rolling material bank for disaster </w:t>
      </w:r>
      <w:r w:rsidR="00C57DC8">
        <w:rPr>
          <w:rFonts w:ascii="Arial" w:hAnsi="Arial" w:cs="Arial"/>
          <w:sz w:val="22"/>
          <w:szCs w:val="22"/>
        </w:rPr>
        <w:t>mitigation at</w:t>
      </w:r>
      <w:r>
        <w:rPr>
          <w:rFonts w:ascii="Arial" w:hAnsi="Arial" w:cs="Arial"/>
          <w:sz w:val="22"/>
          <w:szCs w:val="22"/>
        </w:rPr>
        <w:t xml:space="preserve"> our end, in place of transferring the fund to another DISCOM vide letter no-</w:t>
      </w:r>
      <w:r w:rsidRPr="0022080B">
        <w:rPr>
          <w:rFonts w:ascii="Arial" w:hAnsi="Arial" w:cs="Arial"/>
          <w:b/>
          <w:sz w:val="22"/>
          <w:szCs w:val="22"/>
        </w:rPr>
        <w:t xml:space="preserve">TPNODL/Regulatory/2024/5304 dated 7.8.24. </w:t>
      </w:r>
    </w:p>
    <w:p w:rsidR="0022080B" w:rsidRDefault="0022080B" w:rsidP="0022080B">
      <w:pPr>
        <w:spacing w:line="360" w:lineRule="auto"/>
        <w:ind w:left="567"/>
        <w:jc w:val="both"/>
        <w:rPr>
          <w:rFonts w:ascii="Arial" w:hAnsi="Arial" w:cs="Arial"/>
          <w:sz w:val="22"/>
          <w:szCs w:val="22"/>
        </w:rPr>
      </w:pPr>
    </w:p>
    <w:p w:rsidR="0022080B" w:rsidRDefault="0022080B" w:rsidP="0022080B">
      <w:pPr>
        <w:spacing w:line="360" w:lineRule="auto"/>
        <w:ind w:left="567"/>
        <w:jc w:val="both"/>
        <w:rPr>
          <w:rFonts w:ascii="Arial" w:hAnsi="Arial" w:cs="Arial"/>
          <w:sz w:val="22"/>
          <w:szCs w:val="22"/>
        </w:rPr>
      </w:pPr>
      <w:r w:rsidRPr="0022080B">
        <w:rPr>
          <w:rFonts w:ascii="Arial" w:hAnsi="Arial" w:cs="Arial"/>
          <w:b/>
          <w:sz w:val="22"/>
          <w:szCs w:val="22"/>
        </w:rPr>
        <w:t>In RST order FY 23-24, the fund specifically to be utilized towards disaster mitigation was not mentioned</w:t>
      </w:r>
      <w:r>
        <w:rPr>
          <w:rFonts w:ascii="Arial" w:hAnsi="Arial" w:cs="Arial"/>
          <w:sz w:val="22"/>
          <w:szCs w:val="22"/>
        </w:rPr>
        <w:t>.</w:t>
      </w:r>
    </w:p>
    <w:p w:rsidR="0022080B" w:rsidRDefault="0022080B" w:rsidP="0022080B">
      <w:pPr>
        <w:spacing w:line="360" w:lineRule="auto"/>
        <w:ind w:left="567"/>
        <w:jc w:val="both"/>
        <w:rPr>
          <w:rFonts w:ascii="Arial" w:hAnsi="Arial" w:cs="Arial"/>
          <w:sz w:val="22"/>
          <w:szCs w:val="22"/>
        </w:rPr>
      </w:pPr>
      <w:r>
        <w:rPr>
          <w:rFonts w:ascii="Arial" w:hAnsi="Arial" w:cs="Arial"/>
          <w:sz w:val="22"/>
          <w:szCs w:val="22"/>
        </w:rPr>
        <w:t>However, the RST Order for the FY 2024-25 was notified on 13</w:t>
      </w:r>
      <w:r>
        <w:rPr>
          <w:rFonts w:ascii="Arial" w:hAnsi="Arial" w:cs="Arial"/>
          <w:sz w:val="22"/>
          <w:szCs w:val="22"/>
          <w:vertAlign w:val="superscript"/>
        </w:rPr>
        <w:t>th</w:t>
      </w:r>
      <w:r>
        <w:rPr>
          <w:rFonts w:ascii="Arial" w:hAnsi="Arial" w:cs="Arial"/>
          <w:sz w:val="22"/>
          <w:szCs w:val="22"/>
        </w:rPr>
        <w:t xml:space="preserve"> Feb, 2024, detailed order came on 5</w:t>
      </w:r>
      <w:r>
        <w:rPr>
          <w:rFonts w:ascii="Arial" w:hAnsi="Arial" w:cs="Arial"/>
          <w:sz w:val="22"/>
          <w:szCs w:val="22"/>
          <w:vertAlign w:val="superscript"/>
        </w:rPr>
        <w:t>th</w:t>
      </w:r>
      <w:r>
        <w:rPr>
          <w:rFonts w:ascii="Arial" w:hAnsi="Arial" w:cs="Arial"/>
          <w:sz w:val="22"/>
          <w:szCs w:val="22"/>
        </w:rPr>
        <w:t xml:space="preserve"> March, 2024. In the detailed order under para 150, Hon’ble Commission has directed to maintain a designated ‘Disaster Resilient Fund’ by all the four DISCOMs to meet any unforeseen contingencies/disaster in future. For this Commission has allowed Rs.10Crs to each DISCOM. Further, Hon’ble Commission has directed to transfer such allocated amount to ‘Disaster Resilient Fund’ to be maintained by TPWODL. Further, Hon’ble Commission has observed that the fund is having an opening balance of Rs.95 </w:t>
      </w:r>
      <w:proofErr w:type="spellStart"/>
      <w:r>
        <w:rPr>
          <w:rFonts w:ascii="Arial" w:hAnsi="Arial" w:cs="Arial"/>
          <w:sz w:val="22"/>
          <w:szCs w:val="22"/>
        </w:rPr>
        <w:t>Crs</w:t>
      </w:r>
      <w:proofErr w:type="spellEnd"/>
      <w:r>
        <w:rPr>
          <w:rFonts w:ascii="Arial" w:hAnsi="Arial" w:cs="Arial"/>
          <w:sz w:val="22"/>
          <w:szCs w:val="22"/>
        </w:rPr>
        <w:t xml:space="preserve">, out of the special R&amp;M approved to TPWODL and TPNODL in the FY 23-24 and along with Rs.10Crs approved for each DISCOM that will amount to Rs.135 </w:t>
      </w:r>
      <w:proofErr w:type="spellStart"/>
      <w:r>
        <w:rPr>
          <w:rFonts w:ascii="Arial" w:hAnsi="Arial" w:cs="Arial"/>
          <w:sz w:val="22"/>
          <w:szCs w:val="22"/>
        </w:rPr>
        <w:t>Crs</w:t>
      </w:r>
      <w:proofErr w:type="spellEnd"/>
      <w:r>
        <w:rPr>
          <w:rFonts w:ascii="Arial" w:hAnsi="Arial" w:cs="Arial"/>
          <w:sz w:val="22"/>
          <w:szCs w:val="22"/>
        </w:rPr>
        <w:t xml:space="preserve"> for FY 2024-25.</w:t>
      </w:r>
    </w:p>
    <w:p w:rsidR="0022080B" w:rsidRDefault="0022080B" w:rsidP="0022080B">
      <w:pPr>
        <w:spacing w:line="360" w:lineRule="auto"/>
        <w:ind w:left="567"/>
        <w:jc w:val="both"/>
        <w:rPr>
          <w:rFonts w:ascii="Arial" w:hAnsi="Arial" w:cs="Arial"/>
          <w:sz w:val="22"/>
          <w:szCs w:val="22"/>
        </w:rPr>
      </w:pPr>
    </w:p>
    <w:p w:rsidR="0022080B" w:rsidRDefault="0022080B" w:rsidP="0022080B">
      <w:pPr>
        <w:spacing w:line="360" w:lineRule="auto"/>
        <w:ind w:left="567"/>
        <w:jc w:val="both"/>
        <w:rPr>
          <w:rFonts w:ascii="Arial" w:hAnsi="Arial" w:cs="Arial"/>
          <w:sz w:val="22"/>
          <w:szCs w:val="22"/>
        </w:rPr>
      </w:pPr>
      <w:r>
        <w:rPr>
          <w:rFonts w:ascii="Arial" w:hAnsi="Arial" w:cs="Arial"/>
          <w:sz w:val="22"/>
          <w:szCs w:val="22"/>
        </w:rPr>
        <w:t xml:space="preserve">This is to submit that, by the time the detailed order came, only 26 days were left for completion of the financial year. It is pertinent to mention here that, we have to plan our R&amp;M expenditure well in advance adhering to the approved amounts and the minimum committed obligations. The amount approved by Hon’ble Commission for FY 23-24 was only Rs.214.34Crs against the proposed Rs.257.19Crs.  Tariff Regulation also envisages utilization of additional R&amp;M to undertake critical activities which are not covered under Capital Investment plan approved by the Hon’ble Commission. </w:t>
      </w:r>
    </w:p>
    <w:p w:rsidR="0022080B" w:rsidRDefault="0022080B" w:rsidP="0022080B">
      <w:pPr>
        <w:spacing w:line="360" w:lineRule="auto"/>
        <w:ind w:left="567"/>
        <w:jc w:val="both"/>
        <w:rPr>
          <w:rFonts w:ascii="Arial" w:hAnsi="Arial" w:cs="Arial"/>
          <w:sz w:val="22"/>
          <w:szCs w:val="22"/>
        </w:rPr>
      </w:pPr>
    </w:p>
    <w:p w:rsidR="0022080B" w:rsidRDefault="0022080B" w:rsidP="005F4B51">
      <w:pPr>
        <w:spacing w:line="360" w:lineRule="auto"/>
        <w:ind w:left="567"/>
        <w:jc w:val="both"/>
        <w:rPr>
          <w:rFonts w:ascii="Arial" w:hAnsi="Arial" w:cs="Arial"/>
          <w:sz w:val="22"/>
          <w:szCs w:val="22"/>
        </w:rPr>
      </w:pPr>
      <w:r>
        <w:rPr>
          <w:rFonts w:ascii="Arial" w:hAnsi="Arial" w:cs="Arial"/>
          <w:sz w:val="22"/>
          <w:szCs w:val="22"/>
        </w:rPr>
        <w:lastRenderedPageBreak/>
        <w:t xml:space="preserve">The jurisdiction of TPNODL encompasses almost one third of the coast line of Odisha and almost 80% of its jurisdiction always witnesses severe damage on cyclones. In the concerned season, the network is also badly affected by </w:t>
      </w:r>
      <w:proofErr w:type="spellStart"/>
      <w:r>
        <w:rPr>
          <w:rFonts w:ascii="Arial" w:hAnsi="Arial" w:cs="Arial"/>
          <w:sz w:val="22"/>
          <w:szCs w:val="22"/>
        </w:rPr>
        <w:t>Kalbaisakhi</w:t>
      </w:r>
      <w:proofErr w:type="spellEnd"/>
      <w:r>
        <w:rPr>
          <w:rFonts w:ascii="Arial" w:hAnsi="Arial" w:cs="Arial"/>
          <w:sz w:val="22"/>
          <w:szCs w:val="22"/>
        </w:rPr>
        <w:t xml:space="preserve"> and also due to flood. This will not be out of place to mention that, even though TPNODL started operation on 1</w:t>
      </w:r>
      <w:r>
        <w:rPr>
          <w:rFonts w:ascii="Arial" w:hAnsi="Arial" w:cs="Arial"/>
          <w:sz w:val="22"/>
          <w:szCs w:val="22"/>
          <w:vertAlign w:val="superscript"/>
        </w:rPr>
        <w:t>st</w:t>
      </w:r>
      <w:r>
        <w:rPr>
          <w:rFonts w:ascii="Arial" w:hAnsi="Arial" w:cs="Arial"/>
          <w:sz w:val="22"/>
          <w:szCs w:val="22"/>
        </w:rPr>
        <w:t xml:space="preserve"> April,2021 and the network was </w:t>
      </w:r>
      <w:proofErr w:type="gramStart"/>
      <w:r>
        <w:rPr>
          <w:rFonts w:ascii="Arial" w:hAnsi="Arial" w:cs="Arial"/>
          <w:sz w:val="22"/>
          <w:szCs w:val="22"/>
        </w:rPr>
        <w:t>affected  by</w:t>
      </w:r>
      <w:proofErr w:type="gramEnd"/>
      <w:r>
        <w:rPr>
          <w:rFonts w:ascii="Arial" w:hAnsi="Arial" w:cs="Arial"/>
          <w:sz w:val="22"/>
          <w:szCs w:val="22"/>
        </w:rPr>
        <w:t xml:space="preserve">  YAAS cyclone on 26</w:t>
      </w:r>
      <w:r>
        <w:rPr>
          <w:rFonts w:ascii="Arial" w:hAnsi="Arial" w:cs="Arial"/>
          <w:sz w:val="22"/>
          <w:szCs w:val="22"/>
          <w:vertAlign w:val="superscript"/>
        </w:rPr>
        <w:t>th</w:t>
      </w:r>
      <w:r>
        <w:rPr>
          <w:rFonts w:ascii="Arial" w:hAnsi="Arial" w:cs="Arial"/>
          <w:sz w:val="22"/>
          <w:szCs w:val="22"/>
        </w:rPr>
        <w:t xml:space="preserve">  May,2021, power supply to the  critical establishments like district HQ and Public Health </w:t>
      </w:r>
      <w:proofErr w:type="spellStart"/>
      <w:r>
        <w:rPr>
          <w:rFonts w:ascii="Arial" w:hAnsi="Arial" w:cs="Arial"/>
          <w:sz w:val="22"/>
          <w:szCs w:val="22"/>
        </w:rPr>
        <w:t>Centres</w:t>
      </w:r>
      <w:proofErr w:type="spellEnd"/>
      <w:r>
        <w:rPr>
          <w:rFonts w:ascii="Arial" w:hAnsi="Arial" w:cs="Arial"/>
          <w:sz w:val="22"/>
          <w:szCs w:val="22"/>
        </w:rPr>
        <w:t xml:space="preserve"> were restored within 6Hrs on the same day . Eighty percent power supply restoration was completed within 48Hrs. </w:t>
      </w:r>
      <w:r w:rsidR="004861FF">
        <w:rPr>
          <w:rFonts w:ascii="Arial" w:hAnsi="Arial" w:cs="Arial"/>
          <w:sz w:val="22"/>
          <w:szCs w:val="22"/>
        </w:rPr>
        <w:t>TPNODL ‘</w:t>
      </w:r>
      <w:r>
        <w:rPr>
          <w:rFonts w:ascii="Arial" w:hAnsi="Arial" w:cs="Arial"/>
          <w:sz w:val="22"/>
          <w:szCs w:val="22"/>
        </w:rPr>
        <w:t>s disaster mitigation drive was also appreciated by Govt. of Odisha.</w:t>
      </w:r>
    </w:p>
    <w:p w:rsidR="0022080B" w:rsidRDefault="0022080B" w:rsidP="0022080B">
      <w:pPr>
        <w:tabs>
          <w:tab w:val="left" w:pos="0"/>
        </w:tabs>
        <w:spacing w:line="360" w:lineRule="auto"/>
        <w:ind w:left="567" w:right="-23"/>
        <w:jc w:val="both"/>
        <w:rPr>
          <w:rFonts w:ascii="Arial" w:hAnsi="Arial" w:cs="Arial"/>
          <w:sz w:val="22"/>
          <w:szCs w:val="22"/>
        </w:rPr>
      </w:pPr>
      <w:r>
        <w:rPr>
          <w:rFonts w:ascii="Arial" w:hAnsi="Arial" w:cs="Arial"/>
          <w:sz w:val="22"/>
          <w:szCs w:val="22"/>
        </w:rPr>
        <w:t xml:space="preserve">For taking up the restoration work </w:t>
      </w:r>
      <w:proofErr w:type="spellStart"/>
      <w:r>
        <w:rPr>
          <w:rFonts w:ascii="Arial" w:hAnsi="Arial" w:cs="Arial"/>
          <w:sz w:val="22"/>
          <w:szCs w:val="22"/>
        </w:rPr>
        <w:t>expediously</w:t>
      </w:r>
      <w:proofErr w:type="spellEnd"/>
      <w:r>
        <w:rPr>
          <w:rFonts w:ascii="Arial" w:hAnsi="Arial" w:cs="Arial"/>
          <w:sz w:val="22"/>
          <w:szCs w:val="22"/>
        </w:rPr>
        <w:t xml:space="preserve">, we keep the rolling material bank ready at identified strategic locations and also fund in hand. Transferring fund to another DISCOM and receiving material or fund on requisition at the time of need on transfer basis will adversely affect the restoration time. </w:t>
      </w:r>
    </w:p>
    <w:p w:rsidR="0022080B" w:rsidRDefault="0022080B" w:rsidP="0022080B">
      <w:pPr>
        <w:tabs>
          <w:tab w:val="left" w:pos="0"/>
        </w:tabs>
        <w:spacing w:line="360" w:lineRule="auto"/>
        <w:ind w:left="567" w:right="-23"/>
        <w:jc w:val="both"/>
        <w:rPr>
          <w:rFonts w:ascii="Arial" w:hAnsi="Arial" w:cs="Arial"/>
          <w:sz w:val="22"/>
          <w:szCs w:val="22"/>
        </w:rPr>
      </w:pPr>
    </w:p>
    <w:p w:rsidR="0022080B" w:rsidRDefault="0022080B" w:rsidP="0022080B">
      <w:pPr>
        <w:tabs>
          <w:tab w:val="left" w:pos="0"/>
        </w:tabs>
        <w:spacing w:line="360" w:lineRule="auto"/>
        <w:ind w:left="567" w:right="-23"/>
        <w:jc w:val="both"/>
        <w:rPr>
          <w:rFonts w:ascii="Arial" w:hAnsi="Arial" w:cs="Arial"/>
          <w:b/>
          <w:sz w:val="22"/>
          <w:szCs w:val="22"/>
        </w:rPr>
      </w:pPr>
      <w:r>
        <w:rPr>
          <w:rFonts w:ascii="Arial" w:hAnsi="Arial" w:cs="Arial"/>
          <w:b/>
          <w:sz w:val="22"/>
          <w:szCs w:val="22"/>
        </w:rPr>
        <w:t>Therefore, we would request Hon’ble Commission to allow us to maintain the material bank in a cyclic manner at our end, so that we will be able to take up the restoration work within the shortest possible time.</w:t>
      </w:r>
    </w:p>
    <w:p w:rsidR="0022080B" w:rsidRPr="005F4B51" w:rsidRDefault="0022080B" w:rsidP="005F4B51">
      <w:pPr>
        <w:tabs>
          <w:tab w:val="left" w:pos="426"/>
        </w:tabs>
        <w:spacing w:line="360" w:lineRule="auto"/>
        <w:ind w:right="-23"/>
        <w:jc w:val="both"/>
        <w:rPr>
          <w:rFonts w:ascii="Arial" w:hAnsi="Arial" w:cs="Arial"/>
          <w:b/>
          <w:bCs/>
        </w:rPr>
      </w:pPr>
    </w:p>
    <w:p w:rsidR="00E959A1" w:rsidRPr="00F6316F" w:rsidRDefault="00E959A1" w:rsidP="00E959A1">
      <w:pPr>
        <w:pStyle w:val="ListParagraph"/>
        <w:tabs>
          <w:tab w:val="left" w:pos="426"/>
        </w:tabs>
        <w:spacing w:line="360" w:lineRule="auto"/>
        <w:ind w:left="495" w:right="-23"/>
        <w:jc w:val="both"/>
        <w:rPr>
          <w:rFonts w:ascii="Arial" w:hAnsi="Arial" w:cs="Arial"/>
          <w:bCs/>
        </w:rPr>
      </w:pPr>
      <w:r w:rsidRPr="00F6316F">
        <w:rPr>
          <w:rFonts w:ascii="Arial" w:hAnsi="Arial" w:cs="Arial"/>
          <w:noProof/>
          <w:lang w:eastAsia="en-IN"/>
        </w:rPr>
        <mc:AlternateContent>
          <mc:Choice Requires="wps">
            <w:drawing>
              <wp:anchor distT="0" distB="28575" distL="0" distR="17145" simplePos="0" relativeHeight="251731968" behindDoc="0" locked="0" layoutInCell="0" allowOverlap="1" wp14:anchorId="7BF4AE2A" wp14:editId="74CA6A61">
                <wp:simplePos x="0" y="0"/>
                <wp:positionH relativeFrom="margin">
                  <wp:posOffset>264160</wp:posOffset>
                </wp:positionH>
                <wp:positionV relativeFrom="paragraph">
                  <wp:posOffset>70485</wp:posOffset>
                </wp:positionV>
                <wp:extent cx="5812790" cy="371475"/>
                <wp:effectExtent l="6985" t="7620" r="6985" b="6350"/>
                <wp:wrapNone/>
                <wp:docPr id="41" name="Rounded Rectangle 7"/>
                <wp:cNvGraphicFramePr/>
                <a:graphic xmlns:a="http://schemas.openxmlformats.org/drawingml/2006/main">
                  <a:graphicData uri="http://schemas.microsoft.com/office/word/2010/wordprocessingShape">
                    <wps:wsp>
                      <wps:cNvSpPr/>
                      <wps:spPr>
                        <a:xfrm>
                          <a:off x="0" y="0"/>
                          <a:ext cx="5812920" cy="37152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5.  ADMINISTRATIVE &amp; GENERAL EXPENSES</w:t>
                            </w:r>
                          </w:p>
                        </w:txbxContent>
                      </wps:txbx>
                      <wps:bodyPr anchor="ctr">
                        <a:prstTxWarp prst="textNoShape">
                          <a:avLst/>
                        </a:prstTxWarp>
                        <a:noAutofit/>
                      </wps:bodyPr>
                    </wps:wsp>
                  </a:graphicData>
                </a:graphic>
              </wp:anchor>
            </w:drawing>
          </mc:Choice>
          <mc:Fallback>
            <w:pict>
              <v:roundrect w14:anchorId="7BF4AE2A" id="Rounded Rectangle 7" o:spid="_x0000_s1037" style="position:absolute;left:0;text-align:left;margin-left:20.8pt;margin-top:5.55pt;width:457.7pt;height:29.25pt;z-index:251731968;visibility:visible;mso-wrap-style:square;mso-wrap-distance-left:0;mso-wrap-distance-top:0;mso-wrap-distance-right:1.35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" o:allowincell="f" fillcolor="#5b9bd5" strokecolor="#43729d" strokeweight="1pt">
                <v:stroke joinstyle="miter"/>
                <v:textbo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5.  ADMINISTRATIVE &amp; GENERAL EXPENSES</w:t>
                      </w:r>
                    </w:p>
                  </w:txbxContent>
                </v:textbox>
                <w10:wrap anchorx="margin"/>
              </v:roundrect>
            </w:pict>
          </mc:Fallback>
        </mc:AlternateContent>
      </w:r>
      <w:r w:rsidRPr="00F6316F">
        <w:rPr>
          <w:rFonts w:ascii="Arial" w:hAnsi="Arial" w:cs="Arial"/>
          <w:bCs/>
        </w:rPr>
        <w:t xml:space="preserve">                                                                                                                                                                                                                                                                                                                   </w:t>
      </w:r>
    </w:p>
    <w:p w:rsidR="00E959A1" w:rsidRPr="00F6316F" w:rsidRDefault="00E959A1" w:rsidP="00E959A1">
      <w:pPr>
        <w:pStyle w:val="ListParagraph"/>
        <w:tabs>
          <w:tab w:val="left" w:pos="426"/>
        </w:tabs>
        <w:spacing w:line="360" w:lineRule="auto"/>
        <w:ind w:left="495" w:right="-23"/>
        <w:jc w:val="both"/>
        <w:rPr>
          <w:rFonts w:ascii="Arial" w:hAnsi="Arial" w:cs="Arial"/>
          <w:b/>
          <w:bCs/>
          <w:u w:val="single"/>
        </w:rPr>
      </w:pPr>
    </w:p>
    <w:p w:rsidR="00E959A1" w:rsidRPr="00F6316F" w:rsidRDefault="00E959A1" w:rsidP="00E959A1">
      <w:pPr>
        <w:pStyle w:val="ListParagraph"/>
        <w:tabs>
          <w:tab w:val="left" w:pos="426"/>
        </w:tabs>
        <w:spacing w:line="360" w:lineRule="auto"/>
        <w:ind w:left="495" w:right="-23"/>
        <w:jc w:val="both"/>
        <w:rPr>
          <w:rFonts w:ascii="Arial" w:hAnsi="Arial" w:cs="Arial"/>
          <w:b/>
          <w:bCs/>
          <w:u w:val="single"/>
        </w:rPr>
      </w:pPr>
    </w:p>
    <w:p w:rsidR="00E959A1" w:rsidRPr="00F6316F" w:rsidRDefault="00E959A1" w:rsidP="00E959A1">
      <w:pPr>
        <w:pStyle w:val="ListParagraph"/>
        <w:tabs>
          <w:tab w:val="left" w:pos="426"/>
        </w:tabs>
        <w:spacing w:line="360" w:lineRule="auto"/>
        <w:ind w:left="495" w:right="-23"/>
        <w:jc w:val="both"/>
        <w:rPr>
          <w:rFonts w:ascii="Arial" w:hAnsi="Arial" w:cs="Arial"/>
          <w:bCs/>
        </w:rPr>
      </w:pPr>
      <w:r w:rsidRPr="00F6316F">
        <w:rPr>
          <w:rFonts w:ascii="Arial" w:hAnsi="Arial" w:cs="Arial"/>
          <w:bCs/>
          <w:i/>
        </w:rPr>
        <w:t xml:space="preserve">Hon’ble Commission has approved A&amp;G Expenses of Rs.120.13Crs against the proposed 140.08Crs. </w:t>
      </w:r>
      <w:r w:rsidRPr="00F6316F">
        <w:rPr>
          <w:rFonts w:ascii="Arial" w:hAnsi="Arial" w:cs="Arial"/>
          <w:bCs/>
        </w:rPr>
        <w:t>The actual A&amp;G expenses have been Rs. 143.96Crs. in FY 2023-24. The details are furnished in the following table:</w:t>
      </w:r>
    </w:p>
    <w:p w:rsidR="00E959A1" w:rsidRPr="00F6316F" w:rsidRDefault="00E959A1" w:rsidP="00E959A1">
      <w:pPr>
        <w:tabs>
          <w:tab w:val="left" w:pos="426"/>
        </w:tabs>
        <w:spacing w:line="360" w:lineRule="auto"/>
        <w:ind w:left="495" w:right="-23"/>
        <w:jc w:val="center"/>
        <w:rPr>
          <w:rFonts w:ascii="Arial" w:hAnsi="Arial" w:cs="Arial"/>
          <w:b/>
          <w:bCs/>
          <w:sz w:val="22"/>
          <w:szCs w:val="22"/>
          <w:lang w:val="en-IN"/>
        </w:rPr>
      </w:pPr>
      <w:r>
        <w:rPr>
          <w:rFonts w:ascii="Arial" w:hAnsi="Arial" w:cs="Arial"/>
          <w:b/>
          <w:bCs/>
          <w:sz w:val="22"/>
          <w:szCs w:val="22"/>
          <w:lang w:val="en-IN"/>
        </w:rPr>
        <w:t xml:space="preserve">                              </w:t>
      </w:r>
      <w:r w:rsidRPr="00F6316F">
        <w:rPr>
          <w:rFonts w:ascii="Arial" w:hAnsi="Arial" w:cs="Arial"/>
          <w:b/>
          <w:bCs/>
          <w:sz w:val="22"/>
          <w:szCs w:val="22"/>
          <w:lang w:val="en-IN"/>
        </w:rPr>
        <w:t>Table-</w:t>
      </w:r>
      <w:r w:rsidR="00B82786">
        <w:rPr>
          <w:rFonts w:ascii="Arial" w:hAnsi="Arial" w:cs="Arial"/>
          <w:b/>
          <w:bCs/>
          <w:sz w:val="22"/>
          <w:szCs w:val="22"/>
          <w:lang w:val="en-IN"/>
        </w:rPr>
        <w:t>10</w:t>
      </w:r>
      <w:r w:rsidRPr="00F6316F">
        <w:rPr>
          <w:rFonts w:ascii="Arial" w:hAnsi="Arial" w:cs="Arial"/>
          <w:b/>
          <w:bCs/>
          <w:sz w:val="22"/>
          <w:szCs w:val="22"/>
          <w:lang w:val="en-IN"/>
        </w:rPr>
        <w:t>: A&amp;G Expenses for FY 2023-24</w:t>
      </w:r>
      <w:r>
        <w:rPr>
          <w:rFonts w:ascii="Arial" w:hAnsi="Arial" w:cs="Arial"/>
          <w:b/>
          <w:bCs/>
          <w:sz w:val="22"/>
          <w:szCs w:val="22"/>
          <w:lang w:val="en-IN"/>
        </w:rPr>
        <w:t xml:space="preserve">                   </w:t>
      </w:r>
      <w:proofErr w:type="gramStart"/>
      <w:r w:rsidRPr="00F6316F">
        <w:rPr>
          <w:rFonts w:ascii="Arial" w:hAnsi="Arial" w:cs="Arial"/>
          <w:b/>
          <w:bCs/>
          <w:sz w:val="22"/>
          <w:szCs w:val="22"/>
          <w:lang w:val="en-IN"/>
        </w:rPr>
        <w:t xml:space="preserve">   (</w:t>
      </w:r>
      <w:proofErr w:type="gramEnd"/>
      <w:r w:rsidRPr="00F6316F">
        <w:rPr>
          <w:rFonts w:ascii="Arial" w:hAnsi="Arial" w:cs="Arial"/>
          <w:b/>
          <w:bCs/>
          <w:sz w:val="22"/>
          <w:szCs w:val="22"/>
          <w:lang w:val="en-IN"/>
        </w:rPr>
        <w:t xml:space="preserve">In Rs. </w:t>
      </w:r>
      <w:proofErr w:type="spellStart"/>
      <w:r w:rsidRPr="00F6316F">
        <w:rPr>
          <w:rFonts w:ascii="Arial" w:hAnsi="Arial" w:cs="Arial"/>
          <w:b/>
          <w:bCs/>
          <w:sz w:val="22"/>
          <w:szCs w:val="22"/>
          <w:lang w:val="en-IN"/>
        </w:rPr>
        <w:t>Crs</w:t>
      </w:r>
      <w:proofErr w:type="spellEnd"/>
      <w:r w:rsidRPr="00F6316F">
        <w:rPr>
          <w:rFonts w:ascii="Arial" w:hAnsi="Arial" w:cs="Arial"/>
          <w:b/>
          <w:bCs/>
          <w:sz w:val="22"/>
          <w:szCs w:val="22"/>
          <w:lang w:val="en-IN"/>
        </w:rPr>
        <w:t>)</w:t>
      </w:r>
    </w:p>
    <w:tbl>
      <w:tblPr>
        <w:tblW w:w="910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5890"/>
        <w:gridCol w:w="2368"/>
      </w:tblGrid>
      <w:tr w:rsidR="00E959A1" w:rsidRPr="005B63AF" w:rsidTr="005F4B51">
        <w:trPr>
          <w:trHeight w:val="561"/>
        </w:trPr>
        <w:tc>
          <w:tcPr>
            <w:tcW w:w="850" w:type="dxa"/>
            <w:shd w:val="clear" w:color="auto" w:fill="9CC2E5" w:themeFill="accent1" w:themeFillTint="99"/>
            <w:noWrap/>
            <w:vAlign w:val="center"/>
            <w:hideMark/>
          </w:tcPr>
          <w:p w:rsidR="00E959A1" w:rsidRPr="005B63AF" w:rsidRDefault="00E959A1" w:rsidP="00E959A1">
            <w:pPr>
              <w:suppressAutoHyphens w:val="0"/>
              <w:jc w:val="center"/>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Sl. No</w:t>
            </w:r>
          </w:p>
        </w:tc>
        <w:tc>
          <w:tcPr>
            <w:tcW w:w="5890" w:type="dxa"/>
            <w:shd w:val="clear" w:color="auto" w:fill="9CC2E5" w:themeFill="accent1" w:themeFillTint="99"/>
            <w:noWrap/>
            <w:vAlign w:val="center"/>
            <w:hideMark/>
          </w:tcPr>
          <w:p w:rsidR="00E959A1" w:rsidRPr="005B63AF" w:rsidRDefault="00E959A1" w:rsidP="00E959A1">
            <w:pPr>
              <w:suppressAutoHyphens w:val="0"/>
              <w:jc w:val="center"/>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Description</w:t>
            </w:r>
          </w:p>
        </w:tc>
        <w:tc>
          <w:tcPr>
            <w:tcW w:w="0" w:type="auto"/>
            <w:shd w:val="clear" w:color="auto" w:fill="9CC2E5" w:themeFill="accent1" w:themeFillTint="99"/>
            <w:vAlign w:val="center"/>
            <w:hideMark/>
          </w:tcPr>
          <w:p w:rsidR="00E959A1" w:rsidRPr="005B63AF" w:rsidRDefault="00E959A1" w:rsidP="00E959A1">
            <w:pPr>
              <w:suppressAutoHyphens w:val="0"/>
              <w:jc w:val="center"/>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A&amp;G for Truing Up FY 2023-24</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1</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Rent, Rates &amp; Taxes</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2.46</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2</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Communication</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2.19</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3</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Legal, Consultancy &amp; Professional Charges</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8.64</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4</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Conveyance &amp; Travelling</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16.25</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5</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Licence &amp; Related Expenses</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2.58</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6</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Advertisement Expenses (Public Relation)</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2.74</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7</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Metering,</w:t>
            </w:r>
            <w:r>
              <w:rPr>
                <w:rFonts w:ascii="Arial" w:hAnsi="Arial" w:cs="Arial"/>
                <w:color w:val="000000"/>
                <w:sz w:val="22"/>
                <w:szCs w:val="22"/>
                <w:lang w:val="en-IN" w:eastAsia="en-IN"/>
              </w:rPr>
              <w:t xml:space="preserve"> </w:t>
            </w:r>
            <w:r w:rsidRPr="005B63AF">
              <w:rPr>
                <w:rFonts w:ascii="Arial" w:hAnsi="Arial" w:cs="Arial"/>
                <w:color w:val="000000"/>
                <w:sz w:val="22"/>
                <w:szCs w:val="22"/>
                <w:lang w:val="en-IN" w:eastAsia="en-IN"/>
              </w:rPr>
              <w:t>billing and collection expenses</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82.71</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8</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Printing &amp; Stationary</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1.44</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9</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Enforcement Activities</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0.65</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10</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Safety &amp; Ethics</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0.07</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lastRenderedPageBreak/>
              <w:t>11</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Insurance</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3.85</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12</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House Keeping</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0.32</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13</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Employee Welfare Expenses</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3.08</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14</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Outsource manpower cost</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59.34</w:t>
            </w:r>
          </w:p>
        </w:tc>
      </w:tr>
      <w:tr w:rsidR="00E959A1" w:rsidRPr="005B63AF" w:rsidTr="005F4B51">
        <w:trPr>
          <w:trHeight w:val="258"/>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15</w:t>
            </w:r>
          </w:p>
        </w:tc>
        <w:tc>
          <w:tcPr>
            <w:tcW w:w="5890" w:type="dxa"/>
            <w:shd w:val="clear" w:color="auto" w:fill="auto"/>
            <w:noWrap/>
            <w:vAlign w:val="center"/>
            <w:hideMark/>
          </w:tcPr>
          <w:p w:rsidR="00E959A1" w:rsidRPr="005B63AF" w:rsidRDefault="00E959A1" w:rsidP="00E959A1">
            <w:pPr>
              <w:suppressAutoHyphens w:val="0"/>
              <w:rPr>
                <w:rFonts w:ascii="Arial" w:hAnsi="Arial" w:cs="Arial"/>
                <w:color w:val="000000"/>
                <w:sz w:val="22"/>
                <w:szCs w:val="22"/>
                <w:lang w:val="en-IN" w:eastAsia="en-IN"/>
              </w:rPr>
            </w:pPr>
            <w:r w:rsidRPr="005B63AF">
              <w:rPr>
                <w:rFonts w:ascii="Arial" w:hAnsi="Arial" w:cs="Arial"/>
                <w:color w:val="000000"/>
                <w:sz w:val="22"/>
                <w:szCs w:val="22"/>
                <w:lang w:val="en-IN" w:eastAsia="en-IN"/>
              </w:rPr>
              <w:t xml:space="preserve">Other Expenses/ Customer Care Call </w:t>
            </w:r>
            <w:proofErr w:type="spellStart"/>
            <w:r w:rsidRPr="005B63AF">
              <w:rPr>
                <w:rFonts w:ascii="Arial" w:hAnsi="Arial" w:cs="Arial"/>
                <w:color w:val="000000"/>
                <w:sz w:val="22"/>
                <w:szCs w:val="22"/>
                <w:lang w:val="en-IN" w:eastAsia="en-IN"/>
              </w:rPr>
              <w:t>Center</w:t>
            </w:r>
            <w:proofErr w:type="spellEnd"/>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color w:val="000000"/>
                <w:sz w:val="22"/>
                <w:szCs w:val="22"/>
                <w:lang w:val="en-IN" w:eastAsia="en-IN"/>
              </w:rPr>
            </w:pPr>
            <w:r w:rsidRPr="005B63AF">
              <w:rPr>
                <w:rFonts w:ascii="Arial" w:hAnsi="Arial" w:cs="Arial"/>
                <w:color w:val="000000"/>
                <w:sz w:val="22"/>
                <w:szCs w:val="22"/>
                <w:lang w:val="en-IN" w:eastAsia="en-IN"/>
              </w:rPr>
              <w:t>16.98</w:t>
            </w:r>
          </w:p>
        </w:tc>
      </w:tr>
      <w:tr w:rsidR="00E959A1" w:rsidRPr="005B63AF" w:rsidTr="005F4B51">
        <w:trPr>
          <w:trHeight w:val="496"/>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16</w:t>
            </w:r>
          </w:p>
        </w:tc>
        <w:tc>
          <w:tcPr>
            <w:tcW w:w="5890" w:type="dxa"/>
            <w:shd w:val="clear" w:color="auto" w:fill="auto"/>
            <w:vAlign w:val="center"/>
            <w:hideMark/>
          </w:tcPr>
          <w:p w:rsidR="00E959A1" w:rsidRDefault="00E959A1" w:rsidP="00E959A1">
            <w:pPr>
              <w:suppressAutoHyphens w:val="0"/>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 xml:space="preserve">Administrative &amp; General Expenses as per Audited </w:t>
            </w:r>
          </w:p>
          <w:p w:rsidR="00E959A1" w:rsidRPr="005B63AF" w:rsidRDefault="00E959A1" w:rsidP="00E959A1">
            <w:pPr>
              <w:suppressAutoHyphens w:val="0"/>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Accounts</w:t>
            </w:r>
          </w:p>
        </w:tc>
        <w:tc>
          <w:tcPr>
            <w:tcW w:w="0" w:type="auto"/>
            <w:shd w:val="clear" w:color="auto" w:fill="auto"/>
            <w:noWrap/>
            <w:vAlign w:val="center"/>
            <w:hideMark/>
          </w:tcPr>
          <w:p w:rsidR="00E959A1" w:rsidRPr="005B63AF" w:rsidRDefault="00E959A1" w:rsidP="00E959A1">
            <w:pPr>
              <w:suppressAutoHyphens w:val="0"/>
              <w:jc w:val="center"/>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203.30</w:t>
            </w:r>
          </w:p>
        </w:tc>
      </w:tr>
      <w:tr w:rsidR="00E959A1" w:rsidRPr="005B63AF" w:rsidTr="005F4B51">
        <w:trPr>
          <w:trHeight w:val="286"/>
        </w:trPr>
        <w:tc>
          <w:tcPr>
            <w:tcW w:w="850" w:type="dxa"/>
            <w:shd w:val="clear" w:color="auto" w:fill="auto"/>
            <w:noWrap/>
            <w:vAlign w:val="center"/>
            <w:hideMark/>
          </w:tcPr>
          <w:p w:rsidR="00E959A1" w:rsidRPr="005B63AF" w:rsidRDefault="00E959A1" w:rsidP="00E959A1">
            <w:pPr>
              <w:suppressAutoHyphens w:val="0"/>
              <w:jc w:val="center"/>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17</w:t>
            </w:r>
          </w:p>
        </w:tc>
        <w:tc>
          <w:tcPr>
            <w:tcW w:w="5890" w:type="dxa"/>
            <w:shd w:val="clear" w:color="auto" w:fill="auto"/>
            <w:vAlign w:val="center"/>
            <w:hideMark/>
          </w:tcPr>
          <w:p w:rsidR="00E959A1" w:rsidRPr="005B63AF" w:rsidRDefault="00E959A1" w:rsidP="00E959A1">
            <w:pPr>
              <w:suppressAutoHyphens w:val="0"/>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Less: -Outsourced manpower cost considered under Employee cost</w:t>
            </w:r>
          </w:p>
        </w:tc>
        <w:tc>
          <w:tcPr>
            <w:tcW w:w="0" w:type="auto"/>
            <w:shd w:val="clear" w:color="auto" w:fill="auto"/>
            <w:vAlign w:val="center"/>
            <w:hideMark/>
          </w:tcPr>
          <w:p w:rsidR="00E959A1" w:rsidRPr="005B63AF" w:rsidRDefault="00E959A1" w:rsidP="00E959A1">
            <w:pPr>
              <w:suppressAutoHyphens w:val="0"/>
              <w:jc w:val="center"/>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59.34</w:t>
            </w:r>
          </w:p>
        </w:tc>
      </w:tr>
      <w:tr w:rsidR="00E959A1" w:rsidRPr="005B63AF" w:rsidTr="005F4B51">
        <w:trPr>
          <w:trHeight w:val="232"/>
        </w:trPr>
        <w:tc>
          <w:tcPr>
            <w:tcW w:w="850" w:type="dxa"/>
            <w:shd w:val="clear" w:color="auto" w:fill="BDD6EE" w:themeFill="accent1" w:themeFillTint="66"/>
            <w:noWrap/>
            <w:vAlign w:val="center"/>
            <w:hideMark/>
          </w:tcPr>
          <w:p w:rsidR="00E959A1" w:rsidRPr="005B63AF" w:rsidRDefault="00E959A1" w:rsidP="00E959A1">
            <w:pPr>
              <w:suppressAutoHyphens w:val="0"/>
              <w:jc w:val="center"/>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18</w:t>
            </w:r>
          </w:p>
        </w:tc>
        <w:tc>
          <w:tcPr>
            <w:tcW w:w="5890" w:type="dxa"/>
            <w:shd w:val="clear" w:color="auto" w:fill="BDD6EE" w:themeFill="accent1" w:themeFillTint="66"/>
            <w:vAlign w:val="center"/>
            <w:hideMark/>
          </w:tcPr>
          <w:p w:rsidR="00E959A1" w:rsidRPr="005B63AF" w:rsidRDefault="00E959A1" w:rsidP="00E959A1">
            <w:pPr>
              <w:suppressAutoHyphens w:val="0"/>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Administrative &amp; General Expenses for truing up</w:t>
            </w:r>
          </w:p>
        </w:tc>
        <w:tc>
          <w:tcPr>
            <w:tcW w:w="0" w:type="auto"/>
            <w:shd w:val="clear" w:color="auto" w:fill="BDD6EE" w:themeFill="accent1" w:themeFillTint="66"/>
            <w:vAlign w:val="center"/>
            <w:hideMark/>
          </w:tcPr>
          <w:p w:rsidR="00E959A1" w:rsidRPr="005B63AF" w:rsidRDefault="00E959A1" w:rsidP="00E959A1">
            <w:pPr>
              <w:suppressAutoHyphens w:val="0"/>
              <w:jc w:val="center"/>
              <w:rPr>
                <w:rFonts w:ascii="Arial" w:hAnsi="Arial" w:cs="Arial"/>
                <w:b/>
                <w:bCs/>
                <w:color w:val="000000"/>
                <w:sz w:val="22"/>
                <w:szCs w:val="22"/>
                <w:lang w:val="en-IN" w:eastAsia="en-IN"/>
              </w:rPr>
            </w:pPr>
            <w:r w:rsidRPr="005B63AF">
              <w:rPr>
                <w:rFonts w:ascii="Arial" w:hAnsi="Arial" w:cs="Arial"/>
                <w:b/>
                <w:bCs/>
                <w:color w:val="000000"/>
                <w:sz w:val="22"/>
                <w:szCs w:val="22"/>
                <w:lang w:val="en-IN" w:eastAsia="en-IN"/>
              </w:rPr>
              <w:t>143.96</w:t>
            </w:r>
          </w:p>
        </w:tc>
      </w:tr>
    </w:tbl>
    <w:p w:rsidR="007C7DCD" w:rsidRDefault="007C7DCD" w:rsidP="00B82786">
      <w:pPr>
        <w:shd w:val="clear" w:color="auto" w:fill="FFFFFF" w:themeFill="background1"/>
        <w:tabs>
          <w:tab w:val="left" w:pos="567"/>
        </w:tabs>
        <w:spacing w:before="120" w:after="120" w:line="360" w:lineRule="auto"/>
        <w:ind w:left="567" w:right="-23"/>
        <w:jc w:val="both"/>
        <w:rPr>
          <w:rFonts w:ascii="Arial" w:hAnsi="Arial" w:cs="Arial"/>
          <w:sz w:val="22"/>
          <w:szCs w:val="22"/>
          <w:lang w:val="en-GB"/>
        </w:rPr>
      </w:pPr>
    </w:p>
    <w:p w:rsidR="00B717D9" w:rsidRDefault="00E959A1" w:rsidP="00B82786">
      <w:pPr>
        <w:shd w:val="clear" w:color="auto" w:fill="FFFFFF" w:themeFill="background1"/>
        <w:tabs>
          <w:tab w:val="left" w:pos="567"/>
        </w:tabs>
        <w:spacing w:before="120" w:after="120" w:line="360" w:lineRule="auto"/>
        <w:ind w:left="567" w:right="-23"/>
        <w:jc w:val="both"/>
        <w:rPr>
          <w:rFonts w:ascii="Arial" w:hAnsi="Arial" w:cs="Arial"/>
          <w:sz w:val="22"/>
          <w:szCs w:val="22"/>
          <w:lang w:val="en-GB"/>
        </w:rPr>
      </w:pPr>
      <w:r w:rsidRPr="00F6316F">
        <w:rPr>
          <w:rFonts w:ascii="Arial" w:hAnsi="Arial" w:cs="Arial"/>
          <w:sz w:val="22"/>
          <w:szCs w:val="22"/>
          <w:lang w:val="en-GB"/>
        </w:rPr>
        <w:t>Legal consultancy and professional charges of Rs.1.09Crs   and Rs.1.04</w:t>
      </w:r>
      <w:r>
        <w:rPr>
          <w:rFonts w:ascii="Arial" w:hAnsi="Arial" w:cs="Arial"/>
          <w:sz w:val="22"/>
          <w:szCs w:val="22"/>
          <w:lang w:val="en-GB"/>
        </w:rPr>
        <w:t xml:space="preserve"> </w:t>
      </w:r>
      <w:proofErr w:type="spellStart"/>
      <w:r w:rsidRPr="00F6316F">
        <w:rPr>
          <w:rFonts w:ascii="Arial" w:hAnsi="Arial" w:cs="Arial"/>
          <w:sz w:val="22"/>
          <w:szCs w:val="22"/>
          <w:lang w:val="en-GB"/>
        </w:rPr>
        <w:t>Crs</w:t>
      </w:r>
      <w:proofErr w:type="spellEnd"/>
      <w:r w:rsidRPr="00F6316F">
        <w:rPr>
          <w:rFonts w:ascii="Arial" w:hAnsi="Arial" w:cs="Arial"/>
          <w:sz w:val="22"/>
          <w:szCs w:val="22"/>
          <w:lang w:val="en-GB"/>
        </w:rPr>
        <w:t xml:space="preserve"> compensation expenses have been incurred in matters pertaining to the pre-vesting period, as detailed in the above table. Hon’ble Commission is requested to kindly approve the same.</w:t>
      </w:r>
    </w:p>
    <w:p w:rsidR="002E7C8A" w:rsidRDefault="002E7C8A" w:rsidP="00C07509">
      <w:pPr>
        <w:tabs>
          <w:tab w:val="left" w:pos="426"/>
        </w:tabs>
        <w:spacing w:line="360" w:lineRule="auto"/>
        <w:ind w:left="495" w:right="-23"/>
        <w:jc w:val="center"/>
        <w:rPr>
          <w:rFonts w:ascii="Arial" w:hAnsi="Arial" w:cs="Arial"/>
          <w:sz w:val="22"/>
          <w:szCs w:val="22"/>
          <w:lang w:val="en-GB"/>
        </w:rPr>
      </w:pPr>
      <w:r>
        <w:rPr>
          <w:rFonts w:ascii="Arial" w:hAnsi="Arial" w:cs="Arial"/>
          <w:b/>
          <w:bCs/>
          <w:sz w:val="22"/>
          <w:szCs w:val="22"/>
          <w:lang w:val="en-IN"/>
        </w:rPr>
        <w:tab/>
      </w:r>
      <w:r>
        <w:rPr>
          <w:rFonts w:ascii="Arial" w:hAnsi="Arial" w:cs="Arial"/>
          <w:b/>
          <w:bCs/>
          <w:sz w:val="22"/>
          <w:szCs w:val="22"/>
          <w:lang w:val="en-IN"/>
        </w:rPr>
        <w:tab/>
      </w:r>
    </w:p>
    <w:p w:rsidR="0019541B" w:rsidRDefault="0019541B" w:rsidP="00EB3EE3">
      <w:pPr>
        <w:suppressAutoHyphens w:val="0"/>
        <w:spacing w:line="360" w:lineRule="auto"/>
        <w:ind w:left="567"/>
        <w:jc w:val="both"/>
        <w:rPr>
          <w:rFonts w:ascii="Arial" w:hAnsi="Arial" w:cs="Arial"/>
          <w:sz w:val="22"/>
          <w:szCs w:val="22"/>
          <w:highlight w:val="yellow"/>
          <w:lang w:val="en-GB"/>
        </w:rPr>
      </w:pPr>
      <w:r>
        <w:rPr>
          <w:rFonts w:ascii="Arial" w:hAnsi="Arial" w:cs="Arial"/>
          <w:sz w:val="22"/>
          <w:szCs w:val="22"/>
          <w:lang w:val="en-GB"/>
        </w:rPr>
        <w:t xml:space="preserve">Hon’ble Commission has approved Rs.120.13 </w:t>
      </w:r>
      <w:proofErr w:type="spellStart"/>
      <w:r>
        <w:rPr>
          <w:rFonts w:ascii="Arial" w:hAnsi="Arial" w:cs="Arial"/>
          <w:sz w:val="22"/>
          <w:szCs w:val="22"/>
          <w:lang w:val="en-GB"/>
        </w:rPr>
        <w:t>crs</w:t>
      </w:r>
      <w:proofErr w:type="spellEnd"/>
      <w:r>
        <w:rPr>
          <w:rFonts w:ascii="Arial" w:hAnsi="Arial" w:cs="Arial"/>
          <w:sz w:val="22"/>
          <w:szCs w:val="22"/>
          <w:lang w:val="en-GB"/>
        </w:rPr>
        <w:t xml:space="preserve"> for the financial year 2023-24. The actual A&amp;G expenses in FY 2023-24 has been Rs. 143.96 </w:t>
      </w:r>
      <w:proofErr w:type="spellStart"/>
      <w:r>
        <w:rPr>
          <w:rFonts w:ascii="Arial" w:hAnsi="Arial" w:cs="Arial"/>
          <w:sz w:val="22"/>
          <w:szCs w:val="22"/>
          <w:lang w:val="en-GB"/>
        </w:rPr>
        <w:t>crs</w:t>
      </w:r>
      <w:proofErr w:type="spellEnd"/>
      <w:r w:rsidRPr="0055399D">
        <w:rPr>
          <w:rFonts w:ascii="Arial" w:hAnsi="Arial" w:cs="Arial"/>
          <w:sz w:val="22"/>
          <w:szCs w:val="22"/>
          <w:highlight w:val="yellow"/>
          <w:lang w:val="en-GB"/>
        </w:rPr>
        <w:t xml:space="preserve"> </w:t>
      </w:r>
    </w:p>
    <w:p w:rsidR="007C7DCD" w:rsidRDefault="007C7DCD" w:rsidP="00EB3EE3">
      <w:pPr>
        <w:suppressAutoHyphens w:val="0"/>
        <w:spacing w:line="360" w:lineRule="auto"/>
        <w:ind w:left="567"/>
        <w:jc w:val="both"/>
        <w:rPr>
          <w:rFonts w:ascii="Arial" w:hAnsi="Arial" w:cs="Arial"/>
          <w:sz w:val="22"/>
          <w:szCs w:val="22"/>
          <w:highlight w:val="yellow"/>
          <w:lang w:val="en-GB"/>
        </w:rPr>
      </w:pPr>
    </w:p>
    <w:p w:rsidR="002E7C8A" w:rsidRPr="007C7DCD" w:rsidRDefault="002E7C8A" w:rsidP="00EB3EE3">
      <w:pPr>
        <w:suppressAutoHyphens w:val="0"/>
        <w:spacing w:line="360" w:lineRule="auto"/>
        <w:ind w:left="567"/>
        <w:jc w:val="both"/>
        <w:rPr>
          <w:rFonts w:ascii="Arial" w:hAnsi="Arial" w:cs="Arial"/>
          <w:sz w:val="22"/>
          <w:szCs w:val="22"/>
          <w:lang w:val="en-GB"/>
        </w:rPr>
      </w:pPr>
      <w:r w:rsidRPr="007C7DCD">
        <w:rPr>
          <w:rFonts w:ascii="Arial" w:hAnsi="Arial" w:cs="Arial"/>
          <w:sz w:val="22"/>
          <w:szCs w:val="22"/>
          <w:lang w:val="en-GB"/>
        </w:rPr>
        <w:t>In the year FY 2022-23 from 01.06.2022 company has brought two circles under the minimum wages for metering &amp; billing and from 01.11.2022 the remaining three circles ha</w:t>
      </w:r>
      <w:r w:rsidR="00EB3EE3" w:rsidRPr="007C7DCD">
        <w:rPr>
          <w:rFonts w:ascii="Arial" w:hAnsi="Arial" w:cs="Arial"/>
          <w:sz w:val="22"/>
          <w:szCs w:val="22"/>
          <w:lang w:val="en-GB"/>
        </w:rPr>
        <w:t>ve</w:t>
      </w:r>
      <w:r w:rsidRPr="007C7DCD">
        <w:rPr>
          <w:rFonts w:ascii="Arial" w:hAnsi="Arial" w:cs="Arial"/>
          <w:sz w:val="22"/>
          <w:szCs w:val="22"/>
          <w:lang w:val="en-GB"/>
        </w:rPr>
        <w:t xml:space="preserve"> also been covered under the minimum wages. </w:t>
      </w:r>
      <w:proofErr w:type="gramStart"/>
      <w:r w:rsidRPr="007C7DCD">
        <w:rPr>
          <w:rFonts w:ascii="Arial" w:hAnsi="Arial" w:cs="Arial"/>
          <w:sz w:val="22"/>
          <w:szCs w:val="22"/>
          <w:lang w:val="en-GB"/>
        </w:rPr>
        <w:t>So</w:t>
      </w:r>
      <w:proofErr w:type="gramEnd"/>
      <w:r w:rsidRPr="007C7DCD">
        <w:rPr>
          <w:rFonts w:ascii="Arial" w:hAnsi="Arial" w:cs="Arial"/>
          <w:sz w:val="22"/>
          <w:szCs w:val="22"/>
          <w:lang w:val="en-GB"/>
        </w:rPr>
        <w:t xml:space="preserve"> in effect during FY 2022-23 the entire cost of metering &amp; billing for whole five circles has been incurred in a phased manner, however the same expenditure for FY 2023-24 has been incurred from the beginning of the FY 2023-24 </w:t>
      </w:r>
      <w:proofErr w:type="spellStart"/>
      <w:r w:rsidRPr="007C7DCD">
        <w:rPr>
          <w:rFonts w:ascii="Arial" w:hAnsi="Arial" w:cs="Arial"/>
          <w:sz w:val="22"/>
          <w:szCs w:val="22"/>
          <w:lang w:val="en-GB"/>
        </w:rPr>
        <w:t>i.e</w:t>
      </w:r>
      <w:proofErr w:type="spellEnd"/>
      <w:r w:rsidRPr="007C7DCD">
        <w:rPr>
          <w:rFonts w:ascii="Arial" w:hAnsi="Arial" w:cs="Arial"/>
          <w:sz w:val="22"/>
          <w:szCs w:val="22"/>
          <w:lang w:val="en-GB"/>
        </w:rPr>
        <w:t xml:space="preserve"> from 01.04.2023. Hence the increase in metering &amp; billing in FY 24 compared to FY-23 is </w:t>
      </w:r>
      <w:proofErr w:type="gramStart"/>
      <w:r w:rsidRPr="007C7DCD">
        <w:rPr>
          <w:rFonts w:ascii="Arial" w:hAnsi="Arial" w:cs="Arial"/>
          <w:sz w:val="22"/>
          <w:szCs w:val="22"/>
          <w:lang w:val="en-GB"/>
        </w:rPr>
        <w:t xml:space="preserve">more </w:t>
      </w:r>
      <w:r w:rsidR="00EB3EE3" w:rsidRPr="007C7DCD">
        <w:rPr>
          <w:rFonts w:ascii="Arial" w:hAnsi="Arial" w:cs="Arial"/>
          <w:sz w:val="22"/>
          <w:szCs w:val="22"/>
          <w:lang w:val="en-GB"/>
        </w:rPr>
        <w:t xml:space="preserve"> -</w:t>
      </w:r>
      <w:proofErr w:type="gramEnd"/>
      <w:r w:rsidR="00EB3EE3" w:rsidRPr="007C7DCD">
        <w:rPr>
          <w:rFonts w:ascii="Arial" w:hAnsi="Arial" w:cs="Arial"/>
          <w:sz w:val="22"/>
          <w:szCs w:val="22"/>
          <w:lang w:val="en-GB"/>
        </w:rPr>
        <w:t xml:space="preserve">against the expenses in </w:t>
      </w:r>
      <w:r w:rsidRPr="007C7DCD">
        <w:rPr>
          <w:rFonts w:ascii="Arial" w:hAnsi="Arial" w:cs="Arial"/>
          <w:sz w:val="22"/>
          <w:szCs w:val="22"/>
          <w:lang w:val="en-GB"/>
        </w:rPr>
        <w:t xml:space="preserve">FY 23 </w:t>
      </w:r>
      <w:r w:rsidR="00EB3EE3" w:rsidRPr="007C7DCD">
        <w:rPr>
          <w:rFonts w:ascii="Arial" w:hAnsi="Arial" w:cs="Arial"/>
          <w:sz w:val="22"/>
          <w:szCs w:val="22"/>
          <w:lang w:val="en-GB"/>
        </w:rPr>
        <w:t>of Rs. 5</w:t>
      </w:r>
      <w:r w:rsidRPr="007C7DCD">
        <w:rPr>
          <w:rFonts w:ascii="Arial" w:hAnsi="Arial" w:cs="Arial"/>
          <w:sz w:val="22"/>
          <w:szCs w:val="22"/>
          <w:lang w:val="en-GB"/>
        </w:rPr>
        <w:t xml:space="preserve">3.04 </w:t>
      </w:r>
      <w:proofErr w:type="spellStart"/>
      <w:r w:rsidRPr="007C7DCD">
        <w:rPr>
          <w:rFonts w:ascii="Arial" w:hAnsi="Arial" w:cs="Arial"/>
          <w:sz w:val="22"/>
          <w:szCs w:val="22"/>
          <w:lang w:val="en-GB"/>
        </w:rPr>
        <w:t>cr</w:t>
      </w:r>
      <w:proofErr w:type="spellEnd"/>
      <w:r w:rsidRPr="007C7DCD">
        <w:rPr>
          <w:rFonts w:ascii="Arial" w:hAnsi="Arial" w:cs="Arial"/>
          <w:sz w:val="22"/>
          <w:szCs w:val="22"/>
          <w:lang w:val="en-GB"/>
        </w:rPr>
        <w:t xml:space="preserve"> </w:t>
      </w:r>
      <w:r w:rsidR="00EB3EE3" w:rsidRPr="007C7DCD">
        <w:rPr>
          <w:rFonts w:ascii="Arial" w:hAnsi="Arial" w:cs="Arial"/>
          <w:sz w:val="22"/>
          <w:szCs w:val="22"/>
          <w:lang w:val="en-GB"/>
        </w:rPr>
        <w:t xml:space="preserve">the expenses in </w:t>
      </w:r>
      <w:r w:rsidRPr="007C7DCD">
        <w:rPr>
          <w:rFonts w:ascii="Arial" w:hAnsi="Arial" w:cs="Arial"/>
          <w:sz w:val="22"/>
          <w:szCs w:val="22"/>
          <w:lang w:val="en-GB"/>
        </w:rPr>
        <w:t xml:space="preserve">FY 24 </w:t>
      </w:r>
      <w:r w:rsidR="00EB3EE3" w:rsidRPr="007C7DCD">
        <w:rPr>
          <w:rFonts w:ascii="Arial" w:hAnsi="Arial" w:cs="Arial"/>
          <w:sz w:val="22"/>
          <w:szCs w:val="22"/>
          <w:lang w:val="en-GB"/>
        </w:rPr>
        <w:t>has been ₹82.71 cr</w:t>
      </w:r>
      <w:r w:rsidRPr="007C7DCD">
        <w:rPr>
          <w:rFonts w:ascii="Arial" w:hAnsi="Arial" w:cs="Arial"/>
          <w:sz w:val="22"/>
          <w:szCs w:val="22"/>
          <w:lang w:val="en-GB"/>
        </w:rPr>
        <w:t>.</w:t>
      </w:r>
    </w:p>
    <w:p w:rsidR="006759D0" w:rsidRPr="007C7DCD" w:rsidRDefault="006759D0" w:rsidP="0055399D">
      <w:pPr>
        <w:suppressAutoHyphens w:val="0"/>
        <w:spacing w:line="360" w:lineRule="auto"/>
        <w:ind w:left="720"/>
        <w:jc w:val="both"/>
        <w:rPr>
          <w:rFonts w:ascii="Arial" w:hAnsi="Arial" w:cs="Arial"/>
          <w:sz w:val="22"/>
          <w:szCs w:val="22"/>
          <w:lang w:val="en-GB"/>
        </w:rPr>
      </w:pPr>
    </w:p>
    <w:p w:rsidR="00226231" w:rsidRPr="002E7C8A" w:rsidRDefault="006759D0" w:rsidP="0055399D">
      <w:pPr>
        <w:suppressAutoHyphens w:val="0"/>
        <w:spacing w:line="360" w:lineRule="auto"/>
        <w:ind w:left="720"/>
        <w:jc w:val="both"/>
        <w:rPr>
          <w:rFonts w:ascii="Arial" w:hAnsi="Arial" w:cs="Arial"/>
          <w:sz w:val="22"/>
          <w:szCs w:val="22"/>
          <w:lang w:val="en-GB"/>
        </w:rPr>
      </w:pPr>
      <w:r w:rsidRPr="007C7DCD">
        <w:rPr>
          <w:rFonts w:ascii="Arial" w:hAnsi="Arial" w:cs="Arial"/>
          <w:sz w:val="22"/>
          <w:szCs w:val="22"/>
          <w:lang w:val="en-GB"/>
        </w:rPr>
        <w:t xml:space="preserve">In view of the reasons stated above, the A&amp;G </w:t>
      </w:r>
      <w:r w:rsidR="00226231" w:rsidRPr="007C7DCD">
        <w:rPr>
          <w:rFonts w:ascii="Arial" w:hAnsi="Arial" w:cs="Arial"/>
          <w:sz w:val="22"/>
          <w:szCs w:val="22"/>
          <w:lang w:val="en-GB"/>
        </w:rPr>
        <w:t>expenses for the F</w:t>
      </w:r>
      <w:r w:rsidRPr="007C7DCD">
        <w:rPr>
          <w:rFonts w:ascii="Arial" w:hAnsi="Arial" w:cs="Arial"/>
          <w:sz w:val="22"/>
          <w:szCs w:val="22"/>
          <w:lang w:val="en-GB"/>
        </w:rPr>
        <w:t>Y 2023</w:t>
      </w:r>
      <w:r w:rsidR="00226231" w:rsidRPr="007C7DCD">
        <w:rPr>
          <w:rFonts w:ascii="Arial" w:hAnsi="Arial" w:cs="Arial"/>
          <w:sz w:val="22"/>
          <w:szCs w:val="22"/>
          <w:lang w:val="en-GB"/>
        </w:rPr>
        <w:t>-2</w:t>
      </w:r>
      <w:r w:rsidRPr="007C7DCD">
        <w:rPr>
          <w:rFonts w:ascii="Arial" w:hAnsi="Arial" w:cs="Arial"/>
          <w:sz w:val="22"/>
          <w:szCs w:val="22"/>
          <w:lang w:val="en-GB"/>
        </w:rPr>
        <w:t>4</w:t>
      </w:r>
      <w:r w:rsidR="00226231" w:rsidRPr="007C7DCD">
        <w:rPr>
          <w:rFonts w:ascii="Arial" w:hAnsi="Arial" w:cs="Arial"/>
          <w:sz w:val="22"/>
          <w:szCs w:val="22"/>
          <w:lang w:val="en-GB"/>
        </w:rPr>
        <w:t xml:space="preserve"> </w:t>
      </w:r>
      <w:proofErr w:type="gramStart"/>
      <w:r w:rsidRPr="007C7DCD">
        <w:rPr>
          <w:rFonts w:ascii="Arial" w:hAnsi="Arial" w:cs="Arial"/>
          <w:sz w:val="22"/>
          <w:szCs w:val="22"/>
          <w:lang w:val="en-GB"/>
        </w:rPr>
        <w:t xml:space="preserve">is </w:t>
      </w:r>
      <w:r w:rsidR="00226231" w:rsidRPr="007C7DCD">
        <w:rPr>
          <w:rFonts w:ascii="Arial" w:hAnsi="Arial" w:cs="Arial"/>
          <w:sz w:val="22"/>
          <w:szCs w:val="22"/>
          <w:lang w:val="en-GB"/>
        </w:rPr>
        <w:t xml:space="preserve"> reflecting</w:t>
      </w:r>
      <w:proofErr w:type="gramEnd"/>
      <w:r w:rsidR="00226231" w:rsidRPr="007C7DCD">
        <w:rPr>
          <w:rFonts w:ascii="Arial" w:hAnsi="Arial" w:cs="Arial"/>
          <w:sz w:val="22"/>
          <w:szCs w:val="22"/>
          <w:lang w:val="en-GB"/>
        </w:rPr>
        <w:t xml:space="preserve"> </w:t>
      </w:r>
      <w:r w:rsidRPr="007C7DCD">
        <w:rPr>
          <w:rFonts w:ascii="Arial" w:hAnsi="Arial" w:cs="Arial"/>
          <w:sz w:val="22"/>
          <w:szCs w:val="22"/>
          <w:lang w:val="en-GB"/>
        </w:rPr>
        <w:t>the actual cost for the entire financial year. Therefore, considering the above submission of the licensee, Hon’ble Commission is requested to consider the A&amp;G expenses for FY 23-</w:t>
      </w:r>
      <w:proofErr w:type="gramStart"/>
      <w:r w:rsidRPr="007C7DCD">
        <w:rPr>
          <w:rFonts w:ascii="Arial" w:hAnsi="Arial" w:cs="Arial"/>
          <w:sz w:val="22"/>
          <w:szCs w:val="22"/>
          <w:lang w:val="en-GB"/>
        </w:rPr>
        <w:t>24  as</w:t>
      </w:r>
      <w:proofErr w:type="gramEnd"/>
      <w:r w:rsidRPr="007C7DCD">
        <w:rPr>
          <w:rFonts w:ascii="Arial" w:hAnsi="Arial" w:cs="Arial"/>
          <w:sz w:val="22"/>
          <w:szCs w:val="22"/>
          <w:lang w:val="en-GB"/>
        </w:rPr>
        <w:t xml:space="preserve"> the base expenses.</w:t>
      </w:r>
    </w:p>
    <w:p w:rsidR="0055399D" w:rsidRDefault="0055399D" w:rsidP="00B82786">
      <w:pPr>
        <w:tabs>
          <w:tab w:val="left" w:pos="426"/>
        </w:tabs>
        <w:spacing w:line="360" w:lineRule="auto"/>
        <w:ind w:left="567" w:right="-23" w:hanging="283"/>
        <w:jc w:val="both"/>
        <w:rPr>
          <w:rFonts w:ascii="Arial" w:hAnsi="Arial" w:cs="Arial"/>
          <w:bCs/>
          <w:sz w:val="22"/>
          <w:szCs w:val="22"/>
          <w:lang w:val="en-IN"/>
        </w:rPr>
      </w:pPr>
    </w:p>
    <w:p w:rsidR="00B82786" w:rsidRPr="00F6316F" w:rsidRDefault="00E959A1" w:rsidP="0055399D">
      <w:pPr>
        <w:tabs>
          <w:tab w:val="left" w:pos="709"/>
        </w:tabs>
        <w:spacing w:line="360" w:lineRule="auto"/>
        <w:ind w:left="709" w:right="-23"/>
        <w:jc w:val="both"/>
        <w:rPr>
          <w:rFonts w:ascii="Arial" w:hAnsi="Arial" w:cs="Arial"/>
          <w:bCs/>
          <w:sz w:val="22"/>
          <w:szCs w:val="22"/>
          <w:lang w:val="en-IN"/>
        </w:rPr>
      </w:pPr>
      <w:r w:rsidRPr="00F6316F">
        <w:rPr>
          <w:rFonts w:ascii="Arial" w:hAnsi="Arial" w:cs="Arial"/>
          <w:bCs/>
          <w:sz w:val="22"/>
          <w:szCs w:val="22"/>
          <w:lang w:val="en-IN"/>
        </w:rPr>
        <w:t>The proposed A&amp;G, approval</w:t>
      </w:r>
      <w:r>
        <w:rPr>
          <w:rFonts w:ascii="Arial" w:hAnsi="Arial" w:cs="Arial"/>
          <w:bCs/>
          <w:sz w:val="22"/>
          <w:szCs w:val="22"/>
          <w:lang w:val="en-IN"/>
        </w:rPr>
        <w:t xml:space="preserve"> of Hon’ble Commission for FY 23-24</w:t>
      </w:r>
      <w:r w:rsidRPr="00F6316F">
        <w:rPr>
          <w:rFonts w:ascii="Arial" w:hAnsi="Arial" w:cs="Arial"/>
          <w:bCs/>
          <w:sz w:val="22"/>
          <w:szCs w:val="22"/>
          <w:lang w:val="en-IN"/>
        </w:rPr>
        <w:t xml:space="preserve"> vis-a –vis actual (audited) expenses are detailed in the following table</w:t>
      </w:r>
      <w:r w:rsidR="00B82786">
        <w:rPr>
          <w:rFonts w:ascii="Arial" w:hAnsi="Arial" w:cs="Arial"/>
          <w:bCs/>
          <w:sz w:val="22"/>
          <w:szCs w:val="22"/>
          <w:lang w:val="en-IN"/>
        </w:rPr>
        <w:t>.</w:t>
      </w:r>
    </w:p>
    <w:p w:rsidR="00B717D9" w:rsidRDefault="00E959A1" w:rsidP="00E959A1">
      <w:pPr>
        <w:tabs>
          <w:tab w:val="left" w:pos="426"/>
        </w:tabs>
        <w:spacing w:line="360" w:lineRule="auto"/>
        <w:ind w:left="567" w:right="-23"/>
        <w:jc w:val="both"/>
        <w:rPr>
          <w:rFonts w:ascii="Arial" w:hAnsi="Arial" w:cs="Arial"/>
          <w:b/>
          <w:bCs/>
          <w:sz w:val="22"/>
          <w:szCs w:val="22"/>
          <w:lang w:val="en-IN"/>
        </w:rPr>
      </w:pPr>
      <w:r w:rsidRPr="00F6316F">
        <w:rPr>
          <w:rFonts w:ascii="Arial" w:hAnsi="Arial" w:cs="Arial"/>
          <w:b/>
          <w:bCs/>
          <w:sz w:val="22"/>
          <w:szCs w:val="22"/>
          <w:lang w:val="en-IN"/>
        </w:rPr>
        <w:t xml:space="preserve">                           </w:t>
      </w:r>
    </w:p>
    <w:p w:rsidR="007C7DCD" w:rsidRDefault="00B717D9" w:rsidP="00E959A1">
      <w:pPr>
        <w:tabs>
          <w:tab w:val="left" w:pos="426"/>
        </w:tabs>
        <w:spacing w:line="360" w:lineRule="auto"/>
        <w:ind w:left="567" w:right="-23"/>
        <w:jc w:val="both"/>
        <w:rPr>
          <w:rFonts w:ascii="Arial" w:hAnsi="Arial" w:cs="Arial"/>
          <w:b/>
          <w:bCs/>
          <w:sz w:val="22"/>
          <w:szCs w:val="22"/>
          <w:lang w:val="en-IN"/>
        </w:rPr>
      </w:pPr>
      <w:r>
        <w:rPr>
          <w:rFonts w:ascii="Arial" w:hAnsi="Arial" w:cs="Arial"/>
          <w:b/>
          <w:bCs/>
          <w:sz w:val="22"/>
          <w:szCs w:val="22"/>
          <w:lang w:val="en-IN"/>
        </w:rPr>
        <w:tab/>
      </w:r>
      <w:r>
        <w:rPr>
          <w:rFonts w:ascii="Arial" w:hAnsi="Arial" w:cs="Arial"/>
          <w:b/>
          <w:bCs/>
          <w:sz w:val="22"/>
          <w:szCs w:val="22"/>
          <w:lang w:val="en-IN"/>
        </w:rPr>
        <w:tab/>
        <w:t xml:space="preserve"> </w:t>
      </w:r>
    </w:p>
    <w:p w:rsidR="007C7DCD" w:rsidRDefault="007C7DCD" w:rsidP="00E959A1">
      <w:pPr>
        <w:tabs>
          <w:tab w:val="left" w:pos="426"/>
        </w:tabs>
        <w:spacing w:line="360" w:lineRule="auto"/>
        <w:ind w:left="567" w:right="-23"/>
        <w:jc w:val="both"/>
        <w:rPr>
          <w:rFonts w:ascii="Arial" w:hAnsi="Arial" w:cs="Arial"/>
          <w:b/>
          <w:bCs/>
          <w:sz w:val="22"/>
          <w:szCs w:val="22"/>
          <w:lang w:val="en-IN"/>
        </w:rPr>
      </w:pPr>
    </w:p>
    <w:p w:rsidR="00D2324F" w:rsidRDefault="007C7DCD" w:rsidP="00E959A1">
      <w:pPr>
        <w:tabs>
          <w:tab w:val="left" w:pos="426"/>
        </w:tabs>
        <w:spacing w:line="360" w:lineRule="auto"/>
        <w:ind w:left="567" w:right="-23"/>
        <w:jc w:val="both"/>
        <w:rPr>
          <w:rFonts w:ascii="Arial" w:hAnsi="Arial" w:cs="Arial"/>
          <w:b/>
          <w:bCs/>
          <w:sz w:val="22"/>
          <w:szCs w:val="22"/>
          <w:lang w:val="en-IN"/>
        </w:rPr>
      </w:pPr>
      <w:r>
        <w:rPr>
          <w:rFonts w:ascii="Arial" w:hAnsi="Arial" w:cs="Arial"/>
          <w:b/>
          <w:bCs/>
          <w:sz w:val="22"/>
          <w:szCs w:val="22"/>
          <w:lang w:val="en-IN"/>
        </w:rPr>
        <w:t xml:space="preserve">      </w:t>
      </w:r>
      <w:r w:rsidR="00E959A1" w:rsidRPr="00F6316F">
        <w:rPr>
          <w:rFonts w:ascii="Arial" w:hAnsi="Arial" w:cs="Arial"/>
          <w:b/>
          <w:bCs/>
          <w:sz w:val="22"/>
          <w:szCs w:val="22"/>
          <w:lang w:val="en-IN"/>
        </w:rPr>
        <w:t xml:space="preserve"> </w:t>
      </w:r>
      <w:r>
        <w:rPr>
          <w:rFonts w:ascii="Arial" w:hAnsi="Arial" w:cs="Arial"/>
          <w:b/>
          <w:bCs/>
          <w:sz w:val="22"/>
          <w:szCs w:val="22"/>
          <w:lang w:val="en-IN"/>
        </w:rPr>
        <w:t xml:space="preserve">   </w:t>
      </w:r>
      <w:r w:rsidR="00E959A1" w:rsidRPr="00F6316F">
        <w:rPr>
          <w:rFonts w:ascii="Arial" w:hAnsi="Arial" w:cs="Arial"/>
          <w:b/>
          <w:bCs/>
          <w:sz w:val="22"/>
          <w:szCs w:val="22"/>
          <w:lang w:val="en-IN"/>
        </w:rPr>
        <w:t>Table-</w:t>
      </w:r>
      <w:r w:rsidR="00B82786">
        <w:rPr>
          <w:rFonts w:ascii="Arial" w:hAnsi="Arial" w:cs="Arial"/>
          <w:b/>
          <w:bCs/>
          <w:sz w:val="22"/>
          <w:szCs w:val="22"/>
          <w:lang w:val="en-IN"/>
        </w:rPr>
        <w:t>11</w:t>
      </w:r>
      <w:r w:rsidR="00E959A1" w:rsidRPr="00F6316F">
        <w:rPr>
          <w:rFonts w:ascii="Arial" w:hAnsi="Arial" w:cs="Arial"/>
          <w:b/>
          <w:bCs/>
          <w:sz w:val="22"/>
          <w:szCs w:val="22"/>
          <w:lang w:val="en-IN"/>
        </w:rPr>
        <w:t>: A&amp;G Expenses Approved Vs Actual</w:t>
      </w:r>
      <w:r w:rsidR="00D2324F">
        <w:rPr>
          <w:rFonts w:ascii="Arial" w:hAnsi="Arial" w:cs="Arial"/>
          <w:b/>
          <w:bCs/>
          <w:sz w:val="22"/>
          <w:szCs w:val="22"/>
          <w:lang w:val="en-IN"/>
        </w:rPr>
        <w:t xml:space="preserve"> _FY 2023-24</w:t>
      </w:r>
    </w:p>
    <w:p w:rsidR="00E959A1" w:rsidRDefault="00D2324F" w:rsidP="00E959A1">
      <w:pPr>
        <w:tabs>
          <w:tab w:val="left" w:pos="426"/>
        </w:tabs>
        <w:spacing w:line="360" w:lineRule="auto"/>
        <w:ind w:left="567" w:right="-23"/>
        <w:jc w:val="both"/>
        <w:rPr>
          <w:rFonts w:ascii="Arial" w:hAnsi="Arial" w:cs="Arial"/>
          <w:b/>
          <w:bCs/>
          <w:sz w:val="22"/>
          <w:szCs w:val="22"/>
          <w:lang w:val="en-IN"/>
        </w:rPr>
      </w:pPr>
      <w:r>
        <w:rPr>
          <w:rFonts w:ascii="Arial" w:hAnsi="Arial" w:cs="Arial"/>
          <w:b/>
          <w:bCs/>
          <w:sz w:val="22"/>
          <w:szCs w:val="22"/>
          <w:lang w:val="en-IN"/>
        </w:rPr>
        <w:tab/>
      </w:r>
      <w:r>
        <w:rPr>
          <w:rFonts w:ascii="Arial" w:hAnsi="Arial" w:cs="Arial"/>
          <w:b/>
          <w:bCs/>
          <w:sz w:val="22"/>
          <w:szCs w:val="22"/>
          <w:lang w:val="en-IN"/>
        </w:rPr>
        <w:tab/>
      </w:r>
      <w:r>
        <w:rPr>
          <w:rFonts w:ascii="Arial" w:hAnsi="Arial" w:cs="Arial"/>
          <w:b/>
          <w:bCs/>
          <w:sz w:val="22"/>
          <w:szCs w:val="22"/>
          <w:lang w:val="en-IN"/>
        </w:rPr>
        <w:tab/>
      </w:r>
      <w:r>
        <w:rPr>
          <w:rFonts w:ascii="Arial" w:hAnsi="Arial" w:cs="Arial"/>
          <w:b/>
          <w:bCs/>
          <w:sz w:val="22"/>
          <w:szCs w:val="22"/>
          <w:lang w:val="en-IN"/>
        </w:rPr>
        <w:tab/>
      </w:r>
      <w:r>
        <w:rPr>
          <w:rFonts w:ascii="Arial" w:hAnsi="Arial" w:cs="Arial"/>
          <w:b/>
          <w:bCs/>
          <w:sz w:val="22"/>
          <w:szCs w:val="22"/>
          <w:lang w:val="en-IN"/>
        </w:rPr>
        <w:tab/>
      </w:r>
      <w:r>
        <w:rPr>
          <w:rFonts w:ascii="Arial" w:hAnsi="Arial" w:cs="Arial"/>
          <w:b/>
          <w:bCs/>
          <w:sz w:val="22"/>
          <w:szCs w:val="22"/>
          <w:lang w:val="en-IN"/>
        </w:rPr>
        <w:tab/>
      </w:r>
      <w:r>
        <w:rPr>
          <w:rFonts w:ascii="Arial" w:hAnsi="Arial" w:cs="Arial"/>
          <w:b/>
          <w:bCs/>
          <w:sz w:val="22"/>
          <w:szCs w:val="22"/>
          <w:lang w:val="en-IN"/>
        </w:rPr>
        <w:tab/>
      </w:r>
      <w:r>
        <w:rPr>
          <w:rFonts w:ascii="Arial" w:hAnsi="Arial" w:cs="Arial"/>
          <w:b/>
          <w:bCs/>
          <w:sz w:val="22"/>
          <w:szCs w:val="22"/>
          <w:lang w:val="en-IN"/>
        </w:rPr>
        <w:tab/>
      </w:r>
      <w:r>
        <w:rPr>
          <w:rFonts w:ascii="Arial" w:hAnsi="Arial" w:cs="Arial"/>
          <w:b/>
          <w:bCs/>
          <w:sz w:val="22"/>
          <w:szCs w:val="22"/>
          <w:lang w:val="en-IN"/>
        </w:rPr>
        <w:tab/>
      </w:r>
      <w:r w:rsidR="00E959A1">
        <w:rPr>
          <w:rFonts w:ascii="Arial" w:hAnsi="Arial" w:cs="Arial"/>
          <w:b/>
          <w:bCs/>
          <w:sz w:val="22"/>
          <w:szCs w:val="22"/>
          <w:lang w:val="en-IN"/>
        </w:rPr>
        <w:t xml:space="preserve">         </w:t>
      </w:r>
      <w:r w:rsidR="00E959A1" w:rsidRPr="00F6316F">
        <w:rPr>
          <w:rFonts w:ascii="Arial" w:hAnsi="Arial" w:cs="Arial"/>
          <w:b/>
          <w:bCs/>
          <w:sz w:val="22"/>
          <w:szCs w:val="22"/>
          <w:lang w:val="en-IN"/>
        </w:rPr>
        <w:t xml:space="preserve"> (In Rs. </w:t>
      </w:r>
      <w:proofErr w:type="spellStart"/>
      <w:r w:rsidR="00E959A1" w:rsidRPr="00F6316F">
        <w:rPr>
          <w:rFonts w:ascii="Arial" w:hAnsi="Arial" w:cs="Arial"/>
          <w:b/>
          <w:bCs/>
          <w:sz w:val="22"/>
          <w:szCs w:val="22"/>
          <w:lang w:val="en-IN"/>
        </w:rPr>
        <w:t>Crs</w:t>
      </w:r>
      <w:proofErr w:type="spellEnd"/>
      <w:r w:rsidR="00E959A1" w:rsidRPr="00F6316F">
        <w:rPr>
          <w:rFonts w:ascii="Arial" w:hAnsi="Arial" w:cs="Arial"/>
          <w:b/>
          <w:bCs/>
          <w:sz w:val="22"/>
          <w:szCs w:val="22"/>
          <w:lang w:val="en-IN"/>
        </w:rPr>
        <w:t>)</w:t>
      </w:r>
    </w:p>
    <w:tbl>
      <w:tblPr>
        <w:tblW w:w="8733" w:type="dxa"/>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1"/>
        <w:gridCol w:w="1626"/>
        <w:gridCol w:w="1625"/>
        <w:gridCol w:w="1477"/>
        <w:gridCol w:w="1634"/>
      </w:tblGrid>
      <w:tr w:rsidR="00E959A1" w:rsidRPr="00F6316F" w:rsidTr="005F4B51">
        <w:trPr>
          <w:trHeight w:val="825"/>
        </w:trPr>
        <w:tc>
          <w:tcPr>
            <w:tcW w:w="2371" w:type="dxa"/>
            <w:shd w:val="clear" w:color="auto" w:fill="9CC2E5" w:themeFill="accent1" w:themeFillTint="99"/>
            <w:vAlign w:val="center"/>
          </w:tcPr>
          <w:p w:rsidR="00E959A1" w:rsidRPr="00F6316F" w:rsidRDefault="00E959A1" w:rsidP="00E959A1">
            <w:pPr>
              <w:spacing w:line="360"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Expenditure</w:t>
            </w:r>
          </w:p>
        </w:tc>
        <w:tc>
          <w:tcPr>
            <w:tcW w:w="1626" w:type="dxa"/>
            <w:shd w:val="clear" w:color="auto" w:fill="9CC2E5" w:themeFill="accent1" w:themeFillTint="99"/>
          </w:tcPr>
          <w:p w:rsidR="00E959A1" w:rsidRPr="00F6316F" w:rsidRDefault="00E959A1" w:rsidP="00E959A1">
            <w:pPr>
              <w:spacing w:line="360" w:lineRule="auto"/>
              <w:jc w:val="center"/>
              <w:rPr>
                <w:rFonts w:ascii="Arial" w:hAnsi="Arial" w:cs="Arial"/>
                <w:b/>
                <w:bCs/>
                <w:color w:val="000000"/>
                <w:sz w:val="22"/>
                <w:szCs w:val="22"/>
                <w:lang w:val="en-IN" w:eastAsia="en-IN"/>
              </w:rPr>
            </w:pPr>
          </w:p>
          <w:p w:rsidR="00E959A1" w:rsidRPr="00F6316F" w:rsidRDefault="00E959A1" w:rsidP="00E959A1">
            <w:pPr>
              <w:ind w:firstLine="173"/>
              <w:rPr>
                <w:rFonts w:ascii="Arial" w:hAnsi="Arial" w:cs="Arial"/>
                <w:b/>
                <w:sz w:val="22"/>
                <w:szCs w:val="22"/>
                <w:lang w:val="en-IN" w:eastAsia="en-IN"/>
              </w:rPr>
            </w:pPr>
            <w:r w:rsidRPr="00F6316F">
              <w:rPr>
                <w:rFonts w:ascii="Arial" w:hAnsi="Arial" w:cs="Arial"/>
                <w:b/>
                <w:sz w:val="22"/>
                <w:szCs w:val="22"/>
                <w:lang w:val="en-IN" w:eastAsia="en-IN"/>
              </w:rPr>
              <w:t>Proposed</w:t>
            </w:r>
          </w:p>
        </w:tc>
        <w:tc>
          <w:tcPr>
            <w:tcW w:w="1625" w:type="dxa"/>
            <w:shd w:val="clear" w:color="auto" w:fill="9CC2E5" w:themeFill="accent1" w:themeFillTint="99"/>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Approved by OERC</w:t>
            </w:r>
          </w:p>
        </w:tc>
        <w:tc>
          <w:tcPr>
            <w:tcW w:w="1477" w:type="dxa"/>
            <w:shd w:val="clear" w:color="auto" w:fill="9CC2E5" w:themeFill="accent1" w:themeFillTint="99"/>
            <w:vAlign w:val="center"/>
          </w:tcPr>
          <w:p w:rsidR="00E959A1" w:rsidRPr="00C31718" w:rsidRDefault="00E959A1" w:rsidP="00E959A1">
            <w:pPr>
              <w:spacing w:line="360" w:lineRule="auto"/>
              <w:jc w:val="center"/>
              <w:rPr>
                <w:rFonts w:ascii="Arial" w:hAnsi="Arial" w:cs="Arial"/>
                <w:b/>
                <w:bCs/>
                <w:color w:val="000000"/>
                <w:sz w:val="22"/>
                <w:szCs w:val="22"/>
                <w:lang w:val="en-IN" w:eastAsia="en-IN"/>
              </w:rPr>
            </w:pPr>
            <w:r w:rsidRPr="00C31718">
              <w:rPr>
                <w:rFonts w:ascii="Arial" w:hAnsi="Arial" w:cs="Arial"/>
                <w:b/>
                <w:bCs/>
                <w:color w:val="000000"/>
                <w:sz w:val="22"/>
                <w:szCs w:val="22"/>
                <w:lang w:val="en-IN" w:eastAsia="en-IN"/>
              </w:rPr>
              <w:t>Actual (Audited)</w:t>
            </w:r>
          </w:p>
        </w:tc>
        <w:tc>
          <w:tcPr>
            <w:tcW w:w="1634" w:type="dxa"/>
            <w:shd w:val="clear" w:color="auto" w:fill="9CC2E5" w:themeFill="accent1" w:themeFillTint="99"/>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Difference (Approval –Actual)</w:t>
            </w:r>
          </w:p>
        </w:tc>
      </w:tr>
      <w:tr w:rsidR="00E959A1" w:rsidRPr="00F6316F" w:rsidTr="005F4B51">
        <w:trPr>
          <w:trHeight w:val="170"/>
        </w:trPr>
        <w:tc>
          <w:tcPr>
            <w:tcW w:w="2371" w:type="dxa"/>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Administrative &amp; General Expenses</w:t>
            </w:r>
          </w:p>
        </w:tc>
        <w:tc>
          <w:tcPr>
            <w:tcW w:w="1626" w:type="dxa"/>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140.08</w:t>
            </w:r>
          </w:p>
        </w:tc>
        <w:tc>
          <w:tcPr>
            <w:tcW w:w="1625" w:type="dxa"/>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C31718">
              <w:rPr>
                <w:rFonts w:ascii="Arial" w:hAnsi="Arial" w:cs="Arial"/>
                <w:color w:val="000000"/>
                <w:sz w:val="22"/>
                <w:szCs w:val="22"/>
                <w:lang w:val="en-IN" w:eastAsia="en-IN"/>
              </w:rPr>
              <w:t>120.13</w:t>
            </w:r>
          </w:p>
        </w:tc>
        <w:tc>
          <w:tcPr>
            <w:tcW w:w="1477" w:type="dxa"/>
            <w:shd w:val="clear" w:color="auto" w:fill="FFFFFF" w:themeFill="background1"/>
            <w:vAlign w:val="center"/>
          </w:tcPr>
          <w:p w:rsidR="00E959A1" w:rsidRPr="00C31718" w:rsidRDefault="00E959A1" w:rsidP="00E959A1">
            <w:pPr>
              <w:spacing w:line="360" w:lineRule="auto"/>
              <w:jc w:val="center"/>
              <w:rPr>
                <w:rFonts w:ascii="Arial" w:hAnsi="Arial" w:cs="Arial"/>
                <w:bCs/>
                <w:color w:val="000000"/>
                <w:sz w:val="22"/>
                <w:szCs w:val="22"/>
                <w:lang w:val="en-IN" w:eastAsia="en-IN"/>
              </w:rPr>
            </w:pPr>
            <w:r w:rsidRPr="00C31718">
              <w:rPr>
                <w:rFonts w:ascii="Arial" w:hAnsi="Arial" w:cs="Arial"/>
                <w:bCs/>
                <w:color w:val="000000"/>
                <w:sz w:val="22"/>
                <w:szCs w:val="22"/>
                <w:lang w:val="en-IN" w:eastAsia="en-IN"/>
              </w:rPr>
              <w:t>143.96</w:t>
            </w:r>
          </w:p>
        </w:tc>
        <w:tc>
          <w:tcPr>
            <w:tcW w:w="1634" w:type="dxa"/>
            <w:shd w:val="clear" w:color="auto" w:fill="auto"/>
            <w:vAlign w:val="center"/>
          </w:tcPr>
          <w:p w:rsidR="00E959A1" w:rsidRPr="00C31718" w:rsidRDefault="00E959A1" w:rsidP="00E959A1">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w:t>
            </w:r>
            <w:r w:rsidRPr="00C31718">
              <w:rPr>
                <w:rFonts w:ascii="Arial" w:hAnsi="Arial" w:cs="Arial"/>
                <w:color w:val="000000"/>
                <w:sz w:val="22"/>
                <w:szCs w:val="22"/>
                <w:lang w:val="en-IN" w:eastAsia="en-IN"/>
              </w:rPr>
              <w:t>23.83</w:t>
            </w:r>
            <w:r>
              <w:rPr>
                <w:rFonts w:ascii="Arial" w:hAnsi="Arial" w:cs="Arial"/>
                <w:color w:val="000000"/>
                <w:sz w:val="22"/>
                <w:szCs w:val="22"/>
                <w:lang w:val="en-IN" w:eastAsia="en-IN"/>
              </w:rPr>
              <w:t>)</w:t>
            </w:r>
          </w:p>
        </w:tc>
      </w:tr>
    </w:tbl>
    <w:p w:rsidR="00E959A1" w:rsidRDefault="00E959A1" w:rsidP="00E959A1">
      <w:pPr>
        <w:tabs>
          <w:tab w:val="left" w:pos="567"/>
          <w:tab w:val="left" w:pos="851"/>
        </w:tabs>
        <w:spacing w:line="360" w:lineRule="auto"/>
        <w:ind w:left="567" w:right="-23"/>
        <w:jc w:val="both"/>
        <w:rPr>
          <w:rFonts w:ascii="Arial" w:hAnsi="Arial" w:cs="Arial"/>
          <w:bCs/>
          <w:sz w:val="22"/>
          <w:szCs w:val="22"/>
        </w:rPr>
      </w:pPr>
    </w:p>
    <w:p w:rsidR="00E959A1" w:rsidRDefault="00E959A1" w:rsidP="00E959A1">
      <w:pPr>
        <w:tabs>
          <w:tab w:val="left" w:pos="567"/>
          <w:tab w:val="left" w:pos="851"/>
        </w:tabs>
        <w:spacing w:line="360" w:lineRule="auto"/>
        <w:ind w:left="567" w:right="-23"/>
        <w:jc w:val="both"/>
        <w:rPr>
          <w:rFonts w:ascii="Arial" w:hAnsi="Arial" w:cs="Arial"/>
          <w:bCs/>
          <w:sz w:val="22"/>
          <w:szCs w:val="22"/>
        </w:rPr>
      </w:pPr>
      <w:r w:rsidRPr="00912C2A">
        <w:rPr>
          <w:rFonts w:ascii="Arial" w:hAnsi="Arial" w:cs="Arial"/>
          <w:bCs/>
          <w:sz w:val="22"/>
          <w:szCs w:val="22"/>
        </w:rPr>
        <w:t xml:space="preserve">The relevant extract from the Audited Financial Statements for FY 2023-24 showing </w:t>
      </w:r>
      <w:r>
        <w:rPr>
          <w:rFonts w:ascii="Arial" w:hAnsi="Arial" w:cs="Arial"/>
          <w:bCs/>
          <w:sz w:val="22"/>
          <w:szCs w:val="22"/>
        </w:rPr>
        <w:t>A&amp;</w:t>
      </w:r>
      <w:proofErr w:type="gramStart"/>
      <w:r>
        <w:rPr>
          <w:rFonts w:ascii="Arial" w:hAnsi="Arial" w:cs="Arial"/>
          <w:bCs/>
          <w:sz w:val="22"/>
          <w:szCs w:val="22"/>
        </w:rPr>
        <w:t>G  cost</w:t>
      </w:r>
      <w:proofErr w:type="gramEnd"/>
      <w:r w:rsidRPr="00912C2A">
        <w:rPr>
          <w:rFonts w:ascii="Arial" w:hAnsi="Arial" w:cs="Arial"/>
          <w:bCs/>
          <w:sz w:val="22"/>
          <w:szCs w:val="22"/>
        </w:rPr>
        <w:t xml:space="preserve"> items is as provided </w:t>
      </w:r>
      <w:r w:rsidR="00B717D9">
        <w:rPr>
          <w:rFonts w:ascii="Arial" w:hAnsi="Arial" w:cs="Arial"/>
          <w:bCs/>
          <w:sz w:val="22"/>
          <w:szCs w:val="22"/>
        </w:rPr>
        <w:t xml:space="preserve"> in the following section</w:t>
      </w:r>
      <w:r>
        <w:rPr>
          <w:rFonts w:ascii="Arial" w:hAnsi="Arial" w:cs="Arial"/>
          <w:bCs/>
          <w:sz w:val="22"/>
          <w:szCs w:val="22"/>
        </w:rPr>
        <w:t>:</w:t>
      </w:r>
    </w:p>
    <w:p w:rsidR="00B717D9" w:rsidRDefault="00B717D9" w:rsidP="00B82786">
      <w:pPr>
        <w:pStyle w:val="Caption"/>
        <w:rPr>
          <w:rFonts w:ascii="Arial" w:hAnsi="Arial" w:cs="Arial"/>
          <w:b/>
          <w:i w:val="0"/>
          <w:sz w:val="22"/>
        </w:rPr>
      </w:pPr>
    </w:p>
    <w:p w:rsidR="00E959A1" w:rsidRDefault="00E959A1" w:rsidP="00E959A1">
      <w:pPr>
        <w:pStyle w:val="Caption"/>
        <w:jc w:val="center"/>
        <w:rPr>
          <w:rFonts w:ascii="Arial" w:hAnsi="Arial" w:cs="Arial"/>
          <w:b/>
          <w:i w:val="0"/>
          <w:sz w:val="22"/>
        </w:rPr>
      </w:pPr>
      <w:r w:rsidRPr="00912C2A">
        <w:rPr>
          <w:rFonts w:ascii="Arial" w:hAnsi="Arial" w:cs="Arial"/>
          <w:b/>
          <w:i w:val="0"/>
          <w:sz w:val="22"/>
        </w:rPr>
        <w:t xml:space="preserve">Extract: </w:t>
      </w:r>
      <w:r>
        <w:rPr>
          <w:rFonts w:ascii="Arial" w:hAnsi="Arial" w:cs="Arial"/>
          <w:b/>
          <w:i w:val="0"/>
          <w:sz w:val="22"/>
        </w:rPr>
        <w:t xml:space="preserve">A&amp;G </w:t>
      </w:r>
      <w:r w:rsidRPr="00912C2A">
        <w:rPr>
          <w:rFonts w:ascii="Arial" w:hAnsi="Arial" w:cs="Arial"/>
          <w:b/>
          <w:i w:val="0"/>
          <w:sz w:val="22"/>
        </w:rPr>
        <w:t>Cost- Linkage with Audited Financial Statement FY 2023-24</w:t>
      </w:r>
    </w:p>
    <w:p w:rsidR="00B717D9" w:rsidRPr="00912C2A" w:rsidRDefault="00B717D9" w:rsidP="00E959A1">
      <w:pPr>
        <w:pStyle w:val="Caption"/>
        <w:jc w:val="center"/>
        <w:rPr>
          <w:rFonts w:ascii="Arial" w:hAnsi="Arial" w:cs="Arial"/>
          <w:b/>
          <w:i w:val="0"/>
          <w:sz w:val="22"/>
        </w:rPr>
      </w:pPr>
    </w:p>
    <w:p w:rsidR="00E959A1" w:rsidRDefault="00C4565D" w:rsidP="00E959A1">
      <w:pPr>
        <w:tabs>
          <w:tab w:val="left" w:pos="426"/>
        </w:tabs>
        <w:spacing w:before="120" w:after="120" w:line="360" w:lineRule="auto"/>
        <w:ind w:left="567" w:right="-23"/>
        <w:jc w:val="both"/>
        <w:rPr>
          <w:rFonts w:ascii="Arial" w:hAnsi="Arial" w:cs="Arial"/>
          <w:sz w:val="22"/>
          <w:szCs w:val="22"/>
          <w:lang w:val="en-GB"/>
        </w:rPr>
      </w:pPr>
      <w:r>
        <w:rPr>
          <w:noProof/>
          <w:lang w:val="en-IN" w:eastAsia="en-IN"/>
          <w14:ligatures w14:val="standardContextual"/>
        </w:rPr>
        <mc:AlternateContent>
          <mc:Choice Requires="wps">
            <w:drawing>
              <wp:anchor distT="0" distB="0" distL="114300" distR="114300" simplePos="0" relativeHeight="251756544" behindDoc="0" locked="0" layoutInCell="1" allowOverlap="1" wp14:anchorId="0600BE38" wp14:editId="1D841334">
                <wp:simplePos x="0" y="0"/>
                <wp:positionH relativeFrom="column">
                  <wp:posOffset>638355</wp:posOffset>
                </wp:positionH>
                <wp:positionV relativeFrom="paragraph">
                  <wp:posOffset>1103534</wp:posOffset>
                </wp:positionV>
                <wp:extent cx="5695950" cy="1185593"/>
                <wp:effectExtent l="19050" t="19050" r="19050" b="14605"/>
                <wp:wrapNone/>
                <wp:docPr id="67"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695950" cy="1185593"/>
                        </a:xfrm>
                        <a:prstGeom prst="roundRect">
                          <a:avLst/>
                        </a:prstGeom>
                        <a:noFill/>
                        <a:ln w="28575">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F303C4" id="Rectangle: Rounded Corners 1" o:spid="_x0000_s1026" style="position:absolute;margin-left:50.25pt;margin-top:86.9pt;width:448.5pt;height:93.3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" filled="f" strokecolor="red" strokeweight="2.25pt">
                <v:stroke joinstyle="miter"/>
              </v:roundrect>
            </w:pict>
          </mc:Fallback>
        </mc:AlternateContent>
      </w:r>
      <w:r w:rsidR="00E959A1">
        <w:rPr>
          <w:noProof/>
          <w:lang w:val="en-IN" w:eastAsia="en-IN"/>
          <w14:ligatures w14:val="standardContextual"/>
        </w:rPr>
        <mc:AlternateContent>
          <mc:Choice Requires="wps">
            <w:drawing>
              <wp:anchor distT="0" distB="0" distL="114300" distR="114300" simplePos="0" relativeHeight="251757568" behindDoc="0" locked="0" layoutInCell="1" allowOverlap="1" wp14:anchorId="14600573" wp14:editId="2C5A4B80">
                <wp:simplePos x="0" y="0"/>
                <wp:positionH relativeFrom="column">
                  <wp:posOffset>733425</wp:posOffset>
                </wp:positionH>
                <wp:positionV relativeFrom="paragraph">
                  <wp:posOffset>2427605</wp:posOffset>
                </wp:positionV>
                <wp:extent cx="5695950" cy="1057275"/>
                <wp:effectExtent l="19050" t="19050" r="19050" b="28575"/>
                <wp:wrapNone/>
                <wp:docPr id="60"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695950" cy="1057275"/>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3092E8" id="Rectangle: Rounded Corners 1" o:spid="_x0000_s1026" style="position:absolute;margin-left:57.75pt;margin-top:191.15pt;width:448.5pt;height:83.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" filled="f" strokecolor="red" strokeweight="2.25pt">
                <v:stroke joinstyle="miter"/>
              </v:roundrect>
            </w:pict>
          </mc:Fallback>
        </mc:AlternateContent>
      </w:r>
      <w:r w:rsidR="00E959A1">
        <w:rPr>
          <w:noProof/>
          <w:lang w:val="en-IN" w:eastAsia="en-IN"/>
        </w:rPr>
        <w:drawing>
          <wp:inline distT="0" distB="0" distL="0" distR="0" wp14:anchorId="17011FA3" wp14:editId="21277779">
            <wp:extent cx="5926455" cy="3438525"/>
            <wp:effectExtent l="0" t="0" r="0"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26455" cy="3438525"/>
                    </a:xfrm>
                    <a:prstGeom prst="rect">
                      <a:avLst/>
                    </a:prstGeom>
                  </pic:spPr>
                </pic:pic>
              </a:graphicData>
            </a:graphic>
          </wp:inline>
        </w:drawing>
      </w:r>
    </w:p>
    <w:p w:rsidR="00B717D9" w:rsidRPr="00B717D9" w:rsidRDefault="00B717D9" w:rsidP="00E959A1">
      <w:pPr>
        <w:pStyle w:val="ListParagraph"/>
        <w:tabs>
          <w:tab w:val="left" w:pos="567"/>
        </w:tabs>
        <w:spacing w:line="360" w:lineRule="auto"/>
        <w:ind w:left="567" w:right="-23"/>
        <w:jc w:val="both"/>
        <w:rPr>
          <w:rFonts w:ascii="Arial" w:hAnsi="Arial" w:cs="Arial"/>
          <w:b/>
          <w:bCs/>
        </w:rPr>
      </w:pPr>
    </w:p>
    <w:p w:rsidR="00B717D9" w:rsidRDefault="00B717D9" w:rsidP="00E959A1">
      <w:pPr>
        <w:pStyle w:val="ListParagraph"/>
        <w:tabs>
          <w:tab w:val="left" w:pos="567"/>
        </w:tabs>
        <w:spacing w:line="360" w:lineRule="auto"/>
        <w:ind w:left="567" w:right="-23"/>
        <w:jc w:val="both"/>
        <w:rPr>
          <w:rFonts w:ascii="Arial" w:hAnsi="Arial" w:cs="Arial"/>
          <w:b/>
          <w:bCs/>
        </w:rPr>
      </w:pPr>
      <w:r w:rsidRPr="00B717D9">
        <w:rPr>
          <w:rFonts w:ascii="Arial" w:hAnsi="Arial" w:cs="Arial"/>
          <w:b/>
          <w:bCs/>
        </w:rPr>
        <w:t>I</w:t>
      </w:r>
      <w:r w:rsidR="00E959A1" w:rsidRPr="00B717D9">
        <w:rPr>
          <w:rFonts w:ascii="Arial" w:hAnsi="Arial" w:cs="Arial"/>
          <w:b/>
          <w:bCs/>
        </w:rPr>
        <w:t xml:space="preserve">n view of the steps taken by the licensee for improving the service standards to the customer as well as the for public awareness programs, Hon’ble Commission is requested to consider the actual A&amp;G expenses incurred in FY 23-24 amounting to Rs.143.96 </w:t>
      </w:r>
      <w:proofErr w:type="spellStart"/>
      <w:r w:rsidR="00E959A1" w:rsidRPr="00B717D9">
        <w:rPr>
          <w:rFonts w:ascii="Arial" w:hAnsi="Arial" w:cs="Arial"/>
          <w:b/>
          <w:bCs/>
        </w:rPr>
        <w:t>Crs</w:t>
      </w:r>
      <w:proofErr w:type="spellEnd"/>
      <w:r w:rsidR="00E959A1" w:rsidRPr="00B717D9">
        <w:rPr>
          <w:rFonts w:ascii="Arial" w:hAnsi="Arial" w:cs="Arial"/>
          <w:b/>
          <w:bCs/>
        </w:rPr>
        <w:t xml:space="preserve">. for truing up. </w:t>
      </w:r>
    </w:p>
    <w:p w:rsidR="00B717D9" w:rsidRDefault="00B717D9" w:rsidP="00E959A1">
      <w:pPr>
        <w:pStyle w:val="ListParagraph"/>
        <w:tabs>
          <w:tab w:val="left" w:pos="567"/>
        </w:tabs>
        <w:spacing w:line="360" w:lineRule="auto"/>
        <w:ind w:left="567" w:right="-23"/>
        <w:jc w:val="both"/>
        <w:rPr>
          <w:rFonts w:ascii="Arial" w:hAnsi="Arial" w:cs="Arial"/>
          <w:b/>
          <w:bCs/>
        </w:rPr>
      </w:pPr>
    </w:p>
    <w:p w:rsidR="00894EAD" w:rsidRDefault="00E959A1" w:rsidP="00E959A1">
      <w:pPr>
        <w:pStyle w:val="ListParagraph"/>
        <w:tabs>
          <w:tab w:val="left" w:pos="567"/>
        </w:tabs>
        <w:spacing w:line="360" w:lineRule="auto"/>
        <w:ind w:left="567" w:right="-23"/>
        <w:jc w:val="both"/>
        <w:rPr>
          <w:rFonts w:ascii="Arial" w:hAnsi="Arial" w:cs="Arial"/>
          <w:b/>
          <w:bCs/>
        </w:rPr>
      </w:pPr>
      <w:r w:rsidRPr="00B717D9">
        <w:rPr>
          <w:rFonts w:ascii="Arial" w:hAnsi="Arial" w:cs="Arial"/>
          <w:b/>
          <w:bCs/>
        </w:rPr>
        <w:t xml:space="preserve">The additional amount over and above the norms as per regulation may please be approved as additional A&amp;G which is very much required to create public awareness and the facility managements for proper registration and Redressal of customer grievances. </w:t>
      </w:r>
    </w:p>
    <w:p w:rsidR="00E959A1" w:rsidRPr="00FF5276" w:rsidRDefault="00E959A1" w:rsidP="005F4B51">
      <w:pPr>
        <w:pStyle w:val="ListParagraph"/>
        <w:tabs>
          <w:tab w:val="left" w:pos="567"/>
        </w:tabs>
        <w:spacing w:line="360" w:lineRule="auto"/>
        <w:ind w:left="567" w:right="-23"/>
        <w:jc w:val="both"/>
      </w:pPr>
    </w:p>
    <w:p w:rsidR="00E959A1" w:rsidRPr="00F6316F" w:rsidRDefault="00E959A1" w:rsidP="00E959A1">
      <w:pPr>
        <w:pStyle w:val="ListParagraph"/>
        <w:tabs>
          <w:tab w:val="left" w:pos="567"/>
        </w:tabs>
        <w:spacing w:line="360" w:lineRule="auto"/>
        <w:ind w:left="495" w:right="-23"/>
        <w:jc w:val="both"/>
        <w:rPr>
          <w:rFonts w:ascii="Arial" w:hAnsi="Arial" w:cs="Arial"/>
          <w:b/>
          <w:bCs/>
        </w:rPr>
      </w:pPr>
      <w:r w:rsidRPr="00F6316F">
        <w:rPr>
          <w:rFonts w:ascii="Arial" w:hAnsi="Arial" w:cs="Arial"/>
          <w:b/>
          <w:bCs/>
          <w:noProof/>
          <w:lang w:eastAsia="en-IN"/>
        </w:rPr>
        <mc:AlternateContent>
          <mc:Choice Requires="wps">
            <w:drawing>
              <wp:anchor distT="0" distB="19050" distL="0" distR="19050" simplePos="0" relativeHeight="251735040" behindDoc="0" locked="0" layoutInCell="0" allowOverlap="1" wp14:anchorId="2C0194DB" wp14:editId="53B86714">
                <wp:simplePos x="0" y="0"/>
                <wp:positionH relativeFrom="margin">
                  <wp:align>right</wp:align>
                </wp:positionH>
                <wp:positionV relativeFrom="paragraph">
                  <wp:posOffset>12700</wp:posOffset>
                </wp:positionV>
                <wp:extent cx="5695950" cy="361800"/>
                <wp:effectExtent l="0" t="0" r="19050" b="19685"/>
                <wp:wrapNone/>
                <wp:docPr id="68" name="Rounded Rectangle 8"/>
                <wp:cNvGraphicFramePr/>
                <a:graphic xmlns:a="http://schemas.openxmlformats.org/drawingml/2006/main">
                  <a:graphicData uri="http://schemas.microsoft.com/office/word/2010/wordprocessingShape">
                    <wps:wsp>
                      <wps:cNvSpPr/>
                      <wps:spPr>
                        <a:xfrm>
                          <a:off x="0" y="0"/>
                          <a:ext cx="5695950" cy="36180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6.  PROVISION FOR BAD &amp; DOUBTFUL DEBT</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2C0194DB" id="Rounded Rectangle 8" o:spid="_x0000_s1038" style="position:absolute;left:0;text-align:left;margin-left:397.3pt;margin-top:1pt;width:448.5pt;height:28.5pt;z-index:251735040;visibility:visible;mso-wrap-style:square;mso-width-percent:0;mso-wrap-distance-left:0;mso-wrap-distance-top:0;mso-wrap-distance-right:1.5pt;mso-wrap-distance-bottom:1.5pt;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" o:allowincell="f" fillcolor="#5b9bd5" strokecolor="#43729d" strokeweight="1pt">
                <v:stroke joinstyle="miter"/>
                <v:textbo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6.  PROVISION FOR BAD &amp; DOUBTFUL DEBT</w:t>
                      </w:r>
                    </w:p>
                  </w:txbxContent>
                </v:textbox>
                <w10:wrap anchorx="margin"/>
              </v:roundrect>
            </w:pict>
          </mc:Fallback>
        </mc:AlternateContent>
      </w:r>
    </w:p>
    <w:p w:rsidR="00E959A1" w:rsidRPr="00F6316F" w:rsidRDefault="00E959A1" w:rsidP="00E959A1">
      <w:pPr>
        <w:pStyle w:val="ListParagraph"/>
        <w:tabs>
          <w:tab w:val="left" w:pos="567"/>
        </w:tabs>
        <w:spacing w:line="360" w:lineRule="auto"/>
        <w:ind w:left="495" w:right="-23"/>
        <w:jc w:val="both"/>
        <w:rPr>
          <w:rFonts w:ascii="Arial" w:hAnsi="Arial" w:cs="Arial"/>
          <w:b/>
          <w:bCs/>
        </w:rPr>
      </w:pPr>
    </w:p>
    <w:p w:rsidR="00E959A1" w:rsidRPr="00F6316F" w:rsidRDefault="00E959A1" w:rsidP="00E959A1">
      <w:pPr>
        <w:pStyle w:val="ListParagraph"/>
        <w:tabs>
          <w:tab w:val="left" w:pos="567"/>
        </w:tabs>
        <w:spacing w:line="360" w:lineRule="auto"/>
        <w:ind w:left="495" w:right="-23"/>
        <w:jc w:val="both"/>
        <w:rPr>
          <w:rFonts w:ascii="Arial" w:hAnsi="Arial" w:cs="Arial"/>
          <w:b/>
          <w:bCs/>
        </w:rPr>
      </w:pPr>
    </w:p>
    <w:p w:rsidR="00E959A1" w:rsidRDefault="00E959A1" w:rsidP="005F4B51">
      <w:pPr>
        <w:pStyle w:val="ListParagraph"/>
        <w:tabs>
          <w:tab w:val="left" w:pos="567"/>
        </w:tabs>
        <w:spacing w:line="360" w:lineRule="auto"/>
        <w:ind w:left="567" w:right="-23"/>
        <w:jc w:val="both"/>
      </w:pPr>
      <w:r w:rsidRPr="00F6316F">
        <w:rPr>
          <w:rFonts w:ascii="Arial" w:hAnsi="Arial" w:cs="Arial"/>
          <w:bCs/>
        </w:rPr>
        <w:t>Hon’ble Commis</w:t>
      </w:r>
      <w:r>
        <w:rPr>
          <w:rFonts w:ascii="Arial" w:hAnsi="Arial" w:cs="Arial"/>
          <w:bCs/>
        </w:rPr>
        <w:t xml:space="preserve">sion had allowed Rs.35.59 </w:t>
      </w:r>
      <w:proofErr w:type="spellStart"/>
      <w:r>
        <w:rPr>
          <w:rFonts w:ascii="Arial" w:hAnsi="Arial" w:cs="Arial"/>
          <w:bCs/>
        </w:rPr>
        <w:t>Crs</w:t>
      </w:r>
      <w:proofErr w:type="spellEnd"/>
      <w:r>
        <w:rPr>
          <w:rFonts w:ascii="Arial" w:hAnsi="Arial" w:cs="Arial"/>
          <w:bCs/>
        </w:rPr>
        <w:t xml:space="preserve">. </w:t>
      </w:r>
      <w:r w:rsidRPr="00F6316F">
        <w:rPr>
          <w:rFonts w:ascii="Arial" w:hAnsi="Arial" w:cs="Arial"/>
          <w:bCs/>
        </w:rPr>
        <w:t>towards provision for bad and doubtful debts. Taking benchmark of collection efficiency 99%, 1% of total sales in the FY 2023-24, Rs.36.7</w:t>
      </w:r>
      <w:r>
        <w:rPr>
          <w:rFonts w:ascii="Arial" w:hAnsi="Arial" w:cs="Arial"/>
          <w:bCs/>
        </w:rPr>
        <w:t>6</w:t>
      </w:r>
      <w:r w:rsidRPr="00F6316F">
        <w:rPr>
          <w:rFonts w:ascii="Arial" w:hAnsi="Arial" w:cs="Arial"/>
          <w:bCs/>
        </w:rPr>
        <w:t xml:space="preserve"> </w:t>
      </w:r>
      <w:proofErr w:type="spellStart"/>
      <w:r w:rsidRPr="00F6316F">
        <w:rPr>
          <w:rFonts w:ascii="Arial" w:hAnsi="Arial" w:cs="Arial"/>
          <w:bCs/>
        </w:rPr>
        <w:t>Crs</w:t>
      </w:r>
      <w:proofErr w:type="spellEnd"/>
      <w:r>
        <w:rPr>
          <w:rFonts w:ascii="Arial" w:hAnsi="Arial" w:cs="Arial"/>
          <w:bCs/>
        </w:rPr>
        <w:t>.</w:t>
      </w:r>
      <w:r w:rsidRPr="00F6316F">
        <w:rPr>
          <w:rFonts w:ascii="Arial" w:hAnsi="Arial" w:cs="Arial"/>
          <w:bCs/>
        </w:rPr>
        <w:t xml:space="preserve"> has been considered towards provision of Bad and Doubtful debt. </w:t>
      </w:r>
      <w:r>
        <w:rPr>
          <w:rFonts w:ascii="Arial" w:hAnsi="Arial" w:cs="Arial"/>
          <w:bCs/>
        </w:rPr>
        <w:t xml:space="preserve">The details are furnished in the following table </w:t>
      </w:r>
    </w:p>
    <w:p w:rsidR="00E959A1" w:rsidRPr="00C31718" w:rsidRDefault="00E959A1" w:rsidP="00E959A1">
      <w:pPr>
        <w:tabs>
          <w:tab w:val="left" w:pos="426"/>
        </w:tabs>
        <w:spacing w:line="360" w:lineRule="auto"/>
        <w:ind w:left="426" w:right="-23"/>
        <w:jc w:val="center"/>
        <w:rPr>
          <w:rFonts w:ascii="Arial" w:hAnsi="Arial" w:cs="Arial"/>
          <w:b/>
          <w:bCs/>
          <w:sz w:val="22"/>
          <w:szCs w:val="22"/>
        </w:rPr>
      </w:pPr>
      <w:r w:rsidRPr="00F6316F">
        <w:rPr>
          <w:rFonts w:ascii="Arial" w:hAnsi="Arial" w:cs="Arial"/>
          <w:b/>
          <w:bCs/>
          <w:sz w:val="22"/>
          <w:szCs w:val="22"/>
        </w:rPr>
        <w:t>Table-</w:t>
      </w:r>
      <w:r w:rsidR="00B82786">
        <w:rPr>
          <w:rFonts w:ascii="Arial" w:hAnsi="Arial" w:cs="Arial"/>
          <w:b/>
          <w:bCs/>
          <w:sz w:val="22"/>
          <w:szCs w:val="22"/>
        </w:rPr>
        <w:t>12</w:t>
      </w:r>
      <w:r w:rsidRPr="00F6316F">
        <w:rPr>
          <w:rFonts w:ascii="Arial" w:hAnsi="Arial" w:cs="Arial"/>
          <w:b/>
          <w:bCs/>
          <w:sz w:val="22"/>
          <w:szCs w:val="22"/>
        </w:rPr>
        <w:t xml:space="preserve">: </w:t>
      </w:r>
      <w:r>
        <w:rPr>
          <w:rFonts w:ascii="Arial" w:hAnsi="Arial" w:cs="Arial"/>
          <w:b/>
          <w:bCs/>
          <w:sz w:val="22"/>
          <w:szCs w:val="22"/>
        </w:rPr>
        <w:t xml:space="preserve">Bad &amp; Doubtful Debt </w:t>
      </w:r>
      <w:r w:rsidRPr="00F6316F">
        <w:rPr>
          <w:rFonts w:ascii="Arial" w:hAnsi="Arial" w:cs="Arial"/>
          <w:b/>
          <w:bCs/>
          <w:sz w:val="22"/>
          <w:szCs w:val="22"/>
        </w:rPr>
        <w:t>for FY 2023-24</w:t>
      </w:r>
      <w:r w:rsidRPr="00F6316F">
        <w:rPr>
          <w:rFonts w:ascii="Arial" w:hAnsi="Arial" w:cs="Arial"/>
          <w:bCs/>
          <w:sz w:val="22"/>
          <w:szCs w:val="22"/>
        </w:rPr>
        <w:t xml:space="preserve">   </w:t>
      </w:r>
      <w:r>
        <w:rPr>
          <w:rFonts w:ascii="Arial" w:hAnsi="Arial" w:cs="Arial"/>
          <w:bCs/>
          <w:sz w:val="22"/>
          <w:szCs w:val="22"/>
        </w:rPr>
        <w:t xml:space="preserve"> </w:t>
      </w:r>
      <w:proofErr w:type="gramStart"/>
      <w:r>
        <w:rPr>
          <w:rFonts w:ascii="Arial" w:hAnsi="Arial" w:cs="Arial"/>
          <w:bCs/>
          <w:sz w:val="22"/>
          <w:szCs w:val="22"/>
        </w:rPr>
        <w:t xml:space="preserve">   </w:t>
      </w:r>
      <w:r>
        <w:rPr>
          <w:rFonts w:ascii="Arial" w:hAnsi="Arial" w:cs="Arial"/>
          <w:b/>
          <w:bCs/>
          <w:sz w:val="22"/>
          <w:szCs w:val="22"/>
        </w:rPr>
        <w:t>(</w:t>
      </w:r>
      <w:proofErr w:type="gramEnd"/>
      <w:r w:rsidRPr="00C31718">
        <w:rPr>
          <w:rFonts w:ascii="Arial" w:hAnsi="Arial" w:cs="Arial"/>
          <w:b/>
          <w:bCs/>
          <w:sz w:val="22"/>
          <w:szCs w:val="22"/>
        </w:rPr>
        <w:t xml:space="preserve">In Rs. </w:t>
      </w:r>
      <w:proofErr w:type="spellStart"/>
      <w:r w:rsidRPr="00C31718">
        <w:rPr>
          <w:rFonts w:ascii="Arial" w:hAnsi="Arial" w:cs="Arial"/>
          <w:b/>
          <w:bCs/>
          <w:sz w:val="22"/>
          <w:szCs w:val="22"/>
        </w:rPr>
        <w:t>Crs</w:t>
      </w:r>
      <w:proofErr w:type="spellEnd"/>
      <w:r w:rsidRPr="00C31718">
        <w:rPr>
          <w:rFonts w:ascii="Arial" w:hAnsi="Arial" w:cs="Arial"/>
          <w:b/>
          <w:bCs/>
          <w:sz w:val="22"/>
          <w:szCs w:val="22"/>
        </w:rPr>
        <w:t>)</w:t>
      </w:r>
    </w:p>
    <w:tbl>
      <w:tblPr>
        <w:tblpPr w:leftFromText="180" w:rightFromText="180" w:vertAnchor="text" w:horzAnchor="margin" w:tblpXSpec="center" w:tblpY="256"/>
        <w:tblW w:w="8399" w:type="dxa"/>
        <w:tblLook w:val="04A0" w:firstRow="1" w:lastRow="0" w:firstColumn="1" w:lastColumn="0" w:noHBand="0" w:noVBand="1"/>
      </w:tblPr>
      <w:tblGrid>
        <w:gridCol w:w="1142"/>
        <w:gridCol w:w="5420"/>
        <w:gridCol w:w="1837"/>
      </w:tblGrid>
      <w:tr w:rsidR="00E959A1" w:rsidRPr="002D2FED" w:rsidTr="00E959A1">
        <w:trPr>
          <w:trHeight w:val="597"/>
        </w:trPr>
        <w:tc>
          <w:tcPr>
            <w:tcW w:w="114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rsidR="00E959A1" w:rsidRPr="002D2FED" w:rsidRDefault="00E959A1" w:rsidP="00E959A1">
            <w:pPr>
              <w:suppressAutoHyphens w:val="0"/>
              <w:rPr>
                <w:rFonts w:ascii="Arial" w:hAnsi="Arial" w:cs="Arial"/>
                <w:b/>
                <w:bCs/>
                <w:color w:val="000000"/>
                <w:sz w:val="22"/>
                <w:szCs w:val="22"/>
                <w:lang w:val="en-IN" w:eastAsia="en-IN"/>
              </w:rPr>
            </w:pPr>
            <w:r>
              <w:rPr>
                <w:rFonts w:ascii="Arial" w:hAnsi="Arial" w:cs="Arial"/>
                <w:b/>
                <w:bCs/>
                <w:color w:val="000000"/>
                <w:sz w:val="22"/>
                <w:szCs w:val="22"/>
                <w:lang w:val="en-IN" w:eastAsia="en-IN"/>
              </w:rPr>
              <w:t>Sl. No</w:t>
            </w:r>
          </w:p>
        </w:tc>
        <w:tc>
          <w:tcPr>
            <w:tcW w:w="5420"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rsidR="00E959A1" w:rsidRPr="002D2FED" w:rsidRDefault="00E959A1" w:rsidP="00E959A1">
            <w:pPr>
              <w:suppressAutoHyphens w:val="0"/>
              <w:jc w:val="center"/>
              <w:rPr>
                <w:rFonts w:ascii="Arial" w:hAnsi="Arial" w:cs="Arial"/>
                <w:b/>
                <w:bCs/>
                <w:color w:val="000000"/>
                <w:sz w:val="22"/>
                <w:szCs w:val="22"/>
                <w:lang w:val="en-IN" w:eastAsia="en-IN"/>
              </w:rPr>
            </w:pPr>
            <w:r w:rsidRPr="002D2FED">
              <w:rPr>
                <w:rFonts w:ascii="Arial" w:hAnsi="Arial" w:cs="Arial"/>
                <w:b/>
                <w:bCs/>
                <w:color w:val="000000"/>
                <w:sz w:val="22"/>
                <w:szCs w:val="22"/>
                <w:lang w:val="en-IN" w:eastAsia="en-IN"/>
              </w:rPr>
              <w:t>Particulars</w:t>
            </w:r>
          </w:p>
        </w:tc>
        <w:tc>
          <w:tcPr>
            <w:tcW w:w="1837"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rsidR="00E959A1" w:rsidRPr="002D2FED" w:rsidRDefault="00E959A1" w:rsidP="00E959A1">
            <w:pPr>
              <w:suppressAutoHyphens w:val="0"/>
              <w:jc w:val="center"/>
              <w:rPr>
                <w:rFonts w:ascii="Arial" w:hAnsi="Arial" w:cs="Arial"/>
                <w:b/>
                <w:bCs/>
                <w:color w:val="000000"/>
                <w:sz w:val="22"/>
                <w:szCs w:val="22"/>
                <w:lang w:val="en-IN" w:eastAsia="en-IN"/>
              </w:rPr>
            </w:pPr>
            <w:r w:rsidRPr="002D2FED">
              <w:rPr>
                <w:rFonts w:ascii="Arial" w:hAnsi="Arial" w:cs="Arial"/>
                <w:b/>
                <w:bCs/>
                <w:color w:val="000000"/>
                <w:sz w:val="22"/>
                <w:szCs w:val="22"/>
                <w:lang w:val="en-IN" w:eastAsia="en-IN"/>
              </w:rPr>
              <w:t>FY-24</w:t>
            </w:r>
          </w:p>
        </w:tc>
      </w:tr>
      <w:tr w:rsidR="00E959A1" w:rsidRPr="002D2FED" w:rsidTr="00E959A1">
        <w:trPr>
          <w:trHeight w:val="320"/>
        </w:trPr>
        <w:tc>
          <w:tcPr>
            <w:tcW w:w="1142" w:type="dxa"/>
            <w:tcBorders>
              <w:top w:val="nil"/>
              <w:left w:val="single" w:sz="4" w:space="0" w:color="auto"/>
              <w:bottom w:val="single" w:sz="4" w:space="0" w:color="auto"/>
              <w:right w:val="single" w:sz="4" w:space="0" w:color="auto"/>
            </w:tcBorders>
          </w:tcPr>
          <w:p w:rsidR="00E959A1" w:rsidRPr="002D2FED" w:rsidRDefault="00E959A1" w:rsidP="00E959A1">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1</w:t>
            </w:r>
          </w:p>
        </w:tc>
        <w:tc>
          <w:tcPr>
            <w:tcW w:w="5420" w:type="dxa"/>
            <w:tcBorders>
              <w:top w:val="nil"/>
              <w:left w:val="single" w:sz="4" w:space="0" w:color="auto"/>
              <w:bottom w:val="single" w:sz="4" w:space="0" w:color="auto"/>
              <w:right w:val="single" w:sz="4" w:space="0" w:color="auto"/>
            </w:tcBorders>
            <w:shd w:val="clear" w:color="auto" w:fill="auto"/>
            <w:noWrap/>
            <w:vAlign w:val="bottom"/>
            <w:hideMark/>
          </w:tcPr>
          <w:p w:rsidR="00E959A1" w:rsidRPr="002D2FED" w:rsidRDefault="00E959A1" w:rsidP="00E959A1">
            <w:pPr>
              <w:suppressAutoHyphens w:val="0"/>
              <w:rPr>
                <w:rFonts w:ascii="Arial" w:hAnsi="Arial" w:cs="Arial"/>
                <w:color w:val="000000"/>
                <w:sz w:val="22"/>
                <w:szCs w:val="22"/>
                <w:lang w:val="en-IN" w:eastAsia="en-IN"/>
              </w:rPr>
            </w:pPr>
            <w:r w:rsidRPr="002D2FED">
              <w:rPr>
                <w:rFonts w:ascii="Arial" w:hAnsi="Arial" w:cs="Arial"/>
                <w:color w:val="000000"/>
                <w:sz w:val="22"/>
                <w:szCs w:val="22"/>
                <w:lang w:val="en-IN" w:eastAsia="en-IN"/>
              </w:rPr>
              <w:t xml:space="preserve">Gross revenue as per tariff </w:t>
            </w:r>
          </w:p>
        </w:tc>
        <w:tc>
          <w:tcPr>
            <w:tcW w:w="1837" w:type="dxa"/>
            <w:tcBorders>
              <w:top w:val="nil"/>
              <w:left w:val="nil"/>
              <w:bottom w:val="single" w:sz="4" w:space="0" w:color="auto"/>
              <w:right w:val="single" w:sz="4" w:space="0" w:color="auto"/>
            </w:tcBorders>
            <w:shd w:val="clear" w:color="auto" w:fill="auto"/>
            <w:noWrap/>
            <w:vAlign w:val="bottom"/>
            <w:hideMark/>
          </w:tcPr>
          <w:p w:rsidR="00E959A1" w:rsidRPr="002D2FED" w:rsidRDefault="00E959A1" w:rsidP="00E959A1">
            <w:pPr>
              <w:suppressAutoHyphens w:val="0"/>
              <w:jc w:val="center"/>
              <w:rPr>
                <w:rFonts w:ascii="Arial" w:hAnsi="Arial" w:cs="Arial"/>
                <w:color w:val="000000"/>
                <w:sz w:val="22"/>
                <w:szCs w:val="22"/>
                <w:lang w:val="en-IN" w:eastAsia="en-IN"/>
              </w:rPr>
            </w:pPr>
            <w:r w:rsidRPr="002D2FED">
              <w:rPr>
                <w:rFonts w:ascii="Arial" w:hAnsi="Arial" w:cs="Arial"/>
                <w:color w:val="000000"/>
                <w:sz w:val="22"/>
                <w:szCs w:val="22"/>
                <w:lang w:val="en-IN" w:eastAsia="en-IN"/>
              </w:rPr>
              <w:t>3,622.82</w:t>
            </w:r>
          </w:p>
        </w:tc>
      </w:tr>
      <w:tr w:rsidR="00E959A1" w:rsidRPr="002D2FED" w:rsidTr="00E959A1">
        <w:trPr>
          <w:trHeight w:val="320"/>
        </w:trPr>
        <w:tc>
          <w:tcPr>
            <w:tcW w:w="1142" w:type="dxa"/>
            <w:tcBorders>
              <w:top w:val="nil"/>
              <w:left w:val="single" w:sz="4" w:space="0" w:color="auto"/>
              <w:bottom w:val="single" w:sz="4" w:space="0" w:color="auto"/>
              <w:right w:val="single" w:sz="4" w:space="0" w:color="auto"/>
            </w:tcBorders>
          </w:tcPr>
          <w:p w:rsidR="00E959A1" w:rsidRPr="002D2FED" w:rsidRDefault="00E959A1" w:rsidP="00E959A1">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2</w:t>
            </w:r>
          </w:p>
        </w:tc>
        <w:tc>
          <w:tcPr>
            <w:tcW w:w="5420" w:type="dxa"/>
            <w:tcBorders>
              <w:top w:val="nil"/>
              <w:left w:val="single" w:sz="4" w:space="0" w:color="auto"/>
              <w:bottom w:val="single" w:sz="4" w:space="0" w:color="auto"/>
              <w:right w:val="single" w:sz="4" w:space="0" w:color="auto"/>
            </w:tcBorders>
            <w:shd w:val="clear" w:color="auto" w:fill="auto"/>
            <w:noWrap/>
            <w:vAlign w:val="bottom"/>
            <w:hideMark/>
          </w:tcPr>
          <w:p w:rsidR="00E959A1" w:rsidRPr="002D2FED" w:rsidRDefault="00E959A1" w:rsidP="00E959A1">
            <w:pPr>
              <w:suppressAutoHyphens w:val="0"/>
              <w:rPr>
                <w:rFonts w:ascii="Arial" w:hAnsi="Arial" w:cs="Arial"/>
                <w:color w:val="000000"/>
                <w:sz w:val="22"/>
                <w:szCs w:val="22"/>
                <w:lang w:val="en-IN" w:eastAsia="en-IN"/>
              </w:rPr>
            </w:pPr>
            <w:r w:rsidRPr="002D2FED">
              <w:rPr>
                <w:rFonts w:ascii="Arial" w:hAnsi="Arial" w:cs="Arial"/>
                <w:color w:val="000000"/>
                <w:sz w:val="22"/>
                <w:szCs w:val="22"/>
                <w:lang w:val="en-IN" w:eastAsia="en-IN"/>
              </w:rPr>
              <w:t>Recovery of meter rent</w:t>
            </w:r>
          </w:p>
        </w:tc>
        <w:tc>
          <w:tcPr>
            <w:tcW w:w="1837" w:type="dxa"/>
            <w:tcBorders>
              <w:top w:val="nil"/>
              <w:left w:val="nil"/>
              <w:bottom w:val="single" w:sz="4" w:space="0" w:color="auto"/>
              <w:right w:val="single" w:sz="4" w:space="0" w:color="auto"/>
            </w:tcBorders>
            <w:shd w:val="clear" w:color="auto" w:fill="auto"/>
            <w:noWrap/>
            <w:vAlign w:val="bottom"/>
            <w:hideMark/>
          </w:tcPr>
          <w:p w:rsidR="00E959A1" w:rsidRPr="002D2FED" w:rsidRDefault="00E959A1" w:rsidP="00E959A1">
            <w:pPr>
              <w:suppressAutoHyphens w:val="0"/>
              <w:jc w:val="center"/>
              <w:rPr>
                <w:rFonts w:ascii="Arial" w:hAnsi="Arial" w:cs="Arial"/>
                <w:color w:val="000000"/>
                <w:sz w:val="22"/>
                <w:szCs w:val="22"/>
                <w:lang w:val="en-IN" w:eastAsia="en-IN"/>
              </w:rPr>
            </w:pPr>
            <w:r w:rsidRPr="002D2FED">
              <w:rPr>
                <w:rFonts w:ascii="Arial" w:hAnsi="Arial" w:cs="Arial"/>
                <w:color w:val="000000"/>
                <w:sz w:val="22"/>
                <w:szCs w:val="22"/>
                <w:lang w:val="en-IN" w:eastAsia="en-IN"/>
              </w:rPr>
              <w:t>44.61</w:t>
            </w:r>
          </w:p>
        </w:tc>
      </w:tr>
      <w:tr w:rsidR="00E959A1" w:rsidRPr="002D2FED" w:rsidTr="00E959A1">
        <w:trPr>
          <w:trHeight w:val="320"/>
        </w:trPr>
        <w:tc>
          <w:tcPr>
            <w:tcW w:w="1142" w:type="dxa"/>
            <w:tcBorders>
              <w:top w:val="nil"/>
              <w:left w:val="single" w:sz="4" w:space="0" w:color="auto"/>
              <w:bottom w:val="single" w:sz="4" w:space="0" w:color="auto"/>
              <w:right w:val="single" w:sz="4" w:space="0" w:color="auto"/>
            </w:tcBorders>
          </w:tcPr>
          <w:p w:rsidR="00E959A1" w:rsidRPr="002D2FED" w:rsidRDefault="00E959A1" w:rsidP="00E959A1">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3</w:t>
            </w:r>
          </w:p>
        </w:tc>
        <w:tc>
          <w:tcPr>
            <w:tcW w:w="5420" w:type="dxa"/>
            <w:tcBorders>
              <w:top w:val="nil"/>
              <w:left w:val="single" w:sz="4" w:space="0" w:color="auto"/>
              <w:bottom w:val="single" w:sz="4" w:space="0" w:color="auto"/>
              <w:right w:val="single" w:sz="4" w:space="0" w:color="auto"/>
            </w:tcBorders>
            <w:shd w:val="clear" w:color="auto" w:fill="auto"/>
            <w:noWrap/>
            <w:vAlign w:val="bottom"/>
            <w:hideMark/>
          </w:tcPr>
          <w:p w:rsidR="00E959A1" w:rsidRPr="002D2FED" w:rsidRDefault="00E959A1" w:rsidP="00E959A1">
            <w:pPr>
              <w:suppressAutoHyphens w:val="0"/>
              <w:rPr>
                <w:rFonts w:ascii="Arial" w:hAnsi="Arial" w:cs="Arial"/>
                <w:color w:val="000000"/>
                <w:sz w:val="22"/>
                <w:szCs w:val="22"/>
                <w:lang w:val="en-IN" w:eastAsia="en-IN"/>
              </w:rPr>
            </w:pPr>
            <w:r w:rsidRPr="002D2FED">
              <w:rPr>
                <w:rFonts w:ascii="Arial" w:hAnsi="Arial" w:cs="Arial"/>
                <w:color w:val="000000"/>
                <w:sz w:val="22"/>
                <w:szCs w:val="22"/>
                <w:lang w:val="en-IN" w:eastAsia="en-IN"/>
              </w:rPr>
              <w:t xml:space="preserve">Over </w:t>
            </w:r>
            <w:proofErr w:type="spellStart"/>
            <w:r w:rsidRPr="002D2FED">
              <w:rPr>
                <w:rFonts w:ascii="Arial" w:hAnsi="Arial" w:cs="Arial"/>
                <w:color w:val="000000"/>
                <w:sz w:val="22"/>
                <w:szCs w:val="22"/>
                <w:lang w:val="en-IN" w:eastAsia="en-IN"/>
              </w:rPr>
              <w:t>drawal</w:t>
            </w:r>
            <w:proofErr w:type="spellEnd"/>
            <w:r w:rsidRPr="002D2FED">
              <w:rPr>
                <w:rFonts w:ascii="Arial" w:hAnsi="Arial" w:cs="Arial"/>
                <w:color w:val="000000"/>
                <w:sz w:val="22"/>
                <w:szCs w:val="22"/>
                <w:lang w:val="en-IN" w:eastAsia="en-IN"/>
              </w:rPr>
              <w:t xml:space="preserve"> payment recovered</w:t>
            </w:r>
          </w:p>
        </w:tc>
        <w:tc>
          <w:tcPr>
            <w:tcW w:w="1837" w:type="dxa"/>
            <w:tcBorders>
              <w:top w:val="nil"/>
              <w:left w:val="nil"/>
              <w:bottom w:val="single" w:sz="4" w:space="0" w:color="auto"/>
              <w:right w:val="single" w:sz="4" w:space="0" w:color="auto"/>
            </w:tcBorders>
            <w:shd w:val="clear" w:color="auto" w:fill="auto"/>
            <w:noWrap/>
            <w:vAlign w:val="bottom"/>
            <w:hideMark/>
          </w:tcPr>
          <w:p w:rsidR="00E959A1" w:rsidRPr="002D2FED" w:rsidRDefault="00E959A1" w:rsidP="00E959A1">
            <w:pPr>
              <w:suppressAutoHyphens w:val="0"/>
              <w:jc w:val="center"/>
              <w:rPr>
                <w:rFonts w:ascii="Arial" w:hAnsi="Arial" w:cs="Arial"/>
                <w:color w:val="000000"/>
                <w:sz w:val="22"/>
                <w:szCs w:val="22"/>
                <w:lang w:val="en-IN" w:eastAsia="en-IN"/>
              </w:rPr>
            </w:pPr>
            <w:r w:rsidRPr="002D2FED">
              <w:rPr>
                <w:rFonts w:ascii="Arial" w:hAnsi="Arial" w:cs="Arial"/>
                <w:color w:val="000000"/>
                <w:sz w:val="22"/>
                <w:szCs w:val="22"/>
                <w:lang w:val="en-IN" w:eastAsia="en-IN"/>
              </w:rPr>
              <w:t>8.42</w:t>
            </w:r>
          </w:p>
        </w:tc>
      </w:tr>
      <w:tr w:rsidR="00E959A1" w:rsidRPr="002D2FED" w:rsidTr="00E959A1">
        <w:trPr>
          <w:trHeight w:val="320"/>
        </w:trPr>
        <w:tc>
          <w:tcPr>
            <w:tcW w:w="1142" w:type="dxa"/>
            <w:tcBorders>
              <w:top w:val="nil"/>
              <w:left w:val="single" w:sz="4" w:space="0" w:color="auto"/>
              <w:bottom w:val="single" w:sz="4" w:space="0" w:color="auto"/>
              <w:right w:val="single" w:sz="4" w:space="0" w:color="auto"/>
            </w:tcBorders>
          </w:tcPr>
          <w:p w:rsidR="00E959A1" w:rsidRPr="002D2FED" w:rsidRDefault="00E959A1" w:rsidP="00E959A1">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4</w:t>
            </w:r>
          </w:p>
        </w:tc>
        <w:tc>
          <w:tcPr>
            <w:tcW w:w="5420" w:type="dxa"/>
            <w:tcBorders>
              <w:top w:val="nil"/>
              <w:left w:val="single" w:sz="4" w:space="0" w:color="auto"/>
              <w:bottom w:val="single" w:sz="4" w:space="0" w:color="auto"/>
              <w:right w:val="single" w:sz="4" w:space="0" w:color="auto"/>
            </w:tcBorders>
            <w:shd w:val="clear" w:color="auto" w:fill="auto"/>
            <w:noWrap/>
            <w:vAlign w:val="bottom"/>
            <w:hideMark/>
          </w:tcPr>
          <w:p w:rsidR="00E959A1" w:rsidRPr="002D2FED" w:rsidRDefault="00E959A1" w:rsidP="00E959A1">
            <w:pPr>
              <w:suppressAutoHyphens w:val="0"/>
              <w:rPr>
                <w:rFonts w:ascii="Arial" w:hAnsi="Arial" w:cs="Arial"/>
                <w:b/>
                <w:bCs/>
                <w:color w:val="000000"/>
                <w:sz w:val="22"/>
                <w:szCs w:val="22"/>
                <w:lang w:val="en-IN" w:eastAsia="en-IN"/>
              </w:rPr>
            </w:pPr>
            <w:r w:rsidRPr="002D2FED">
              <w:rPr>
                <w:rFonts w:ascii="Arial" w:hAnsi="Arial" w:cs="Arial"/>
                <w:b/>
                <w:bCs/>
                <w:color w:val="000000"/>
                <w:sz w:val="22"/>
                <w:szCs w:val="22"/>
                <w:lang w:val="en-IN" w:eastAsia="en-IN"/>
              </w:rPr>
              <w:t>Total Revenue</w:t>
            </w:r>
          </w:p>
        </w:tc>
        <w:tc>
          <w:tcPr>
            <w:tcW w:w="1837" w:type="dxa"/>
            <w:tcBorders>
              <w:top w:val="nil"/>
              <w:left w:val="nil"/>
              <w:bottom w:val="single" w:sz="4" w:space="0" w:color="auto"/>
              <w:right w:val="single" w:sz="4" w:space="0" w:color="auto"/>
            </w:tcBorders>
            <w:shd w:val="clear" w:color="auto" w:fill="auto"/>
            <w:noWrap/>
            <w:vAlign w:val="bottom"/>
            <w:hideMark/>
          </w:tcPr>
          <w:p w:rsidR="00E959A1" w:rsidRPr="002D2FED" w:rsidRDefault="00E959A1" w:rsidP="00E959A1">
            <w:pPr>
              <w:suppressAutoHyphens w:val="0"/>
              <w:jc w:val="center"/>
              <w:rPr>
                <w:rFonts w:ascii="Arial" w:hAnsi="Arial" w:cs="Arial"/>
                <w:b/>
                <w:bCs/>
                <w:color w:val="000000"/>
                <w:sz w:val="22"/>
                <w:szCs w:val="22"/>
                <w:lang w:val="en-IN" w:eastAsia="en-IN"/>
              </w:rPr>
            </w:pPr>
            <w:r w:rsidRPr="002D2FED">
              <w:rPr>
                <w:rFonts w:ascii="Arial" w:hAnsi="Arial" w:cs="Arial"/>
                <w:b/>
                <w:bCs/>
                <w:color w:val="000000"/>
                <w:sz w:val="22"/>
                <w:szCs w:val="22"/>
                <w:lang w:val="en-IN" w:eastAsia="en-IN"/>
              </w:rPr>
              <w:t>3,675.85</w:t>
            </w:r>
          </w:p>
        </w:tc>
      </w:tr>
      <w:tr w:rsidR="00E959A1" w:rsidRPr="002D2FED" w:rsidTr="00E959A1">
        <w:trPr>
          <w:trHeight w:val="320"/>
        </w:trPr>
        <w:tc>
          <w:tcPr>
            <w:tcW w:w="1142" w:type="dxa"/>
            <w:tcBorders>
              <w:top w:val="nil"/>
              <w:left w:val="single" w:sz="4" w:space="0" w:color="auto"/>
              <w:bottom w:val="single" w:sz="4" w:space="0" w:color="auto"/>
              <w:right w:val="single" w:sz="4" w:space="0" w:color="auto"/>
            </w:tcBorders>
            <w:shd w:val="clear" w:color="auto" w:fill="9CC2E5" w:themeFill="accent1" w:themeFillTint="99"/>
          </w:tcPr>
          <w:p w:rsidR="00E959A1" w:rsidRPr="002D2FED" w:rsidRDefault="00E959A1" w:rsidP="00E959A1">
            <w:pPr>
              <w:suppressAutoHyphens w:val="0"/>
              <w:jc w:val="center"/>
              <w:rPr>
                <w:rFonts w:ascii="Arial" w:hAnsi="Arial" w:cs="Arial"/>
                <w:b/>
                <w:color w:val="000000"/>
                <w:sz w:val="22"/>
                <w:szCs w:val="22"/>
                <w:lang w:val="en-IN" w:eastAsia="en-IN"/>
              </w:rPr>
            </w:pPr>
            <w:r w:rsidRPr="002D2FED">
              <w:rPr>
                <w:rFonts w:ascii="Arial" w:hAnsi="Arial" w:cs="Arial"/>
                <w:b/>
                <w:color w:val="000000"/>
                <w:sz w:val="22"/>
                <w:szCs w:val="22"/>
                <w:lang w:val="en-IN" w:eastAsia="en-IN"/>
              </w:rPr>
              <w:t>5</w:t>
            </w:r>
          </w:p>
        </w:tc>
        <w:tc>
          <w:tcPr>
            <w:tcW w:w="5420" w:type="dxa"/>
            <w:tcBorders>
              <w:top w:val="nil"/>
              <w:left w:val="single" w:sz="4" w:space="0" w:color="auto"/>
              <w:bottom w:val="single" w:sz="4" w:space="0" w:color="auto"/>
              <w:right w:val="single" w:sz="4" w:space="0" w:color="auto"/>
            </w:tcBorders>
            <w:shd w:val="clear" w:color="auto" w:fill="9CC2E5" w:themeFill="accent1" w:themeFillTint="99"/>
            <w:noWrap/>
            <w:vAlign w:val="bottom"/>
            <w:hideMark/>
          </w:tcPr>
          <w:p w:rsidR="00E959A1" w:rsidRPr="002D2FED" w:rsidRDefault="00E959A1" w:rsidP="00E959A1">
            <w:pPr>
              <w:suppressAutoHyphens w:val="0"/>
              <w:rPr>
                <w:rFonts w:ascii="Arial" w:hAnsi="Arial" w:cs="Arial"/>
                <w:b/>
                <w:color w:val="000000"/>
                <w:sz w:val="22"/>
                <w:szCs w:val="22"/>
                <w:lang w:val="en-IN" w:eastAsia="en-IN"/>
              </w:rPr>
            </w:pPr>
            <w:r w:rsidRPr="002D2FED">
              <w:rPr>
                <w:rFonts w:ascii="Arial" w:hAnsi="Arial" w:cs="Arial"/>
                <w:b/>
                <w:color w:val="000000"/>
                <w:sz w:val="22"/>
                <w:szCs w:val="22"/>
                <w:lang w:val="en-IN" w:eastAsia="en-IN"/>
              </w:rPr>
              <w:t>Provision for bad &amp; doubtful debts (1% of sales)</w:t>
            </w:r>
          </w:p>
        </w:tc>
        <w:tc>
          <w:tcPr>
            <w:tcW w:w="1837" w:type="dxa"/>
            <w:tcBorders>
              <w:top w:val="nil"/>
              <w:left w:val="nil"/>
              <w:bottom w:val="single" w:sz="4" w:space="0" w:color="auto"/>
              <w:right w:val="single" w:sz="4" w:space="0" w:color="auto"/>
            </w:tcBorders>
            <w:shd w:val="clear" w:color="auto" w:fill="9CC2E5" w:themeFill="accent1" w:themeFillTint="99"/>
            <w:noWrap/>
            <w:vAlign w:val="bottom"/>
            <w:hideMark/>
          </w:tcPr>
          <w:p w:rsidR="00E959A1" w:rsidRPr="002D2FED" w:rsidRDefault="00E959A1" w:rsidP="00E959A1">
            <w:pPr>
              <w:suppressAutoHyphens w:val="0"/>
              <w:jc w:val="center"/>
              <w:rPr>
                <w:rFonts w:ascii="Arial" w:hAnsi="Arial" w:cs="Arial"/>
                <w:b/>
                <w:color w:val="000000"/>
                <w:sz w:val="22"/>
                <w:szCs w:val="22"/>
                <w:lang w:val="en-IN" w:eastAsia="en-IN"/>
              </w:rPr>
            </w:pPr>
            <w:r w:rsidRPr="002D2FED">
              <w:rPr>
                <w:rFonts w:ascii="Arial" w:hAnsi="Arial" w:cs="Arial"/>
                <w:b/>
                <w:color w:val="000000"/>
                <w:sz w:val="22"/>
                <w:szCs w:val="22"/>
                <w:lang w:val="en-IN" w:eastAsia="en-IN"/>
              </w:rPr>
              <w:t>36.76</w:t>
            </w:r>
          </w:p>
        </w:tc>
      </w:tr>
    </w:tbl>
    <w:p w:rsidR="00E959A1" w:rsidRDefault="00E959A1" w:rsidP="00E959A1">
      <w:pPr>
        <w:pStyle w:val="ListParagraph"/>
        <w:tabs>
          <w:tab w:val="left" w:pos="567"/>
        </w:tabs>
        <w:spacing w:line="360" w:lineRule="auto"/>
        <w:ind w:left="567" w:right="-23"/>
        <w:jc w:val="both"/>
        <w:rPr>
          <w:rFonts w:ascii="Arial" w:hAnsi="Arial" w:cs="Arial"/>
          <w:bCs/>
        </w:rPr>
      </w:pPr>
    </w:p>
    <w:p w:rsidR="00E959A1" w:rsidRDefault="00E959A1" w:rsidP="00E959A1">
      <w:pPr>
        <w:pStyle w:val="ListParagraph"/>
        <w:tabs>
          <w:tab w:val="left" w:pos="567"/>
        </w:tabs>
        <w:spacing w:line="360" w:lineRule="auto"/>
        <w:ind w:left="567" w:right="-23"/>
        <w:jc w:val="both"/>
        <w:rPr>
          <w:rFonts w:ascii="Arial" w:hAnsi="Arial" w:cs="Arial"/>
          <w:bCs/>
        </w:rPr>
      </w:pPr>
    </w:p>
    <w:p w:rsidR="00E959A1" w:rsidRDefault="00E959A1" w:rsidP="00E959A1">
      <w:pPr>
        <w:pStyle w:val="ListParagraph"/>
        <w:tabs>
          <w:tab w:val="left" w:pos="567"/>
        </w:tabs>
        <w:spacing w:line="360" w:lineRule="auto"/>
        <w:ind w:left="567" w:right="-23"/>
        <w:jc w:val="both"/>
        <w:rPr>
          <w:rFonts w:ascii="Arial" w:hAnsi="Arial" w:cs="Arial"/>
          <w:b/>
          <w:bCs/>
        </w:rPr>
      </w:pPr>
      <w:r w:rsidRPr="00F6316F">
        <w:rPr>
          <w:rFonts w:ascii="Arial" w:hAnsi="Arial" w:cs="Arial"/>
          <w:bCs/>
        </w:rPr>
        <w:t xml:space="preserve"> For true up, </w:t>
      </w:r>
      <w:r w:rsidRPr="00F6316F">
        <w:rPr>
          <w:rFonts w:ascii="Arial" w:hAnsi="Arial" w:cs="Arial"/>
          <w:b/>
          <w:bCs/>
        </w:rPr>
        <w:t>Hon’ble Commission is requested to allow Rs.36.76Crs towards provision of bad and doubtful debt for the FY 23-24.</w:t>
      </w:r>
    </w:p>
    <w:p w:rsidR="00E959A1" w:rsidRDefault="00E959A1" w:rsidP="00E959A1">
      <w:pPr>
        <w:pStyle w:val="ListParagraph"/>
        <w:tabs>
          <w:tab w:val="left" w:pos="567"/>
        </w:tabs>
        <w:spacing w:line="360" w:lineRule="auto"/>
        <w:ind w:left="567" w:right="-23"/>
        <w:jc w:val="both"/>
        <w:rPr>
          <w:rFonts w:ascii="Arial" w:hAnsi="Arial" w:cs="Arial"/>
          <w:b/>
          <w:bCs/>
        </w:rPr>
      </w:pPr>
    </w:p>
    <w:p w:rsidR="00E959A1" w:rsidRDefault="00E959A1" w:rsidP="00E959A1">
      <w:pPr>
        <w:tabs>
          <w:tab w:val="left" w:pos="567"/>
        </w:tabs>
        <w:spacing w:line="360" w:lineRule="auto"/>
        <w:ind w:right="-23"/>
        <w:jc w:val="both"/>
        <w:rPr>
          <w:rFonts w:ascii="Arial" w:hAnsi="Arial" w:cs="Arial"/>
          <w:b/>
          <w:bCs/>
          <w:sz w:val="22"/>
          <w:szCs w:val="22"/>
          <w:lang w:val="en-IN"/>
        </w:rPr>
      </w:pPr>
    </w:p>
    <w:p w:rsidR="00E959A1" w:rsidRPr="006B3CAE" w:rsidRDefault="00E959A1" w:rsidP="00E959A1">
      <w:pPr>
        <w:tabs>
          <w:tab w:val="left" w:pos="567"/>
        </w:tabs>
        <w:spacing w:line="360" w:lineRule="auto"/>
        <w:ind w:right="-23"/>
        <w:jc w:val="both"/>
        <w:rPr>
          <w:rFonts w:ascii="Arial" w:hAnsi="Arial" w:cs="Arial"/>
          <w:b/>
          <w:bCs/>
          <w:sz w:val="22"/>
          <w:szCs w:val="22"/>
          <w:u w:val="single"/>
        </w:rPr>
      </w:pPr>
      <w:r w:rsidRPr="00F6316F">
        <w:rPr>
          <w:rFonts w:ascii="Arial" w:hAnsi="Arial" w:cs="Arial"/>
          <w:bCs/>
          <w:noProof/>
          <w:sz w:val="22"/>
          <w:szCs w:val="22"/>
          <w:lang w:val="en-IN" w:eastAsia="en-IN"/>
        </w:rPr>
        <mc:AlternateContent>
          <mc:Choice Requires="wps">
            <w:drawing>
              <wp:anchor distT="0" distB="19050" distL="0" distR="19050" simplePos="0" relativeHeight="251736064" behindDoc="0" locked="0" layoutInCell="0" allowOverlap="1" wp14:anchorId="64575C14" wp14:editId="0674681A">
                <wp:simplePos x="0" y="0"/>
                <wp:positionH relativeFrom="margin">
                  <wp:align>right</wp:align>
                </wp:positionH>
                <wp:positionV relativeFrom="paragraph">
                  <wp:posOffset>-415925</wp:posOffset>
                </wp:positionV>
                <wp:extent cx="5667375" cy="399415"/>
                <wp:effectExtent l="0" t="0" r="28575" b="19685"/>
                <wp:wrapNone/>
                <wp:docPr id="69" name="Rounded Rectangle 9"/>
                <wp:cNvGraphicFramePr/>
                <a:graphic xmlns:a="http://schemas.openxmlformats.org/drawingml/2006/main">
                  <a:graphicData uri="http://schemas.microsoft.com/office/word/2010/wordprocessingShape">
                    <wps:wsp>
                      <wps:cNvSpPr/>
                      <wps:spPr>
                        <a:xfrm>
                          <a:off x="0" y="0"/>
                          <a:ext cx="5667375" cy="399415"/>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7.  DEPRECIATION </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64575C14" id="Rounded Rectangle 9" o:spid="_x0000_s1039" style="position:absolute;left:0;text-align:left;margin-left:395.05pt;margin-top:-32.75pt;width:446.25pt;height:31.45pt;z-index:251736064;visibility:visible;mso-wrap-style:square;mso-width-percent:0;mso-wrap-distance-left:0;mso-wrap-distance-top:0;mso-wrap-distance-right:1.5pt;mso-wrap-distance-bottom:1.5pt;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" o:allowincell="f" fillcolor="#5b9bd5" strokecolor="#43729d" strokeweight="1pt">
                <v:stroke joinstyle="miter"/>
                <v:textbo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7.  DEPRECIATION </w:t>
                      </w:r>
                    </w:p>
                  </w:txbxContent>
                </v:textbox>
                <w10:wrap anchorx="margin"/>
              </v:roundrect>
            </w:pict>
          </mc:Fallback>
        </mc:AlternateContent>
      </w:r>
    </w:p>
    <w:p w:rsidR="00E959A1" w:rsidRPr="00F6316F" w:rsidRDefault="00E959A1" w:rsidP="00E959A1">
      <w:pPr>
        <w:tabs>
          <w:tab w:val="left" w:pos="567"/>
        </w:tabs>
        <w:spacing w:line="360" w:lineRule="auto"/>
        <w:ind w:left="426" w:right="-23"/>
        <w:jc w:val="both"/>
        <w:rPr>
          <w:rFonts w:ascii="Arial" w:hAnsi="Arial" w:cs="Arial"/>
          <w:bCs/>
          <w:sz w:val="22"/>
          <w:szCs w:val="22"/>
        </w:rPr>
      </w:pPr>
      <w:r w:rsidRPr="00F6316F">
        <w:rPr>
          <w:rFonts w:ascii="Arial" w:hAnsi="Arial" w:cs="Arial"/>
          <w:bCs/>
          <w:sz w:val="22"/>
          <w:szCs w:val="22"/>
        </w:rPr>
        <w:t>For FY 2023-24, Hon’ble Commission has approved Rs.49.83Crs towards depreciation in the Tariff order notified on 23.3.2023. The method of calculation of depreciation after vesting of the Utility in TPNODL has been specified under clause 39(g) and (h) of the Vesting Order dated 25.3.2021 in case no -9/2021.</w:t>
      </w:r>
    </w:p>
    <w:p w:rsidR="00E959A1" w:rsidRPr="00F6316F" w:rsidRDefault="00E959A1" w:rsidP="00E959A1">
      <w:pPr>
        <w:tabs>
          <w:tab w:val="left" w:pos="567"/>
        </w:tabs>
        <w:spacing w:line="360" w:lineRule="auto"/>
        <w:ind w:left="426" w:right="-23"/>
        <w:jc w:val="both"/>
        <w:rPr>
          <w:rFonts w:ascii="Arial" w:hAnsi="Arial" w:cs="Arial"/>
          <w:bCs/>
          <w:sz w:val="22"/>
          <w:szCs w:val="22"/>
        </w:rPr>
      </w:pPr>
    </w:p>
    <w:p w:rsidR="00E959A1" w:rsidRPr="00F6316F" w:rsidRDefault="00E959A1" w:rsidP="00E959A1">
      <w:pPr>
        <w:tabs>
          <w:tab w:val="left" w:pos="567"/>
        </w:tabs>
        <w:spacing w:line="360" w:lineRule="auto"/>
        <w:ind w:left="426" w:right="-23"/>
        <w:jc w:val="both"/>
        <w:rPr>
          <w:rFonts w:ascii="Arial" w:hAnsi="Arial" w:cs="Arial"/>
          <w:bCs/>
          <w:sz w:val="22"/>
          <w:szCs w:val="22"/>
        </w:rPr>
      </w:pPr>
      <w:r w:rsidRPr="00F6316F">
        <w:rPr>
          <w:rFonts w:ascii="Arial" w:hAnsi="Arial" w:cs="Arial"/>
          <w:bCs/>
          <w:sz w:val="22"/>
          <w:szCs w:val="22"/>
        </w:rPr>
        <w:t>The relevant extracts are reproduced hereunder:</w:t>
      </w:r>
    </w:p>
    <w:p w:rsidR="00E959A1" w:rsidRPr="00F6316F" w:rsidRDefault="00E959A1" w:rsidP="00E959A1">
      <w:pPr>
        <w:pStyle w:val="ListParagraph"/>
        <w:widowControl w:val="0"/>
        <w:tabs>
          <w:tab w:val="left" w:pos="567"/>
          <w:tab w:val="left" w:pos="851"/>
        </w:tabs>
        <w:spacing w:before="111" w:line="360" w:lineRule="auto"/>
        <w:ind w:left="426" w:right="-23"/>
        <w:jc w:val="both"/>
        <w:rPr>
          <w:rFonts w:ascii="Arial" w:hAnsi="Arial" w:cs="Arial"/>
          <w:i/>
        </w:rPr>
      </w:pPr>
      <w:proofErr w:type="gramStart"/>
      <w:r w:rsidRPr="00F6316F">
        <w:rPr>
          <w:rFonts w:ascii="Arial" w:hAnsi="Arial" w:cs="Arial"/>
          <w:i/>
        </w:rPr>
        <w:lastRenderedPageBreak/>
        <w:t>“ 39</w:t>
      </w:r>
      <w:proofErr w:type="gramEnd"/>
      <w:r w:rsidRPr="00F6316F">
        <w:rPr>
          <w:rFonts w:ascii="Arial" w:hAnsi="Arial" w:cs="Arial"/>
          <w:i/>
        </w:rPr>
        <w:t xml:space="preserve"> (g) The</w:t>
      </w:r>
      <w:r w:rsidRPr="00F6316F">
        <w:rPr>
          <w:rFonts w:ascii="Arial" w:hAnsi="Arial" w:cs="Arial"/>
          <w:i/>
          <w:spacing w:val="1"/>
        </w:rPr>
        <w:t xml:space="preserve"> </w:t>
      </w:r>
      <w:r w:rsidRPr="00F6316F">
        <w:rPr>
          <w:rFonts w:ascii="Arial" w:hAnsi="Arial" w:cs="Arial"/>
          <w:i/>
        </w:rPr>
        <w:t>capital</w:t>
      </w:r>
      <w:r w:rsidRPr="00F6316F">
        <w:rPr>
          <w:rFonts w:ascii="Arial" w:hAnsi="Arial" w:cs="Arial"/>
          <w:i/>
          <w:spacing w:val="1"/>
        </w:rPr>
        <w:t xml:space="preserve"> </w:t>
      </w:r>
      <w:r w:rsidRPr="00F6316F">
        <w:rPr>
          <w:rFonts w:ascii="Arial" w:hAnsi="Arial" w:cs="Arial"/>
          <w:i/>
        </w:rPr>
        <w:t>investments</w:t>
      </w:r>
      <w:r w:rsidRPr="00F6316F">
        <w:rPr>
          <w:rFonts w:ascii="Arial" w:hAnsi="Arial" w:cs="Arial"/>
          <w:i/>
          <w:spacing w:val="1"/>
        </w:rPr>
        <w:t xml:space="preserve"> </w:t>
      </w:r>
      <w:r w:rsidRPr="00F6316F">
        <w:rPr>
          <w:rFonts w:ascii="Arial" w:hAnsi="Arial" w:cs="Arial"/>
          <w:i/>
        </w:rPr>
        <w:t>made</w:t>
      </w:r>
      <w:r w:rsidRPr="00F6316F">
        <w:rPr>
          <w:rFonts w:ascii="Arial" w:hAnsi="Arial" w:cs="Arial"/>
          <w:i/>
          <w:spacing w:val="1"/>
        </w:rPr>
        <w:t xml:space="preserve"> </w:t>
      </w:r>
      <w:r w:rsidRPr="00F6316F">
        <w:rPr>
          <w:rFonts w:ascii="Arial" w:hAnsi="Arial" w:cs="Arial"/>
          <w:i/>
        </w:rPr>
        <w:t>by</w:t>
      </w:r>
      <w:r w:rsidRPr="00F6316F">
        <w:rPr>
          <w:rFonts w:ascii="Arial" w:hAnsi="Arial" w:cs="Arial"/>
          <w:i/>
          <w:spacing w:val="1"/>
        </w:rPr>
        <w:t xml:space="preserve"> </w:t>
      </w:r>
      <w:r w:rsidRPr="00F6316F">
        <w:rPr>
          <w:rFonts w:ascii="Arial" w:hAnsi="Arial" w:cs="Arial"/>
          <w:i/>
        </w:rPr>
        <w:t>TPNODL</w:t>
      </w:r>
      <w:r w:rsidRPr="00F6316F">
        <w:rPr>
          <w:rFonts w:ascii="Arial" w:hAnsi="Arial" w:cs="Arial"/>
          <w:i/>
          <w:spacing w:val="1"/>
        </w:rPr>
        <w:t xml:space="preserve"> </w:t>
      </w:r>
      <w:r w:rsidRPr="00F6316F">
        <w:rPr>
          <w:rFonts w:ascii="Arial" w:hAnsi="Arial" w:cs="Arial"/>
          <w:i/>
        </w:rPr>
        <w:t>shall</w:t>
      </w:r>
      <w:r w:rsidRPr="00F6316F">
        <w:rPr>
          <w:rFonts w:ascii="Arial" w:hAnsi="Arial" w:cs="Arial"/>
          <w:i/>
          <w:spacing w:val="1"/>
        </w:rPr>
        <w:t xml:space="preserve"> </w:t>
      </w:r>
      <w:r w:rsidRPr="00F6316F">
        <w:rPr>
          <w:rFonts w:ascii="Arial" w:hAnsi="Arial" w:cs="Arial"/>
          <w:i/>
        </w:rPr>
        <w:t>be</w:t>
      </w:r>
      <w:r w:rsidRPr="00F6316F">
        <w:rPr>
          <w:rFonts w:ascii="Arial" w:hAnsi="Arial" w:cs="Arial"/>
          <w:i/>
          <w:spacing w:val="1"/>
        </w:rPr>
        <w:t xml:space="preserve"> </w:t>
      </w:r>
      <w:r w:rsidRPr="00F6316F">
        <w:rPr>
          <w:rFonts w:ascii="Arial" w:hAnsi="Arial" w:cs="Arial"/>
          <w:i/>
        </w:rPr>
        <w:t>allowed</w:t>
      </w:r>
      <w:r w:rsidRPr="00F6316F">
        <w:rPr>
          <w:rFonts w:ascii="Arial" w:hAnsi="Arial" w:cs="Arial"/>
          <w:i/>
          <w:spacing w:val="1"/>
        </w:rPr>
        <w:t xml:space="preserve"> </w:t>
      </w:r>
      <w:r w:rsidRPr="00F6316F">
        <w:rPr>
          <w:rFonts w:ascii="Arial" w:hAnsi="Arial" w:cs="Arial"/>
          <w:i/>
        </w:rPr>
        <w:t>recovery</w:t>
      </w:r>
      <w:r w:rsidRPr="00F6316F">
        <w:rPr>
          <w:rFonts w:ascii="Arial" w:hAnsi="Arial" w:cs="Arial"/>
          <w:i/>
          <w:spacing w:val="1"/>
        </w:rPr>
        <w:t xml:space="preserve"> </w:t>
      </w:r>
      <w:r w:rsidRPr="00F6316F">
        <w:rPr>
          <w:rFonts w:ascii="Arial" w:hAnsi="Arial" w:cs="Arial"/>
          <w:i/>
        </w:rPr>
        <w:t>of</w:t>
      </w:r>
      <w:r w:rsidRPr="00F6316F">
        <w:rPr>
          <w:rFonts w:ascii="Arial" w:hAnsi="Arial" w:cs="Arial"/>
          <w:i/>
          <w:spacing w:val="1"/>
        </w:rPr>
        <w:t xml:space="preserve"> </w:t>
      </w:r>
      <w:r w:rsidRPr="00F6316F">
        <w:rPr>
          <w:rFonts w:ascii="Arial" w:hAnsi="Arial" w:cs="Arial"/>
          <w:i/>
        </w:rPr>
        <w:t>depreciation in</w:t>
      </w:r>
      <w:r w:rsidRPr="00F6316F">
        <w:rPr>
          <w:rFonts w:ascii="Arial" w:hAnsi="Arial" w:cs="Arial"/>
          <w:i/>
          <w:spacing w:val="1"/>
        </w:rPr>
        <w:t xml:space="preserve"> </w:t>
      </w:r>
      <w:r w:rsidRPr="00F6316F">
        <w:rPr>
          <w:rFonts w:ascii="Arial" w:hAnsi="Arial" w:cs="Arial"/>
          <w:i/>
        </w:rPr>
        <w:t>line</w:t>
      </w:r>
      <w:r w:rsidRPr="00F6316F">
        <w:rPr>
          <w:rFonts w:ascii="Arial" w:hAnsi="Arial" w:cs="Arial"/>
          <w:i/>
          <w:spacing w:val="1"/>
        </w:rPr>
        <w:t xml:space="preserve"> </w:t>
      </w:r>
      <w:r w:rsidRPr="00F6316F">
        <w:rPr>
          <w:rFonts w:ascii="Arial" w:hAnsi="Arial" w:cs="Arial"/>
          <w:i/>
        </w:rPr>
        <w:t>with</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rates</w:t>
      </w:r>
      <w:r w:rsidRPr="00F6316F">
        <w:rPr>
          <w:rFonts w:ascii="Arial" w:hAnsi="Arial" w:cs="Arial"/>
          <w:i/>
          <w:spacing w:val="1"/>
        </w:rPr>
        <w:t xml:space="preserve"> </w:t>
      </w:r>
      <w:r w:rsidRPr="00F6316F">
        <w:rPr>
          <w:rFonts w:ascii="Arial" w:hAnsi="Arial" w:cs="Arial"/>
          <w:i/>
        </w:rPr>
        <w:t>prescribed in Annexure – 3</w:t>
      </w:r>
      <w:r w:rsidRPr="00F6316F">
        <w:rPr>
          <w:rFonts w:ascii="Arial" w:hAnsi="Arial" w:cs="Arial"/>
          <w:i/>
          <w:spacing w:val="1"/>
        </w:rPr>
        <w:t xml:space="preserve"> </w:t>
      </w:r>
      <w:r w:rsidRPr="00F6316F">
        <w:rPr>
          <w:rFonts w:ascii="Arial" w:hAnsi="Arial" w:cs="Arial"/>
          <w:i/>
        </w:rPr>
        <w:t>till the time</w:t>
      </w:r>
      <w:r w:rsidRPr="00F6316F">
        <w:rPr>
          <w:rFonts w:ascii="Arial" w:hAnsi="Arial" w:cs="Arial"/>
          <w:i/>
          <w:spacing w:val="1"/>
        </w:rPr>
        <w:t xml:space="preserve"> </w:t>
      </w:r>
      <w:r w:rsidRPr="00F6316F">
        <w:rPr>
          <w:rFonts w:ascii="Arial" w:hAnsi="Arial" w:cs="Arial"/>
          <w:i/>
        </w:rPr>
        <w:t>applicable</w:t>
      </w:r>
      <w:r w:rsidRPr="00F6316F">
        <w:rPr>
          <w:rFonts w:ascii="Arial" w:hAnsi="Arial" w:cs="Arial"/>
          <w:i/>
          <w:spacing w:val="1"/>
        </w:rPr>
        <w:t xml:space="preserve"> </w:t>
      </w:r>
      <w:r w:rsidRPr="00F6316F">
        <w:rPr>
          <w:rFonts w:ascii="Arial" w:hAnsi="Arial" w:cs="Arial"/>
          <w:i/>
        </w:rPr>
        <w:t>regulation</w:t>
      </w:r>
      <w:r w:rsidRPr="00F6316F">
        <w:rPr>
          <w:rFonts w:ascii="Arial" w:hAnsi="Arial" w:cs="Arial"/>
          <w:i/>
          <w:spacing w:val="1"/>
        </w:rPr>
        <w:t xml:space="preserve"> </w:t>
      </w:r>
      <w:r w:rsidRPr="00F6316F">
        <w:rPr>
          <w:rFonts w:ascii="Arial" w:hAnsi="Arial" w:cs="Arial"/>
          <w:i/>
        </w:rPr>
        <w:t>is</w:t>
      </w:r>
      <w:r w:rsidRPr="00F6316F">
        <w:rPr>
          <w:rFonts w:ascii="Arial" w:hAnsi="Arial" w:cs="Arial"/>
          <w:i/>
          <w:spacing w:val="1"/>
        </w:rPr>
        <w:t xml:space="preserve"> </w:t>
      </w:r>
      <w:r w:rsidRPr="00F6316F">
        <w:rPr>
          <w:rFonts w:ascii="Arial" w:hAnsi="Arial" w:cs="Arial"/>
          <w:i/>
        </w:rPr>
        <w:t>notified</w:t>
      </w:r>
      <w:r w:rsidRPr="00F6316F">
        <w:rPr>
          <w:rFonts w:ascii="Arial" w:hAnsi="Arial" w:cs="Arial"/>
          <w:i/>
          <w:spacing w:val="1"/>
        </w:rPr>
        <w:t xml:space="preserve"> </w:t>
      </w:r>
      <w:r w:rsidRPr="00F6316F">
        <w:rPr>
          <w:rFonts w:ascii="Arial" w:hAnsi="Arial" w:cs="Arial"/>
          <w:i/>
        </w:rPr>
        <w:t>by</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Commission.</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depreciation rates</w:t>
      </w:r>
      <w:r w:rsidRPr="00F6316F">
        <w:rPr>
          <w:rFonts w:ascii="Arial" w:hAnsi="Arial" w:cs="Arial"/>
          <w:i/>
          <w:spacing w:val="1"/>
        </w:rPr>
        <w:t xml:space="preserve"> </w:t>
      </w:r>
      <w:r w:rsidRPr="00F6316F">
        <w:rPr>
          <w:rFonts w:ascii="Arial" w:hAnsi="Arial" w:cs="Arial"/>
          <w:i/>
        </w:rPr>
        <w:t>specified</w:t>
      </w:r>
      <w:r w:rsidRPr="00F6316F">
        <w:rPr>
          <w:rFonts w:ascii="Arial" w:hAnsi="Arial" w:cs="Arial"/>
          <w:i/>
          <w:spacing w:val="30"/>
        </w:rPr>
        <w:t xml:space="preserve"> </w:t>
      </w:r>
      <w:r w:rsidRPr="00F6316F">
        <w:rPr>
          <w:rFonts w:ascii="Arial" w:hAnsi="Arial" w:cs="Arial"/>
          <w:i/>
        </w:rPr>
        <w:t>in</w:t>
      </w:r>
      <w:r w:rsidRPr="00F6316F">
        <w:rPr>
          <w:rFonts w:ascii="Arial" w:hAnsi="Arial" w:cs="Arial"/>
          <w:i/>
          <w:spacing w:val="33"/>
        </w:rPr>
        <w:t xml:space="preserve"> </w:t>
      </w:r>
      <w:r w:rsidRPr="00F6316F">
        <w:rPr>
          <w:rFonts w:ascii="Arial" w:hAnsi="Arial" w:cs="Arial"/>
          <w:i/>
        </w:rPr>
        <w:t>regulations</w:t>
      </w:r>
      <w:r w:rsidRPr="00F6316F">
        <w:rPr>
          <w:rFonts w:ascii="Arial" w:hAnsi="Arial" w:cs="Arial"/>
          <w:i/>
          <w:spacing w:val="31"/>
        </w:rPr>
        <w:t xml:space="preserve"> </w:t>
      </w:r>
      <w:r w:rsidRPr="00F6316F">
        <w:rPr>
          <w:rFonts w:ascii="Arial" w:hAnsi="Arial" w:cs="Arial"/>
          <w:i/>
        </w:rPr>
        <w:t>shall</w:t>
      </w:r>
      <w:r w:rsidRPr="00F6316F">
        <w:rPr>
          <w:rFonts w:ascii="Arial" w:hAnsi="Arial" w:cs="Arial"/>
          <w:i/>
          <w:spacing w:val="34"/>
        </w:rPr>
        <w:t xml:space="preserve"> </w:t>
      </w:r>
      <w:r w:rsidRPr="00F6316F">
        <w:rPr>
          <w:rFonts w:ascii="Arial" w:hAnsi="Arial" w:cs="Arial"/>
          <w:i/>
        </w:rPr>
        <w:t>prevail</w:t>
      </w:r>
      <w:r w:rsidRPr="00F6316F">
        <w:rPr>
          <w:rFonts w:ascii="Arial" w:hAnsi="Arial" w:cs="Arial"/>
          <w:i/>
          <w:spacing w:val="28"/>
        </w:rPr>
        <w:t xml:space="preserve"> </w:t>
      </w:r>
      <w:r w:rsidRPr="00F6316F">
        <w:rPr>
          <w:rFonts w:ascii="Arial" w:hAnsi="Arial" w:cs="Arial"/>
          <w:i/>
        </w:rPr>
        <w:t>over</w:t>
      </w:r>
      <w:r w:rsidRPr="00F6316F">
        <w:rPr>
          <w:rFonts w:ascii="Arial" w:hAnsi="Arial" w:cs="Arial"/>
          <w:i/>
          <w:spacing w:val="30"/>
        </w:rPr>
        <w:t xml:space="preserve"> </w:t>
      </w:r>
      <w:r w:rsidRPr="00F6316F">
        <w:rPr>
          <w:rFonts w:ascii="Arial" w:hAnsi="Arial" w:cs="Arial"/>
          <w:i/>
        </w:rPr>
        <w:t>the</w:t>
      </w:r>
      <w:r w:rsidRPr="00F6316F">
        <w:rPr>
          <w:rFonts w:ascii="Arial" w:hAnsi="Arial" w:cs="Arial"/>
          <w:i/>
          <w:spacing w:val="31"/>
        </w:rPr>
        <w:t xml:space="preserve"> </w:t>
      </w:r>
      <w:r w:rsidRPr="00F6316F">
        <w:rPr>
          <w:rFonts w:ascii="Arial" w:hAnsi="Arial" w:cs="Arial"/>
          <w:i/>
        </w:rPr>
        <w:t>rates</w:t>
      </w:r>
      <w:r w:rsidRPr="00F6316F">
        <w:rPr>
          <w:rFonts w:ascii="Arial" w:hAnsi="Arial" w:cs="Arial"/>
          <w:i/>
          <w:spacing w:val="31"/>
        </w:rPr>
        <w:t xml:space="preserve"> </w:t>
      </w:r>
      <w:r w:rsidRPr="00F6316F">
        <w:rPr>
          <w:rFonts w:ascii="Arial" w:hAnsi="Arial" w:cs="Arial"/>
          <w:i/>
        </w:rPr>
        <w:t>specified</w:t>
      </w:r>
      <w:r w:rsidRPr="00F6316F">
        <w:rPr>
          <w:rFonts w:ascii="Arial" w:hAnsi="Arial" w:cs="Arial"/>
          <w:i/>
          <w:spacing w:val="30"/>
        </w:rPr>
        <w:t xml:space="preserve"> </w:t>
      </w:r>
      <w:r w:rsidRPr="00F6316F">
        <w:rPr>
          <w:rFonts w:ascii="Arial" w:hAnsi="Arial" w:cs="Arial"/>
          <w:i/>
        </w:rPr>
        <w:t>in</w:t>
      </w:r>
      <w:r w:rsidRPr="00F6316F">
        <w:rPr>
          <w:rFonts w:ascii="Arial" w:hAnsi="Arial" w:cs="Arial"/>
          <w:i/>
          <w:spacing w:val="31"/>
        </w:rPr>
        <w:t xml:space="preserve"> </w:t>
      </w:r>
      <w:r w:rsidRPr="00F6316F">
        <w:rPr>
          <w:rFonts w:ascii="Arial" w:hAnsi="Arial" w:cs="Arial"/>
          <w:i/>
        </w:rPr>
        <w:t>Annexure</w:t>
      </w:r>
      <w:r w:rsidRPr="00F6316F">
        <w:rPr>
          <w:rFonts w:ascii="Arial" w:hAnsi="Arial" w:cs="Arial"/>
          <w:i/>
          <w:spacing w:val="30"/>
        </w:rPr>
        <w:t xml:space="preserve"> </w:t>
      </w:r>
      <w:r w:rsidRPr="00F6316F">
        <w:rPr>
          <w:rFonts w:ascii="Arial" w:hAnsi="Arial" w:cs="Arial"/>
          <w:i/>
        </w:rPr>
        <w:t>–</w:t>
      </w:r>
      <w:r w:rsidRPr="00F6316F">
        <w:rPr>
          <w:rFonts w:ascii="Arial" w:hAnsi="Arial" w:cs="Arial"/>
          <w:i/>
          <w:spacing w:val="31"/>
        </w:rPr>
        <w:t xml:space="preserve"> </w:t>
      </w:r>
      <w:r w:rsidRPr="00F6316F">
        <w:rPr>
          <w:rFonts w:ascii="Arial" w:hAnsi="Arial" w:cs="Arial"/>
          <w:i/>
        </w:rPr>
        <w:t xml:space="preserve">3 </w:t>
      </w:r>
      <w:r w:rsidRPr="00F6316F">
        <w:rPr>
          <w:rFonts w:ascii="Arial" w:hAnsi="Arial" w:cs="Arial"/>
          <w:i/>
          <w:spacing w:val="-53"/>
        </w:rPr>
        <w:t>as</w:t>
      </w:r>
      <w:r w:rsidRPr="00F6316F">
        <w:rPr>
          <w:rFonts w:ascii="Arial" w:hAnsi="Arial" w:cs="Arial"/>
          <w:i/>
          <w:spacing w:val="6"/>
        </w:rPr>
        <w:t xml:space="preserve"> </w:t>
      </w:r>
      <w:r w:rsidRPr="00F6316F">
        <w:rPr>
          <w:rFonts w:ascii="Arial" w:hAnsi="Arial" w:cs="Arial"/>
          <w:i/>
        </w:rPr>
        <w:t>and</w:t>
      </w:r>
      <w:r w:rsidRPr="00F6316F">
        <w:rPr>
          <w:rFonts w:ascii="Arial" w:hAnsi="Arial" w:cs="Arial"/>
          <w:i/>
          <w:spacing w:val="2"/>
        </w:rPr>
        <w:t xml:space="preserve"> </w:t>
      </w:r>
      <w:r w:rsidRPr="00F6316F">
        <w:rPr>
          <w:rFonts w:ascii="Arial" w:hAnsi="Arial" w:cs="Arial"/>
          <w:i/>
        </w:rPr>
        <w:t>when</w:t>
      </w:r>
      <w:r w:rsidRPr="00F6316F">
        <w:rPr>
          <w:rFonts w:ascii="Arial" w:hAnsi="Arial" w:cs="Arial"/>
          <w:i/>
          <w:spacing w:val="7"/>
        </w:rPr>
        <w:t xml:space="preserve"> </w:t>
      </w:r>
      <w:r w:rsidRPr="00F6316F">
        <w:rPr>
          <w:rFonts w:ascii="Arial" w:hAnsi="Arial" w:cs="Arial"/>
          <w:i/>
        </w:rPr>
        <w:t>applicable</w:t>
      </w:r>
      <w:r w:rsidRPr="00F6316F">
        <w:rPr>
          <w:rFonts w:ascii="Arial" w:hAnsi="Arial" w:cs="Arial"/>
          <w:i/>
          <w:spacing w:val="7"/>
        </w:rPr>
        <w:t xml:space="preserve"> </w:t>
      </w:r>
      <w:r w:rsidRPr="00F6316F">
        <w:rPr>
          <w:rFonts w:ascii="Arial" w:hAnsi="Arial" w:cs="Arial"/>
          <w:i/>
        </w:rPr>
        <w:t>regulation</w:t>
      </w:r>
      <w:r w:rsidRPr="00F6316F">
        <w:rPr>
          <w:rFonts w:ascii="Arial" w:hAnsi="Arial" w:cs="Arial"/>
          <w:i/>
          <w:spacing w:val="6"/>
        </w:rPr>
        <w:t xml:space="preserve"> </w:t>
      </w:r>
      <w:r w:rsidRPr="00F6316F">
        <w:rPr>
          <w:rFonts w:ascii="Arial" w:hAnsi="Arial" w:cs="Arial"/>
          <w:i/>
        </w:rPr>
        <w:t>is</w:t>
      </w:r>
      <w:r w:rsidRPr="00F6316F">
        <w:rPr>
          <w:rFonts w:ascii="Arial" w:hAnsi="Arial" w:cs="Arial"/>
          <w:i/>
          <w:spacing w:val="5"/>
        </w:rPr>
        <w:t xml:space="preserve"> </w:t>
      </w:r>
      <w:r w:rsidRPr="00F6316F">
        <w:rPr>
          <w:rFonts w:ascii="Arial" w:hAnsi="Arial" w:cs="Arial"/>
          <w:i/>
        </w:rPr>
        <w:t>notified</w:t>
      </w:r>
      <w:r w:rsidRPr="00F6316F">
        <w:rPr>
          <w:rFonts w:ascii="Arial" w:hAnsi="Arial" w:cs="Arial"/>
          <w:i/>
          <w:spacing w:val="4"/>
        </w:rPr>
        <w:t xml:space="preserve"> </w:t>
      </w:r>
      <w:r w:rsidRPr="00F6316F">
        <w:rPr>
          <w:rFonts w:ascii="Arial" w:hAnsi="Arial" w:cs="Arial"/>
          <w:i/>
        </w:rPr>
        <w:t>by</w:t>
      </w:r>
      <w:r w:rsidRPr="00F6316F">
        <w:rPr>
          <w:rFonts w:ascii="Arial" w:hAnsi="Arial" w:cs="Arial"/>
          <w:i/>
          <w:spacing w:val="7"/>
        </w:rPr>
        <w:t xml:space="preserve"> </w:t>
      </w:r>
      <w:r w:rsidRPr="00F6316F">
        <w:rPr>
          <w:rFonts w:ascii="Arial" w:hAnsi="Arial" w:cs="Arial"/>
          <w:i/>
        </w:rPr>
        <w:t>the</w:t>
      </w:r>
      <w:r w:rsidRPr="00F6316F">
        <w:rPr>
          <w:rFonts w:ascii="Arial" w:hAnsi="Arial" w:cs="Arial"/>
          <w:i/>
          <w:spacing w:val="6"/>
        </w:rPr>
        <w:t xml:space="preserve"> </w:t>
      </w:r>
      <w:r w:rsidRPr="00F6316F">
        <w:rPr>
          <w:rFonts w:ascii="Arial" w:hAnsi="Arial" w:cs="Arial"/>
          <w:i/>
        </w:rPr>
        <w:t>Commission.</w:t>
      </w:r>
    </w:p>
    <w:p w:rsidR="00E959A1" w:rsidRPr="00F6316F" w:rsidRDefault="00E959A1" w:rsidP="00E959A1">
      <w:pPr>
        <w:pStyle w:val="ListParagraph"/>
        <w:widowControl w:val="0"/>
        <w:tabs>
          <w:tab w:val="left" w:pos="426"/>
          <w:tab w:val="left" w:pos="851"/>
        </w:tabs>
        <w:spacing w:before="111" w:line="360" w:lineRule="auto"/>
        <w:ind w:left="426" w:right="-23"/>
        <w:jc w:val="both"/>
        <w:rPr>
          <w:rFonts w:ascii="Arial" w:hAnsi="Arial" w:cs="Arial"/>
          <w:i/>
        </w:rPr>
      </w:pPr>
    </w:p>
    <w:p w:rsidR="001B02F8" w:rsidRPr="0082660B" w:rsidRDefault="00E959A1" w:rsidP="0082660B">
      <w:pPr>
        <w:pStyle w:val="ListParagraph"/>
        <w:widowControl w:val="0"/>
        <w:tabs>
          <w:tab w:val="left" w:pos="426"/>
          <w:tab w:val="left" w:pos="851"/>
        </w:tabs>
        <w:spacing w:before="111" w:line="360" w:lineRule="auto"/>
        <w:ind w:left="426" w:right="-23"/>
        <w:jc w:val="both"/>
        <w:rPr>
          <w:rFonts w:ascii="Arial" w:hAnsi="Arial" w:cs="Arial"/>
          <w:i/>
        </w:rPr>
      </w:pPr>
      <w:r w:rsidRPr="00F6316F">
        <w:rPr>
          <w:rFonts w:ascii="Arial" w:hAnsi="Arial" w:cs="Arial"/>
          <w:i/>
        </w:rPr>
        <w:t>(h)Depreciation on all existing assets transferred to TPNODL shall be determined</w:t>
      </w:r>
      <w:r w:rsidRPr="00F6316F">
        <w:rPr>
          <w:rFonts w:ascii="Arial" w:hAnsi="Arial" w:cs="Arial"/>
          <w:i/>
          <w:spacing w:val="1"/>
        </w:rPr>
        <w:t xml:space="preserve"> </w:t>
      </w:r>
      <w:r w:rsidRPr="00F6316F">
        <w:rPr>
          <w:rFonts w:ascii="Arial" w:hAnsi="Arial" w:cs="Arial"/>
          <w:i/>
        </w:rPr>
        <w:t>based</w:t>
      </w:r>
      <w:r w:rsidRPr="00F6316F">
        <w:rPr>
          <w:rFonts w:ascii="Arial" w:hAnsi="Arial" w:cs="Arial"/>
          <w:i/>
          <w:spacing w:val="9"/>
        </w:rPr>
        <w:t xml:space="preserve"> </w:t>
      </w:r>
      <w:r w:rsidRPr="00F6316F">
        <w:rPr>
          <w:rFonts w:ascii="Arial" w:hAnsi="Arial" w:cs="Arial"/>
          <w:i/>
        </w:rPr>
        <w:t>on</w:t>
      </w:r>
      <w:r w:rsidRPr="00F6316F">
        <w:rPr>
          <w:rFonts w:ascii="Arial" w:hAnsi="Arial" w:cs="Arial"/>
          <w:i/>
          <w:spacing w:val="5"/>
        </w:rPr>
        <w:t xml:space="preserve"> </w:t>
      </w:r>
      <w:r w:rsidRPr="00F6316F">
        <w:rPr>
          <w:rFonts w:ascii="Arial" w:hAnsi="Arial" w:cs="Arial"/>
          <w:i/>
        </w:rPr>
        <w:t>the</w:t>
      </w:r>
      <w:r w:rsidRPr="00F6316F">
        <w:rPr>
          <w:rFonts w:ascii="Arial" w:hAnsi="Arial" w:cs="Arial"/>
          <w:i/>
          <w:spacing w:val="7"/>
        </w:rPr>
        <w:t xml:space="preserve"> </w:t>
      </w:r>
      <w:r w:rsidRPr="00F6316F">
        <w:rPr>
          <w:rFonts w:ascii="Arial" w:hAnsi="Arial" w:cs="Arial"/>
          <w:i/>
        </w:rPr>
        <w:t>existing</w:t>
      </w:r>
      <w:r w:rsidRPr="00F6316F">
        <w:rPr>
          <w:rFonts w:ascii="Arial" w:hAnsi="Arial" w:cs="Arial"/>
          <w:i/>
          <w:spacing w:val="5"/>
        </w:rPr>
        <w:t xml:space="preserve"> </w:t>
      </w:r>
      <w:r w:rsidRPr="00F6316F">
        <w:rPr>
          <w:rFonts w:ascii="Arial" w:hAnsi="Arial" w:cs="Arial"/>
          <w:i/>
        </w:rPr>
        <w:t>methodology</w:t>
      </w:r>
      <w:r w:rsidRPr="00F6316F">
        <w:rPr>
          <w:rFonts w:ascii="Arial" w:hAnsi="Arial" w:cs="Arial"/>
          <w:i/>
          <w:spacing w:val="9"/>
        </w:rPr>
        <w:t xml:space="preserve"> </w:t>
      </w:r>
      <w:r w:rsidRPr="00F6316F">
        <w:rPr>
          <w:rFonts w:ascii="Arial" w:hAnsi="Arial" w:cs="Arial"/>
          <w:i/>
        </w:rPr>
        <w:t>being</w:t>
      </w:r>
      <w:r w:rsidRPr="00F6316F">
        <w:rPr>
          <w:rFonts w:ascii="Arial" w:hAnsi="Arial" w:cs="Arial"/>
          <w:i/>
          <w:spacing w:val="2"/>
        </w:rPr>
        <w:t xml:space="preserve"> </w:t>
      </w:r>
      <w:r w:rsidRPr="00F6316F">
        <w:rPr>
          <w:rFonts w:ascii="Arial" w:hAnsi="Arial" w:cs="Arial"/>
          <w:i/>
        </w:rPr>
        <w:t>followed</w:t>
      </w:r>
      <w:r w:rsidRPr="00F6316F">
        <w:rPr>
          <w:rFonts w:ascii="Arial" w:hAnsi="Arial" w:cs="Arial"/>
          <w:i/>
          <w:spacing w:val="7"/>
        </w:rPr>
        <w:t xml:space="preserve"> </w:t>
      </w:r>
      <w:r w:rsidRPr="00F6316F">
        <w:rPr>
          <w:rFonts w:ascii="Arial" w:hAnsi="Arial" w:cs="Arial"/>
          <w:i/>
        </w:rPr>
        <w:t>by</w:t>
      </w:r>
      <w:r w:rsidRPr="00F6316F">
        <w:rPr>
          <w:rFonts w:ascii="Arial" w:hAnsi="Arial" w:cs="Arial"/>
          <w:i/>
          <w:spacing w:val="7"/>
        </w:rPr>
        <w:t xml:space="preserve"> </w:t>
      </w:r>
      <w:r w:rsidRPr="00F6316F">
        <w:rPr>
          <w:rFonts w:ascii="Arial" w:hAnsi="Arial" w:cs="Arial"/>
          <w:i/>
        </w:rPr>
        <w:t>the</w:t>
      </w:r>
      <w:r w:rsidRPr="00F6316F">
        <w:rPr>
          <w:rFonts w:ascii="Arial" w:hAnsi="Arial" w:cs="Arial"/>
          <w:i/>
          <w:spacing w:val="9"/>
        </w:rPr>
        <w:t xml:space="preserve"> </w:t>
      </w:r>
      <w:r w:rsidRPr="00F6316F">
        <w:rPr>
          <w:rFonts w:ascii="Arial" w:hAnsi="Arial" w:cs="Arial"/>
          <w:i/>
        </w:rPr>
        <w:t>Commission.”</w:t>
      </w:r>
    </w:p>
    <w:p w:rsidR="001B02F8" w:rsidRPr="00CD4DF0" w:rsidRDefault="001B02F8" w:rsidP="00CD4DF0">
      <w:pPr>
        <w:pStyle w:val="Caption"/>
        <w:jc w:val="center"/>
        <w:rPr>
          <w:rFonts w:ascii="Arial" w:hAnsi="Arial" w:cs="Arial"/>
          <w:b/>
          <w:i w:val="0"/>
          <w:sz w:val="22"/>
        </w:rPr>
      </w:pPr>
      <w:r w:rsidRPr="00912C2A">
        <w:rPr>
          <w:rFonts w:ascii="Arial" w:hAnsi="Arial" w:cs="Arial"/>
          <w:b/>
          <w:i w:val="0"/>
          <w:sz w:val="22"/>
        </w:rPr>
        <w:t xml:space="preserve">Extract: </w:t>
      </w:r>
      <w:r>
        <w:rPr>
          <w:rFonts w:ascii="Arial" w:hAnsi="Arial" w:cs="Arial"/>
          <w:b/>
          <w:i w:val="0"/>
          <w:sz w:val="22"/>
        </w:rPr>
        <w:t xml:space="preserve">Depreciation under </w:t>
      </w:r>
      <w:r w:rsidRPr="00912C2A">
        <w:rPr>
          <w:rFonts w:ascii="Arial" w:hAnsi="Arial" w:cs="Arial"/>
          <w:b/>
          <w:i w:val="0"/>
          <w:sz w:val="22"/>
        </w:rPr>
        <w:t>- Linkage with Audited Financial Statement FY 2023-24</w:t>
      </w:r>
    </w:p>
    <w:p w:rsidR="001B02F8" w:rsidRPr="00F6316F" w:rsidRDefault="001B02F8" w:rsidP="00E959A1">
      <w:pPr>
        <w:tabs>
          <w:tab w:val="left" w:pos="426"/>
        </w:tabs>
        <w:spacing w:line="360" w:lineRule="auto"/>
        <w:ind w:left="426" w:right="-23"/>
        <w:jc w:val="both"/>
        <w:rPr>
          <w:rFonts w:ascii="Arial" w:hAnsi="Arial" w:cs="Arial"/>
          <w:b/>
          <w:bCs/>
          <w:sz w:val="22"/>
          <w:szCs w:val="22"/>
        </w:rPr>
      </w:pPr>
    </w:p>
    <w:p w:rsidR="00E959A1" w:rsidRDefault="001B02F8" w:rsidP="00E959A1">
      <w:pPr>
        <w:tabs>
          <w:tab w:val="left" w:pos="426"/>
        </w:tabs>
        <w:spacing w:line="360" w:lineRule="auto"/>
        <w:ind w:right="-23"/>
        <w:jc w:val="both"/>
        <w:rPr>
          <w:rFonts w:ascii="Arial" w:hAnsi="Arial" w:cs="Arial"/>
          <w:b/>
          <w:bCs/>
          <w:sz w:val="22"/>
          <w:szCs w:val="22"/>
        </w:rPr>
      </w:pPr>
      <w:r>
        <w:rPr>
          <w:noProof/>
          <w:lang w:val="en-IN" w:eastAsia="en-IN"/>
        </w:rPr>
        <w:drawing>
          <wp:anchor distT="0" distB="0" distL="114300" distR="114300" simplePos="0" relativeHeight="251819008" behindDoc="0" locked="0" layoutInCell="1" allowOverlap="1" wp14:anchorId="39FA78A5">
            <wp:simplePos x="0" y="0"/>
            <wp:positionH relativeFrom="column">
              <wp:posOffset>361950</wp:posOffset>
            </wp:positionH>
            <wp:positionV relativeFrom="paragraph">
              <wp:posOffset>66040</wp:posOffset>
            </wp:positionV>
            <wp:extent cx="6031230" cy="1788160"/>
            <wp:effectExtent l="0" t="0" r="7620" b="2540"/>
            <wp:wrapSquare wrapText="bothSides"/>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031230" cy="1788160"/>
                    </a:xfrm>
                    <a:prstGeom prst="rect">
                      <a:avLst/>
                    </a:prstGeom>
                  </pic:spPr>
                </pic:pic>
              </a:graphicData>
            </a:graphic>
            <wp14:sizeRelH relativeFrom="margin">
              <wp14:pctWidth>0</wp14:pctWidth>
            </wp14:sizeRelH>
          </wp:anchor>
        </w:drawing>
      </w:r>
    </w:p>
    <w:p w:rsidR="001B02F8" w:rsidRDefault="001B02F8" w:rsidP="00E959A1">
      <w:pPr>
        <w:tabs>
          <w:tab w:val="left" w:pos="426"/>
        </w:tabs>
        <w:spacing w:line="360" w:lineRule="auto"/>
        <w:ind w:right="-23"/>
        <w:jc w:val="both"/>
        <w:rPr>
          <w:rFonts w:ascii="Arial" w:hAnsi="Arial" w:cs="Arial"/>
          <w:b/>
          <w:bCs/>
          <w:sz w:val="22"/>
          <w:szCs w:val="22"/>
        </w:rPr>
      </w:pPr>
    </w:p>
    <w:p w:rsidR="001B02F8" w:rsidRDefault="001B02F8" w:rsidP="00E959A1">
      <w:pPr>
        <w:tabs>
          <w:tab w:val="left" w:pos="426"/>
        </w:tabs>
        <w:spacing w:line="360" w:lineRule="auto"/>
        <w:ind w:right="-23"/>
        <w:jc w:val="both"/>
        <w:rPr>
          <w:rFonts w:ascii="Arial" w:hAnsi="Arial" w:cs="Arial"/>
          <w:b/>
          <w:bCs/>
          <w:sz w:val="22"/>
          <w:szCs w:val="22"/>
        </w:rPr>
      </w:pPr>
    </w:p>
    <w:p w:rsidR="001B02F8" w:rsidRDefault="001B02F8" w:rsidP="00E959A1">
      <w:pPr>
        <w:tabs>
          <w:tab w:val="left" w:pos="426"/>
        </w:tabs>
        <w:spacing w:line="360" w:lineRule="auto"/>
        <w:ind w:right="-23"/>
        <w:jc w:val="both"/>
        <w:rPr>
          <w:rFonts w:ascii="Arial" w:hAnsi="Arial" w:cs="Arial"/>
          <w:b/>
          <w:bCs/>
          <w:sz w:val="22"/>
          <w:szCs w:val="22"/>
        </w:rPr>
      </w:pPr>
    </w:p>
    <w:p w:rsidR="001B02F8" w:rsidRDefault="001B02F8" w:rsidP="00E959A1">
      <w:pPr>
        <w:tabs>
          <w:tab w:val="left" w:pos="426"/>
        </w:tabs>
        <w:spacing w:line="360" w:lineRule="auto"/>
        <w:ind w:right="-23"/>
        <w:jc w:val="both"/>
        <w:rPr>
          <w:rFonts w:ascii="Arial" w:hAnsi="Arial" w:cs="Arial"/>
          <w:b/>
          <w:bCs/>
          <w:sz w:val="22"/>
          <w:szCs w:val="22"/>
        </w:rPr>
      </w:pPr>
      <w:r>
        <w:rPr>
          <w:noProof/>
          <w:lang w:val="en-IN" w:eastAsia="en-IN"/>
          <w14:ligatures w14:val="standardContextual"/>
        </w:rPr>
        <mc:AlternateContent>
          <mc:Choice Requires="wps">
            <w:drawing>
              <wp:anchor distT="0" distB="0" distL="114300" distR="114300" simplePos="0" relativeHeight="251821056" behindDoc="0" locked="0" layoutInCell="1" allowOverlap="1" wp14:anchorId="58A69E8D" wp14:editId="0B1D790B">
                <wp:simplePos x="0" y="0"/>
                <wp:positionH relativeFrom="column">
                  <wp:posOffset>352425</wp:posOffset>
                </wp:positionH>
                <wp:positionV relativeFrom="paragraph">
                  <wp:posOffset>743585</wp:posOffset>
                </wp:positionV>
                <wp:extent cx="5210175" cy="257175"/>
                <wp:effectExtent l="19050" t="19050" r="28575" b="28575"/>
                <wp:wrapNone/>
                <wp:docPr id="97"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210175" cy="257175"/>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0A34062" id="Rectangle: Rounded Corners 1" o:spid="_x0000_s1026" style="position:absolute;margin-left:27.75pt;margin-top:58.55pt;width:410.25pt;height:20.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" filled="f" strokecolor="red" strokeweight="2.25pt">
                <v:stroke joinstyle="miter"/>
              </v:roundrect>
            </w:pict>
          </mc:Fallback>
        </mc:AlternateContent>
      </w:r>
    </w:p>
    <w:p w:rsidR="00E959A1" w:rsidRPr="00F6316F" w:rsidRDefault="00E959A1" w:rsidP="00E959A1">
      <w:pPr>
        <w:tabs>
          <w:tab w:val="left" w:pos="426"/>
        </w:tabs>
        <w:spacing w:line="360" w:lineRule="auto"/>
        <w:ind w:left="426" w:right="-23"/>
        <w:jc w:val="both"/>
        <w:rPr>
          <w:rFonts w:ascii="Arial" w:hAnsi="Arial" w:cs="Arial"/>
          <w:bCs/>
          <w:sz w:val="22"/>
          <w:szCs w:val="22"/>
        </w:rPr>
      </w:pPr>
    </w:p>
    <w:p w:rsidR="001B02F8" w:rsidRDefault="00031438" w:rsidP="00E959A1">
      <w:pPr>
        <w:tabs>
          <w:tab w:val="left" w:pos="426"/>
        </w:tabs>
        <w:spacing w:line="360" w:lineRule="auto"/>
        <w:ind w:left="567" w:right="-23"/>
        <w:jc w:val="both"/>
        <w:rPr>
          <w:rFonts w:ascii="Arial" w:hAnsi="Arial" w:cs="Arial"/>
          <w:bCs/>
          <w:sz w:val="22"/>
          <w:szCs w:val="22"/>
        </w:rPr>
      </w:pPr>
      <w:r>
        <w:rPr>
          <w:noProof/>
          <w:lang w:val="en-IN" w:eastAsia="en-IN"/>
          <w14:ligatures w14:val="standardContextual"/>
        </w:rPr>
        <mc:AlternateContent>
          <mc:Choice Requires="wps">
            <w:drawing>
              <wp:anchor distT="0" distB="0" distL="114300" distR="114300" simplePos="0" relativeHeight="251824128" behindDoc="0" locked="0" layoutInCell="1" allowOverlap="1" wp14:anchorId="146C0146" wp14:editId="0E798A89">
                <wp:simplePos x="0" y="0"/>
                <wp:positionH relativeFrom="margin">
                  <wp:align>center</wp:align>
                </wp:positionH>
                <wp:positionV relativeFrom="paragraph">
                  <wp:posOffset>1331595</wp:posOffset>
                </wp:positionV>
                <wp:extent cx="5048250" cy="485775"/>
                <wp:effectExtent l="19050" t="19050" r="19050" b="28575"/>
                <wp:wrapNone/>
                <wp:docPr id="92"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048250" cy="485775"/>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916439" id="Rectangle: Rounded Corners 1" o:spid="_x0000_s1026" style="position:absolute;margin-left:0;margin-top:104.85pt;width:397.5pt;height:38.25pt;z-index:2518241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" filled="f" strokecolor="red" strokeweight="2.25pt">
                <v:stroke joinstyle="miter"/>
                <w10:wrap anchorx="margin"/>
              </v:roundrect>
            </w:pict>
          </mc:Fallback>
        </mc:AlternateContent>
      </w:r>
      <w:r>
        <w:rPr>
          <w:noProof/>
          <w:lang w:val="en-IN" w:eastAsia="en-IN"/>
        </w:rPr>
        <w:drawing>
          <wp:anchor distT="0" distB="0" distL="114300" distR="114300" simplePos="0" relativeHeight="251822080" behindDoc="0" locked="0" layoutInCell="1" allowOverlap="1" wp14:anchorId="63B6A72C">
            <wp:simplePos x="0" y="0"/>
            <wp:positionH relativeFrom="margin">
              <wp:posOffset>333375</wp:posOffset>
            </wp:positionH>
            <wp:positionV relativeFrom="paragraph">
              <wp:posOffset>277495</wp:posOffset>
            </wp:positionV>
            <wp:extent cx="5926455" cy="1497330"/>
            <wp:effectExtent l="0" t="0" r="0" b="7620"/>
            <wp:wrapSquare wrapText="bothSides"/>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926455" cy="1497330"/>
                    </a:xfrm>
                    <a:prstGeom prst="rect">
                      <a:avLst/>
                    </a:prstGeom>
                  </pic:spPr>
                </pic:pic>
              </a:graphicData>
            </a:graphic>
          </wp:anchor>
        </w:drawing>
      </w:r>
    </w:p>
    <w:p w:rsidR="00FF5276" w:rsidRDefault="00FF5276" w:rsidP="005F4B51">
      <w:pPr>
        <w:tabs>
          <w:tab w:val="left" w:pos="426"/>
        </w:tabs>
        <w:spacing w:line="360" w:lineRule="auto"/>
        <w:ind w:right="-23"/>
        <w:jc w:val="both"/>
        <w:rPr>
          <w:rFonts w:ascii="Arial" w:hAnsi="Arial" w:cs="Arial"/>
          <w:b/>
          <w:bCs/>
          <w:sz w:val="22"/>
          <w:szCs w:val="22"/>
        </w:rPr>
      </w:pPr>
    </w:p>
    <w:tbl>
      <w:tblPr>
        <w:tblpPr w:leftFromText="180" w:rightFromText="180" w:vertAnchor="text" w:horzAnchor="margin" w:tblpXSpec="center" w:tblpY="191"/>
        <w:tblW w:w="8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5"/>
        <w:gridCol w:w="2411"/>
      </w:tblGrid>
      <w:tr w:rsidR="00B06545" w:rsidRPr="0082660B" w:rsidTr="007C7DCD">
        <w:trPr>
          <w:trHeight w:val="277"/>
        </w:trPr>
        <w:tc>
          <w:tcPr>
            <w:tcW w:w="5905" w:type="dxa"/>
            <w:shd w:val="clear" w:color="auto" w:fill="9CC2E5" w:themeFill="accent1" w:themeFillTint="99"/>
            <w:noWrap/>
            <w:vAlign w:val="bottom"/>
          </w:tcPr>
          <w:p w:rsidR="00B06545" w:rsidRPr="00031438" w:rsidRDefault="00B06545" w:rsidP="007C7DCD">
            <w:pPr>
              <w:suppressAutoHyphens w:val="0"/>
              <w:jc w:val="center"/>
              <w:rPr>
                <w:rFonts w:ascii="Arial" w:hAnsi="Arial" w:cs="Arial"/>
                <w:b/>
                <w:color w:val="000000"/>
                <w:sz w:val="22"/>
                <w:szCs w:val="22"/>
                <w:lang w:val="en-IN" w:eastAsia="en-IN"/>
              </w:rPr>
            </w:pPr>
            <w:r w:rsidRPr="00031438">
              <w:rPr>
                <w:rFonts w:ascii="Arial" w:hAnsi="Arial" w:cs="Arial"/>
                <w:b/>
                <w:color w:val="000000"/>
                <w:sz w:val="22"/>
                <w:szCs w:val="22"/>
                <w:lang w:val="en-IN" w:eastAsia="en-IN"/>
              </w:rPr>
              <w:t>Particulars</w:t>
            </w:r>
          </w:p>
        </w:tc>
        <w:tc>
          <w:tcPr>
            <w:tcW w:w="2411" w:type="dxa"/>
            <w:tcBorders>
              <w:bottom w:val="single" w:sz="4" w:space="0" w:color="auto"/>
            </w:tcBorders>
            <w:shd w:val="clear" w:color="auto" w:fill="9CC2E5" w:themeFill="accent1" w:themeFillTint="99"/>
          </w:tcPr>
          <w:p w:rsidR="00B06545" w:rsidRPr="00031438" w:rsidRDefault="00B06545" w:rsidP="007C7DCD">
            <w:pPr>
              <w:suppressAutoHyphens w:val="0"/>
              <w:jc w:val="center"/>
              <w:rPr>
                <w:rFonts w:ascii="Arial" w:hAnsi="Arial" w:cs="Arial"/>
                <w:b/>
                <w:color w:val="000000"/>
                <w:sz w:val="22"/>
                <w:szCs w:val="22"/>
                <w:lang w:val="en-IN" w:eastAsia="en-IN"/>
              </w:rPr>
            </w:pPr>
            <w:r w:rsidRPr="00031438">
              <w:rPr>
                <w:rFonts w:ascii="Arial" w:hAnsi="Arial" w:cs="Arial"/>
                <w:b/>
                <w:color w:val="000000"/>
                <w:sz w:val="22"/>
                <w:szCs w:val="22"/>
                <w:lang w:val="en-IN" w:eastAsia="en-IN"/>
              </w:rPr>
              <w:t xml:space="preserve">Amount in (Rs. </w:t>
            </w:r>
            <w:proofErr w:type="spellStart"/>
            <w:r w:rsidRPr="00031438">
              <w:rPr>
                <w:rFonts w:ascii="Arial" w:hAnsi="Arial" w:cs="Arial"/>
                <w:b/>
                <w:color w:val="000000"/>
                <w:sz w:val="22"/>
                <w:szCs w:val="22"/>
                <w:lang w:val="en-IN" w:eastAsia="en-IN"/>
              </w:rPr>
              <w:t>Crs</w:t>
            </w:r>
            <w:proofErr w:type="spellEnd"/>
            <w:r w:rsidRPr="00031438">
              <w:rPr>
                <w:rFonts w:ascii="Arial" w:hAnsi="Arial" w:cs="Arial"/>
                <w:b/>
                <w:color w:val="000000"/>
                <w:sz w:val="22"/>
                <w:szCs w:val="22"/>
                <w:lang w:val="en-IN" w:eastAsia="en-IN"/>
              </w:rPr>
              <w:t>)</w:t>
            </w:r>
          </w:p>
        </w:tc>
      </w:tr>
      <w:tr w:rsidR="00B06545" w:rsidRPr="0082660B" w:rsidTr="007C7DCD">
        <w:trPr>
          <w:trHeight w:val="277"/>
        </w:trPr>
        <w:tc>
          <w:tcPr>
            <w:tcW w:w="5905" w:type="dxa"/>
            <w:shd w:val="clear" w:color="auto" w:fill="auto"/>
            <w:noWrap/>
            <w:vAlign w:val="bottom"/>
            <w:hideMark/>
          </w:tcPr>
          <w:p w:rsidR="00B06545" w:rsidRPr="0082660B" w:rsidRDefault="00B06545" w:rsidP="007C7DCD">
            <w:pPr>
              <w:suppressAutoHyphens w:val="0"/>
              <w:rPr>
                <w:rFonts w:ascii="Arial" w:hAnsi="Arial" w:cs="Arial"/>
                <w:color w:val="000000"/>
                <w:sz w:val="22"/>
                <w:szCs w:val="22"/>
                <w:lang w:val="en-IN" w:eastAsia="en-IN"/>
              </w:rPr>
            </w:pPr>
            <w:r w:rsidRPr="0082660B">
              <w:rPr>
                <w:rFonts w:ascii="Arial" w:hAnsi="Arial" w:cs="Arial"/>
                <w:color w:val="000000"/>
                <w:sz w:val="22"/>
                <w:szCs w:val="22"/>
                <w:lang w:val="en-IN" w:eastAsia="en-IN"/>
              </w:rPr>
              <w:t>Depreciation charged in P&amp;L</w:t>
            </w:r>
            <w:r w:rsidRPr="00031438">
              <w:rPr>
                <w:rFonts w:ascii="Arial" w:hAnsi="Arial" w:cs="Arial"/>
                <w:color w:val="000000"/>
                <w:sz w:val="22"/>
                <w:szCs w:val="22"/>
                <w:lang w:val="en-IN" w:eastAsia="en-IN"/>
              </w:rPr>
              <w:t xml:space="preserve"> (A)</w:t>
            </w:r>
          </w:p>
        </w:tc>
        <w:tc>
          <w:tcPr>
            <w:tcW w:w="2411" w:type="dxa"/>
            <w:tcBorders>
              <w:top w:val="single" w:sz="4" w:space="0" w:color="auto"/>
              <w:left w:val="nil"/>
              <w:bottom w:val="single" w:sz="4" w:space="0" w:color="auto"/>
              <w:right w:val="single" w:sz="4" w:space="0" w:color="auto"/>
            </w:tcBorders>
            <w:shd w:val="clear" w:color="auto" w:fill="auto"/>
            <w:vAlign w:val="center"/>
          </w:tcPr>
          <w:p w:rsidR="00B06545" w:rsidRPr="00031438" w:rsidRDefault="00B06545" w:rsidP="007C7DCD">
            <w:pPr>
              <w:jc w:val="center"/>
              <w:rPr>
                <w:rFonts w:ascii="Arial" w:hAnsi="Arial" w:cs="Arial"/>
                <w:color w:val="000000"/>
                <w:sz w:val="22"/>
                <w:szCs w:val="22"/>
                <w:lang w:val="en-IN"/>
              </w:rPr>
            </w:pPr>
            <w:r w:rsidRPr="00031438">
              <w:rPr>
                <w:rFonts w:ascii="Arial" w:hAnsi="Arial" w:cs="Arial"/>
                <w:color w:val="000000"/>
                <w:sz w:val="22"/>
                <w:szCs w:val="22"/>
              </w:rPr>
              <w:t>169.96</w:t>
            </w:r>
          </w:p>
        </w:tc>
      </w:tr>
      <w:tr w:rsidR="00B06545" w:rsidRPr="0082660B" w:rsidTr="007C7DCD">
        <w:trPr>
          <w:trHeight w:val="277"/>
        </w:trPr>
        <w:tc>
          <w:tcPr>
            <w:tcW w:w="5905" w:type="dxa"/>
            <w:shd w:val="clear" w:color="auto" w:fill="auto"/>
            <w:noWrap/>
            <w:vAlign w:val="bottom"/>
            <w:hideMark/>
          </w:tcPr>
          <w:p w:rsidR="00B06545" w:rsidRPr="0082660B" w:rsidRDefault="00B06545" w:rsidP="007C7DCD">
            <w:pPr>
              <w:suppressAutoHyphens w:val="0"/>
              <w:rPr>
                <w:rFonts w:ascii="Arial" w:hAnsi="Arial" w:cs="Arial"/>
                <w:color w:val="000000"/>
                <w:sz w:val="22"/>
                <w:szCs w:val="22"/>
                <w:lang w:val="en-IN" w:eastAsia="en-IN"/>
              </w:rPr>
            </w:pPr>
            <w:r w:rsidRPr="0082660B">
              <w:rPr>
                <w:rFonts w:ascii="Arial" w:hAnsi="Arial" w:cs="Arial"/>
                <w:color w:val="000000"/>
                <w:sz w:val="22"/>
                <w:szCs w:val="22"/>
                <w:lang w:val="en-IN" w:eastAsia="en-IN"/>
              </w:rPr>
              <w:t>Amortisation of consumer contribution</w:t>
            </w:r>
            <w:r w:rsidRPr="00031438">
              <w:rPr>
                <w:rFonts w:ascii="Arial" w:hAnsi="Arial" w:cs="Arial"/>
                <w:color w:val="000000"/>
                <w:sz w:val="22"/>
                <w:szCs w:val="22"/>
                <w:lang w:val="en-IN" w:eastAsia="en-IN"/>
              </w:rPr>
              <w:t xml:space="preserve"> (B)</w:t>
            </w:r>
          </w:p>
        </w:tc>
        <w:tc>
          <w:tcPr>
            <w:tcW w:w="2411" w:type="dxa"/>
            <w:tcBorders>
              <w:top w:val="single" w:sz="4" w:space="0" w:color="auto"/>
              <w:left w:val="nil"/>
              <w:bottom w:val="single" w:sz="4" w:space="0" w:color="auto"/>
              <w:right w:val="single" w:sz="4" w:space="0" w:color="auto"/>
            </w:tcBorders>
            <w:shd w:val="clear" w:color="auto" w:fill="auto"/>
            <w:vAlign w:val="center"/>
          </w:tcPr>
          <w:p w:rsidR="00B06545" w:rsidRPr="00031438" w:rsidRDefault="00B06545" w:rsidP="007C7DCD">
            <w:pPr>
              <w:jc w:val="center"/>
              <w:rPr>
                <w:rFonts w:ascii="Arial" w:hAnsi="Arial" w:cs="Arial"/>
                <w:color w:val="000000"/>
                <w:sz w:val="22"/>
                <w:szCs w:val="22"/>
              </w:rPr>
            </w:pPr>
            <w:r w:rsidRPr="00031438">
              <w:rPr>
                <w:rFonts w:ascii="Arial" w:hAnsi="Arial" w:cs="Arial"/>
                <w:color w:val="000000"/>
                <w:sz w:val="22"/>
                <w:szCs w:val="22"/>
              </w:rPr>
              <w:t>76.54</w:t>
            </w:r>
          </w:p>
        </w:tc>
      </w:tr>
      <w:tr w:rsidR="00B06545" w:rsidRPr="0082660B" w:rsidTr="007C7DCD">
        <w:trPr>
          <w:trHeight w:val="277"/>
        </w:trPr>
        <w:tc>
          <w:tcPr>
            <w:tcW w:w="5905" w:type="dxa"/>
            <w:shd w:val="clear" w:color="auto" w:fill="auto"/>
            <w:noWrap/>
            <w:vAlign w:val="bottom"/>
            <w:hideMark/>
          </w:tcPr>
          <w:p w:rsidR="00B06545" w:rsidRPr="0082660B" w:rsidRDefault="00B06545" w:rsidP="007C7DCD">
            <w:pPr>
              <w:suppressAutoHyphens w:val="0"/>
              <w:rPr>
                <w:rFonts w:ascii="Arial" w:hAnsi="Arial" w:cs="Arial"/>
                <w:color w:val="000000"/>
                <w:sz w:val="22"/>
                <w:szCs w:val="22"/>
                <w:lang w:val="en-IN" w:eastAsia="en-IN"/>
              </w:rPr>
            </w:pPr>
            <w:r w:rsidRPr="0082660B">
              <w:rPr>
                <w:rFonts w:ascii="Arial" w:hAnsi="Arial" w:cs="Arial"/>
                <w:color w:val="000000"/>
                <w:sz w:val="22"/>
                <w:szCs w:val="22"/>
                <w:lang w:val="en-IN" w:eastAsia="en-IN"/>
              </w:rPr>
              <w:t>Amortisation of government grants in capital nature</w:t>
            </w:r>
            <w:r w:rsidRPr="00031438">
              <w:rPr>
                <w:rFonts w:ascii="Arial" w:hAnsi="Arial" w:cs="Arial"/>
                <w:color w:val="000000"/>
                <w:sz w:val="22"/>
                <w:szCs w:val="22"/>
                <w:lang w:val="en-IN" w:eastAsia="en-IN"/>
              </w:rPr>
              <w:t xml:space="preserve"> (C)</w:t>
            </w:r>
          </w:p>
        </w:tc>
        <w:tc>
          <w:tcPr>
            <w:tcW w:w="2411" w:type="dxa"/>
            <w:tcBorders>
              <w:top w:val="single" w:sz="4" w:space="0" w:color="auto"/>
              <w:left w:val="nil"/>
              <w:bottom w:val="single" w:sz="4" w:space="0" w:color="auto"/>
              <w:right w:val="single" w:sz="4" w:space="0" w:color="auto"/>
            </w:tcBorders>
            <w:shd w:val="clear" w:color="auto" w:fill="auto"/>
            <w:vAlign w:val="center"/>
          </w:tcPr>
          <w:p w:rsidR="00B06545" w:rsidRPr="00031438" w:rsidRDefault="00B06545" w:rsidP="007C7DCD">
            <w:pPr>
              <w:jc w:val="center"/>
              <w:rPr>
                <w:rFonts w:ascii="Arial" w:hAnsi="Arial" w:cs="Arial"/>
                <w:color w:val="000000"/>
                <w:sz w:val="22"/>
                <w:szCs w:val="22"/>
              </w:rPr>
            </w:pPr>
            <w:r w:rsidRPr="00031438">
              <w:rPr>
                <w:rFonts w:ascii="Arial" w:hAnsi="Arial" w:cs="Arial"/>
                <w:color w:val="000000"/>
                <w:sz w:val="22"/>
                <w:szCs w:val="22"/>
              </w:rPr>
              <w:t>14.98</w:t>
            </w:r>
          </w:p>
        </w:tc>
      </w:tr>
      <w:tr w:rsidR="00B06545" w:rsidRPr="0082660B" w:rsidTr="007C7DCD">
        <w:trPr>
          <w:trHeight w:val="277"/>
        </w:trPr>
        <w:tc>
          <w:tcPr>
            <w:tcW w:w="5905" w:type="dxa"/>
            <w:shd w:val="clear" w:color="auto" w:fill="auto"/>
            <w:noWrap/>
            <w:vAlign w:val="bottom"/>
            <w:hideMark/>
          </w:tcPr>
          <w:p w:rsidR="00B06545" w:rsidRPr="0082660B" w:rsidRDefault="00B06545" w:rsidP="007C7DCD">
            <w:pPr>
              <w:suppressAutoHyphens w:val="0"/>
              <w:rPr>
                <w:rFonts w:ascii="Arial" w:hAnsi="Arial" w:cs="Arial"/>
                <w:color w:val="000000"/>
                <w:sz w:val="22"/>
                <w:szCs w:val="22"/>
                <w:lang w:val="en-IN" w:eastAsia="en-IN"/>
              </w:rPr>
            </w:pPr>
            <w:r w:rsidRPr="0082660B">
              <w:rPr>
                <w:rFonts w:ascii="Arial" w:hAnsi="Arial" w:cs="Arial"/>
                <w:color w:val="000000"/>
                <w:sz w:val="22"/>
                <w:szCs w:val="22"/>
                <w:lang w:val="en-IN" w:eastAsia="en-IN"/>
              </w:rPr>
              <w:t xml:space="preserve">Depreciation on </w:t>
            </w:r>
            <w:r w:rsidRPr="00031438">
              <w:rPr>
                <w:rFonts w:ascii="Arial" w:hAnsi="Arial" w:cs="Arial"/>
                <w:color w:val="000000"/>
                <w:sz w:val="22"/>
                <w:szCs w:val="22"/>
                <w:lang w:val="en-IN" w:eastAsia="en-IN"/>
              </w:rPr>
              <w:t>Meter (Own</w:t>
            </w:r>
            <w:r w:rsidRPr="0082660B">
              <w:rPr>
                <w:rFonts w:ascii="Arial" w:hAnsi="Arial" w:cs="Arial"/>
                <w:color w:val="000000"/>
                <w:sz w:val="22"/>
                <w:szCs w:val="22"/>
                <w:lang w:val="en-IN" w:eastAsia="en-IN"/>
              </w:rPr>
              <w:t xml:space="preserve"> </w:t>
            </w:r>
            <w:r w:rsidRPr="00031438">
              <w:rPr>
                <w:rFonts w:ascii="Arial" w:hAnsi="Arial" w:cs="Arial"/>
                <w:color w:val="000000"/>
                <w:sz w:val="22"/>
                <w:szCs w:val="22"/>
                <w:lang w:val="en-IN" w:eastAsia="en-IN"/>
              </w:rPr>
              <w:t>Capex) (D)</w:t>
            </w:r>
          </w:p>
        </w:tc>
        <w:tc>
          <w:tcPr>
            <w:tcW w:w="2411" w:type="dxa"/>
            <w:tcBorders>
              <w:top w:val="single" w:sz="4" w:space="0" w:color="auto"/>
              <w:left w:val="nil"/>
              <w:bottom w:val="single" w:sz="4" w:space="0" w:color="auto"/>
              <w:right w:val="single" w:sz="4" w:space="0" w:color="auto"/>
            </w:tcBorders>
            <w:shd w:val="clear" w:color="auto" w:fill="auto"/>
            <w:vAlign w:val="center"/>
          </w:tcPr>
          <w:p w:rsidR="00B06545" w:rsidRPr="00031438" w:rsidRDefault="00B06545" w:rsidP="007C7DCD">
            <w:pPr>
              <w:jc w:val="center"/>
              <w:rPr>
                <w:rFonts w:ascii="Arial" w:hAnsi="Arial" w:cs="Arial"/>
                <w:color w:val="000000"/>
                <w:sz w:val="22"/>
                <w:szCs w:val="22"/>
              </w:rPr>
            </w:pPr>
            <w:r w:rsidRPr="00031438">
              <w:rPr>
                <w:rFonts w:ascii="Arial" w:hAnsi="Arial" w:cs="Arial"/>
                <w:color w:val="000000"/>
                <w:sz w:val="22"/>
                <w:szCs w:val="22"/>
              </w:rPr>
              <w:t>1</w:t>
            </w:r>
            <w:r>
              <w:rPr>
                <w:rFonts w:ascii="Arial" w:hAnsi="Arial" w:cs="Arial"/>
                <w:color w:val="000000"/>
                <w:sz w:val="22"/>
                <w:szCs w:val="22"/>
              </w:rPr>
              <w:t>7</w:t>
            </w:r>
            <w:r w:rsidRPr="00031438">
              <w:rPr>
                <w:rFonts w:ascii="Arial" w:hAnsi="Arial" w:cs="Arial"/>
                <w:color w:val="000000"/>
                <w:sz w:val="22"/>
                <w:szCs w:val="22"/>
              </w:rPr>
              <w:t>.</w:t>
            </w:r>
            <w:r>
              <w:rPr>
                <w:rFonts w:ascii="Arial" w:hAnsi="Arial" w:cs="Arial"/>
                <w:color w:val="000000"/>
                <w:sz w:val="22"/>
                <w:szCs w:val="22"/>
              </w:rPr>
              <w:t>47</w:t>
            </w:r>
          </w:p>
        </w:tc>
      </w:tr>
      <w:tr w:rsidR="00B06545" w:rsidRPr="0082660B" w:rsidTr="007C7DCD">
        <w:trPr>
          <w:trHeight w:val="306"/>
        </w:trPr>
        <w:tc>
          <w:tcPr>
            <w:tcW w:w="5905" w:type="dxa"/>
            <w:shd w:val="clear" w:color="auto" w:fill="9CC2E5" w:themeFill="accent1" w:themeFillTint="99"/>
            <w:noWrap/>
            <w:vAlign w:val="bottom"/>
            <w:hideMark/>
          </w:tcPr>
          <w:p w:rsidR="00B06545" w:rsidRPr="0082660B" w:rsidRDefault="00B06545" w:rsidP="007C7DCD">
            <w:pPr>
              <w:suppressAutoHyphens w:val="0"/>
              <w:rPr>
                <w:rFonts w:ascii="Arial" w:hAnsi="Arial" w:cs="Arial"/>
                <w:b/>
                <w:color w:val="000000"/>
                <w:sz w:val="22"/>
                <w:szCs w:val="22"/>
                <w:lang w:val="en-IN" w:eastAsia="en-IN"/>
              </w:rPr>
            </w:pPr>
            <w:r w:rsidRPr="0082660B">
              <w:rPr>
                <w:rFonts w:ascii="Arial" w:hAnsi="Arial" w:cs="Arial"/>
                <w:b/>
                <w:color w:val="000000"/>
                <w:sz w:val="22"/>
                <w:szCs w:val="22"/>
                <w:lang w:val="en-IN" w:eastAsia="en-IN"/>
              </w:rPr>
              <w:t>Depreciation net of consumer contribution</w:t>
            </w:r>
            <w:r w:rsidRPr="00031438">
              <w:rPr>
                <w:rFonts w:ascii="Arial" w:hAnsi="Arial" w:cs="Arial"/>
                <w:b/>
                <w:color w:val="000000"/>
                <w:sz w:val="22"/>
                <w:szCs w:val="22"/>
                <w:lang w:val="en-IN" w:eastAsia="en-IN"/>
              </w:rPr>
              <w:t xml:space="preserve">, </w:t>
            </w:r>
            <w:r w:rsidRPr="0082660B">
              <w:rPr>
                <w:rFonts w:ascii="Arial" w:hAnsi="Arial" w:cs="Arial"/>
                <w:b/>
                <w:color w:val="000000"/>
                <w:sz w:val="22"/>
                <w:szCs w:val="22"/>
                <w:lang w:val="en-IN" w:eastAsia="en-IN"/>
              </w:rPr>
              <w:t>Govt. Grant</w:t>
            </w:r>
            <w:r w:rsidRPr="00031438">
              <w:rPr>
                <w:rFonts w:ascii="Arial" w:hAnsi="Arial" w:cs="Arial"/>
                <w:b/>
                <w:color w:val="000000"/>
                <w:sz w:val="22"/>
                <w:szCs w:val="22"/>
                <w:lang w:val="en-IN" w:eastAsia="en-IN"/>
              </w:rPr>
              <w:t xml:space="preserve"> and Meters D=(A-B-C-D)</w:t>
            </w:r>
          </w:p>
        </w:tc>
        <w:tc>
          <w:tcPr>
            <w:tcW w:w="2411" w:type="dxa"/>
            <w:tcBorders>
              <w:top w:val="single" w:sz="4" w:space="0" w:color="auto"/>
              <w:left w:val="nil"/>
              <w:bottom w:val="single" w:sz="4" w:space="0" w:color="auto"/>
              <w:right w:val="single" w:sz="4" w:space="0" w:color="auto"/>
            </w:tcBorders>
            <w:shd w:val="clear" w:color="auto" w:fill="9CC2E5" w:themeFill="accent1" w:themeFillTint="99"/>
            <w:vAlign w:val="center"/>
          </w:tcPr>
          <w:p w:rsidR="00B06545" w:rsidRPr="00031438" w:rsidRDefault="00B06545" w:rsidP="007C7DCD">
            <w:pPr>
              <w:jc w:val="center"/>
              <w:rPr>
                <w:rFonts w:ascii="Arial" w:hAnsi="Arial" w:cs="Arial"/>
                <w:b/>
                <w:color w:val="000000"/>
                <w:sz w:val="22"/>
                <w:szCs w:val="22"/>
                <w:lang w:val="en-IN"/>
              </w:rPr>
            </w:pPr>
            <w:r w:rsidRPr="00031438">
              <w:rPr>
                <w:rFonts w:ascii="Arial" w:hAnsi="Arial" w:cs="Arial"/>
                <w:b/>
                <w:color w:val="000000"/>
                <w:sz w:val="22"/>
                <w:szCs w:val="22"/>
                <w:lang w:val="en-IN"/>
              </w:rPr>
              <w:t>6</w:t>
            </w:r>
            <w:r>
              <w:rPr>
                <w:rFonts w:ascii="Arial" w:hAnsi="Arial" w:cs="Arial"/>
                <w:b/>
                <w:color w:val="000000"/>
                <w:sz w:val="22"/>
                <w:szCs w:val="22"/>
                <w:lang w:val="en-IN"/>
              </w:rPr>
              <w:t>0</w:t>
            </w:r>
            <w:r w:rsidRPr="00031438">
              <w:rPr>
                <w:rFonts w:ascii="Arial" w:hAnsi="Arial" w:cs="Arial"/>
                <w:b/>
                <w:color w:val="000000"/>
                <w:sz w:val="22"/>
                <w:szCs w:val="22"/>
                <w:lang w:val="en-IN"/>
              </w:rPr>
              <w:t>.</w:t>
            </w:r>
            <w:r>
              <w:rPr>
                <w:rFonts w:ascii="Arial" w:hAnsi="Arial" w:cs="Arial"/>
                <w:b/>
                <w:color w:val="000000"/>
                <w:sz w:val="22"/>
                <w:szCs w:val="22"/>
                <w:lang w:val="en-IN"/>
              </w:rPr>
              <w:t>97</w:t>
            </w:r>
          </w:p>
        </w:tc>
      </w:tr>
    </w:tbl>
    <w:p w:rsidR="00B06545" w:rsidRDefault="00B06545" w:rsidP="005F4B51">
      <w:pPr>
        <w:tabs>
          <w:tab w:val="left" w:pos="426"/>
        </w:tabs>
        <w:spacing w:line="360" w:lineRule="auto"/>
        <w:ind w:right="-23"/>
        <w:jc w:val="both"/>
        <w:rPr>
          <w:rFonts w:ascii="Arial" w:hAnsi="Arial" w:cs="Arial"/>
          <w:b/>
          <w:bCs/>
          <w:sz w:val="22"/>
          <w:szCs w:val="22"/>
        </w:rPr>
      </w:pPr>
    </w:p>
    <w:p w:rsidR="0082660B" w:rsidRDefault="0082660B" w:rsidP="0082660B">
      <w:pPr>
        <w:tabs>
          <w:tab w:val="left" w:pos="426"/>
        </w:tabs>
        <w:spacing w:line="360" w:lineRule="auto"/>
        <w:ind w:left="426" w:right="-23"/>
        <w:jc w:val="both"/>
        <w:rPr>
          <w:rFonts w:ascii="Arial" w:hAnsi="Arial" w:cs="Arial"/>
          <w:b/>
          <w:bCs/>
          <w:sz w:val="22"/>
          <w:szCs w:val="22"/>
        </w:rPr>
      </w:pPr>
      <w:r w:rsidRPr="00F6316F">
        <w:rPr>
          <w:rFonts w:ascii="Arial" w:hAnsi="Arial" w:cs="Arial"/>
          <w:b/>
          <w:bCs/>
          <w:sz w:val="22"/>
          <w:szCs w:val="22"/>
        </w:rPr>
        <w:lastRenderedPageBreak/>
        <w:t>Accord</w:t>
      </w:r>
      <w:r>
        <w:rPr>
          <w:rFonts w:ascii="Arial" w:hAnsi="Arial" w:cs="Arial"/>
          <w:b/>
          <w:bCs/>
          <w:sz w:val="22"/>
          <w:szCs w:val="22"/>
        </w:rPr>
        <w:t>ingly, for the FY 2023-24, Rs. 6</w:t>
      </w:r>
      <w:r w:rsidR="00B06545">
        <w:rPr>
          <w:rFonts w:ascii="Arial" w:hAnsi="Arial" w:cs="Arial"/>
          <w:b/>
          <w:bCs/>
          <w:sz w:val="22"/>
          <w:szCs w:val="22"/>
        </w:rPr>
        <w:t>0</w:t>
      </w:r>
      <w:r w:rsidRPr="00F6316F">
        <w:rPr>
          <w:rFonts w:ascii="Arial" w:hAnsi="Arial" w:cs="Arial"/>
          <w:b/>
          <w:bCs/>
          <w:sz w:val="22"/>
          <w:szCs w:val="22"/>
        </w:rPr>
        <w:t>.</w:t>
      </w:r>
      <w:r w:rsidR="00B06545">
        <w:rPr>
          <w:rFonts w:ascii="Arial" w:hAnsi="Arial" w:cs="Arial"/>
          <w:b/>
          <w:bCs/>
          <w:sz w:val="22"/>
          <w:szCs w:val="22"/>
        </w:rPr>
        <w:t>97</w:t>
      </w:r>
      <w:r w:rsidRPr="00F6316F">
        <w:rPr>
          <w:rFonts w:ascii="Arial" w:hAnsi="Arial" w:cs="Arial"/>
          <w:b/>
          <w:bCs/>
          <w:sz w:val="22"/>
          <w:szCs w:val="22"/>
        </w:rPr>
        <w:t>Crs has been considered towards depreciation (Net off Govt. grant- consumer contribution amortization</w:t>
      </w:r>
      <w:r>
        <w:rPr>
          <w:rFonts w:ascii="Arial" w:hAnsi="Arial" w:cs="Arial"/>
          <w:b/>
          <w:bCs/>
          <w:sz w:val="22"/>
          <w:szCs w:val="22"/>
        </w:rPr>
        <w:t xml:space="preserve"> &amp; depreciation on own </w:t>
      </w:r>
      <w:r w:rsidR="00031438">
        <w:rPr>
          <w:rFonts w:ascii="Arial" w:hAnsi="Arial" w:cs="Arial"/>
          <w:b/>
          <w:bCs/>
          <w:sz w:val="22"/>
          <w:szCs w:val="22"/>
        </w:rPr>
        <w:t>meters)</w:t>
      </w:r>
      <w:r w:rsidRPr="00F6316F">
        <w:rPr>
          <w:rFonts w:ascii="Arial" w:hAnsi="Arial" w:cs="Arial"/>
          <w:b/>
          <w:bCs/>
          <w:sz w:val="22"/>
          <w:szCs w:val="22"/>
        </w:rPr>
        <w:t xml:space="preserve"> for truing up, which may kindly be approved by Hon’ble Commission.</w:t>
      </w:r>
    </w:p>
    <w:p w:rsidR="0082660B" w:rsidRDefault="0082660B" w:rsidP="00E959A1">
      <w:pPr>
        <w:tabs>
          <w:tab w:val="left" w:pos="426"/>
        </w:tabs>
        <w:spacing w:line="360" w:lineRule="auto"/>
        <w:ind w:left="567" w:right="-23"/>
        <w:jc w:val="both"/>
        <w:rPr>
          <w:rFonts w:ascii="Arial" w:hAnsi="Arial" w:cs="Arial"/>
          <w:bCs/>
          <w:sz w:val="22"/>
          <w:szCs w:val="22"/>
        </w:rPr>
      </w:pPr>
    </w:p>
    <w:p w:rsidR="00E959A1" w:rsidRPr="00F6316F" w:rsidRDefault="001B02F8" w:rsidP="00E959A1">
      <w:pPr>
        <w:tabs>
          <w:tab w:val="left" w:pos="426"/>
        </w:tabs>
        <w:spacing w:line="360" w:lineRule="auto"/>
        <w:ind w:left="567" w:right="-23"/>
        <w:jc w:val="both"/>
        <w:rPr>
          <w:rFonts w:ascii="Arial" w:hAnsi="Arial" w:cs="Arial"/>
          <w:bCs/>
          <w:sz w:val="22"/>
          <w:szCs w:val="22"/>
        </w:rPr>
      </w:pPr>
      <w:r w:rsidRPr="00F6316F">
        <w:rPr>
          <w:rFonts w:ascii="Arial" w:hAnsi="Arial" w:cs="Arial"/>
          <w:b/>
          <w:bCs/>
          <w:noProof/>
          <w:sz w:val="22"/>
          <w:szCs w:val="22"/>
          <w:lang w:val="en-IN" w:eastAsia="en-IN"/>
        </w:rPr>
        <mc:AlternateContent>
          <mc:Choice Requires="wps">
            <w:drawing>
              <wp:anchor distT="0" distB="28575" distL="0" distR="28575" simplePos="0" relativeHeight="251737088" behindDoc="0" locked="0" layoutInCell="0" allowOverlap="1" wp14:anchorId="3ACA5216" wp14:editId="7EBBE902">
                <wp:simplePos x="0" y="0"/>
                <wp:positionH relativeFrom="margin">
                  <wp:align>right</wp:align>
                </wp:positionH>
                <wp:positionV relativeFrom="paragraph">
                  <wp:posOffset>15240</wp:posOffset>
                </wp:positionV>
                <wp:extent cx="5667375" cy="371475"/>
                <wp:effectExtent l="0" t="0" r="28575" b="28575"/>
                <wp:wrapNone/>
                <wp:docPr id="70" name="Rounded Rectangle 11"/>
                <wp:cNvGraphicFramePr/>
                <a:graphic xmlns:a="http://schemas.openxmlformats.org/drawingml/2006/main">
                  <a:graphicData uri="http://schemas.microsoft.com/office/word/2010/wordprocessingShape">
                    <wps:wsp>
                      <wps:cNvSpPr/>
                      <wps:spPr>
                        <a:xfrm>
                          <a:off x="0" y="0"/>
                          <a:ext cx="5667375" cy="371475"/>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8. INTEREST COST </w:t>
                            </w:r>
                          </w:p>
                        </w:txbxContent>
                      </wps:txbx>
                      <wps:bodyPr anchor="ctr">
                        <a:prstTxWarp prst="textNoShape">
                          <a:avLst/>
                        </a:prstTxWarp>
                        <a:noAutofit/>
                      </wps:bodyPr>
                    </wps:wsp>
                  </a:graphicData>
                </a:graphic>
              </wp:anchor>
            </w:drawing>
          </mc:Choice>
          <mc:Fallback>
            <w:pict>
              <v:roundrect w14:anchorId="3ACA5216" id="Rounded Rectangle 11" o:spid="_x0000_s1040" style="position:absolute;left:0;text-align:left;margin-left:395.05pt;margin-top:1.2pt;width:446.25pt;height:29.25pt;z-index:251737088;visibility:visible;mso-wrap-style:square;mso-wrap-distance-left:0;mso-wrap-distance-top:0;mso-wrap-distance-right:2.25pt;mso-wrap-distance-bottom:2.25pt;mso-position-horizontal:righ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" o:allowincell="f" fillcolor="#5b9bd5" strokecolor="#43729d" strokeweight="1pt">
                <v:stroke joinstyle="miter"/>
                <v:textbo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8. INTEREST COST </w:t>
                      </w:r>
                    </w:p>
                  </w:txbxContent>
                </v:textbox>
                <w10:wrap anchorx="margin"/>
              </v:roundrect>
            </w:pict>
          </mc:Fallback>
        </mc:AlternateContent>
      </w:r>
    </w:p>
    <w:p w:rsidR="00E959A1" w:rsidRPr="00F6316F" w:rsidRDefault="00E959A1" w:rsidP="00E959A1">
      <w:pPr>
        <w:tabs>
          <w:tab w:val="left" w:pos="426"/>
        </w:tabs>
        <w:spacing w:line="360" w:lineRule="auto"/>
        <w:ind w:left="567" w:right="-23"/>
        <w:jc w:val="both"/>
        <w:rPr>
          <w:rFonts w:ascii="Arial" w:hAnsi="Arial" w:cs="Arial"/>
          <w:bCs/>
          <w:sz w:val="22"/>
          <w:szCs w:val="22"/>
        </w:rPr>
      </w:pPr>
    </w:p>
    <w:p w:rsidR="002534CF" w:rsidRDefault="002534CF" w:rsidP="00E959A1">
      <w:pPr>
        <w:tabs>
          <w:tab w:val="left" w:pos="426"/>
        </w:tabs>
        <w:spacing w:line="360" w:lineRule="auto"/>
        <w:ind w:left="426" w:right="-23"/>
        <w:jc w:val="both"/>
        <w:rPr>
          <w:rFonts w:ascii="Arial" w:hAnsi="Arial" w:cs="Arial"/>
          <w:bCs/>
          <w:sz w:val="22"/>
          <w:szCs w:val="22"/>
        </w:rPr>
      </w:pPr>
    </w:p>
    <w:p w:rsidR="00E959A1" w:rsidRPr="00F6316F" w:rsidRDefault="00E959A1" w:rsidP="00E959A1">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Hon’ble Commission has allowed interest cost including the</w:t>
      </w:r>
      <w:r>
        <w:rPr>
          <w:rFonts w:ascii="Arial" w:hAnsi="Arial" w:cs="Arial"/>
          <w:bCs/>
          <w:sz w:val="22"/>
          <w:szCs w:val="22"/>
        </w:rPr>
        <w:t xml:space="preserve"> interest on SD to the tune of </w:t>
      </w:r>
      <w:r w:rsidRPr="00F6316F">
        <w:rPr>
          <w:rFonts w:ascii="Arial" w:hAnsi="Arial" w:cs="Arial"/>
          <w:bCs/>
          <w:sz w:val="22"/>
          <w:szCs w:val="22"/>
        </w:rPr>
        <w:t xml:space="preserve">Rs. 110.32 </w:t>
      </w:r>
      <w:proofErr w:type="spellStart"/>
      <w:r w:rsidRPr="00F6316F">
        <w:rPr>
          <w:rFonts w:ascii="Arial" w:hAnsi="Arial" w:cs="Arial"/>
          <w:bCs/>
          <w:sz w:val="22"/>
          <w:szCs w:val="22"/>
        </w:rPr>
        <w:t>Crs</w:t>
      </w:r>
      <w:proofErr w:type="spellEnd"/>
      <w:r>
        <w:rPr>
          <w:rFonts w:ascii="Arial" w:hAnsi="Arial" w:cs="Arial"/>
          <w:bCs/>
          <w:sz w:val="22"/>
          <w:szCs w:val="22"/>
        </w:rPr>
        <w:t>.</w:t>
      </w:r>
      <w:r w:rsidRPr="00F6316F">
        <w:rPr>
          <w:rFonts w:ascii="Arial" w:hAnsi="Arial" w:cs="Arial"/>
          <w:bCs/>
          <w:sz w:val="22"/>
          <w:szCs w:val="22"/>
        </w:rPr>
        <w:t xml:space="preserve"> for the FY 2023-24 in the Tariff Order dated 23.3.2023.</w:t>
      </w:r>
    </w:p>
    <w:p w:rsidR="00E959A1" w:rsidRDefault="00E959A1" w:rsidP="00E959A1">
      <w:pPr>
        <w:tabs>
          <w:tab w:val="left" w:pos="426"/>
        </w:tabs>
        <w:spacing w:line="360" w:lineRule="auto"/>
        <w:ind w:right="-23"/>
        <w:jc w:val="both"/>
        <w:rPr>
          <w:rFonts w:ascii="Arial" w:hAnsi="Arial" w:cs="Arial"/>
          <w:bCs/>
          <w:sz w:val="22"/>
          <w:szCs w:val="22"/>
        </w:rPr>
      </w:pPr>
      <w:r w:rsidRPr="00F6316F">
        <w:rPr>
          <w:rFonts w:ascii="Arial" w:hAnsi="Arial" w:cs="Arial"/>
          <w:bCs/>
          <w:sz w:val="22"/>
          <w:szCs w:val="22"/>
        </w:rPr>
        <w:tab/>
        <w:t>Relevant extract from Tariff order is reproduced hereunder:</w:t>
      </w:r>
    </w:p>
    <w:p w:rsidR="00E959A1" w:rsidRPr="00F6316F" w:rsidRDefault="00E959A1" w:rsidP="00E959A1">
      <w:pPr>
        <w:tabs>
          <w:tab w:val="left" w:pos="426"/>
        </w:tabs>
        <w:spacing w:line="360" w:lineRule="auto"/>
        <w:ind w:right="-23"/>
        <w:jc w:val="both"/>
        <w:rPr>
          <w:rFonts w:ascii="Arial" w:hAnsi="Arial" w:cs="Arial"/>
          <w:bCs/>
          <w:sz w:val="22"/>
          <w:szCs w:val="22"/>
        </w:rPr>
      </w:pPr>
    </w:p>
    <w:p w:rsidR="00E959A1" w:rsidRPr="00C31718" w:rsidRDefault="00E959A1" w:rsidP="00E959A1">
      <w:pPr>
        <w:tabs>
          <w:tab w:val="left" w:pos="426"/>
        </w:tabs>
        <w:spacing w:line="360" w:lineRule="auto"/>
        <w:ind w:left="426" w:right="-23"/>
        <w:jc w:val="center"/>
        <w:rPr>
          <w:rFonts w:ascii="Arial" w:hAnsi="Arial" w:cs="Arial"/>
          <w:b/>
          <w:bCs/>
          <w:sz w:val="22"/>
          <w:szCs w:val="22"/>
        </w:rPr>
      </w:pPr>
      <w:r w:rsidRPr="00F6316F">
        <w:rPr>
          <w:rFonts w:ascii="Arial" w:hAnsi="Arial" w:cs="Arial"/>
          <w:b/>
          <w:bCs/>
          <w:sz w:val="22"/>
          <w:szCs w:val="22"/>
        </w:rPr>
        <w:t>Table-</w:t>
      </w:r>
      <w:r w:rsidR="00B82786">
        <w:rPr>
          <w:rFonts w:ascii="Arial" w:hAnsi="Arial" w:cs="Arial"/>
          <w:b/>
          <w:bCs/>
          <w:sz w:val="22"/>
          <w:szCs w:val="22"/>
        </w:rPr>
        <w:t>13</w:t>
      </w:r>
      <w:r w:rsidRPr="00F6316F">
        <w:rPr>
          <w:rFonts w:ascii="Arial" w:hAnsi="Arial" w:cs="Arial"/>
          <w:b/>
          <w:bCs/>
          <w:sz w:val="22"/>
          <w:szCs w:val="22"/>
        </w:rPr>
        <w:t>: Total Annual Interest Approved for FY 2023-24</w:t>
      </w:r>
      <w:r w:rsidRPr="00F6316F">
        <w:rPr>
          <w:rFonts w:ascii="Arial" w:hAnsi="Arial" w:cs="Arial"/>
          <w:bCs/>
          <w:sz w:val="22"/>
          <w:szCs w:val="22"/>
        </w:rPr>
        <w:t xml:space="preserve">   </w:t>
      </w:r>
      <w:r>
        <w:rPr>
          <w:rFonts w:ascii="Arial" w:hAnsi="Arial" w:cs="Arial"/>
          <w:bCs/>
          <w:sz w:val="22"/>
          <w:szCs w:val="22"/>
        </w:rPr>
        <w:t xml:space="preserve"> </w:t>
      </w:r>
      <w:proofErr w:type="gramStart"/>
      <w:r>
        <w:rPr>
          <w:rFonts w:ascii="Arial" w:hAnsi="Arial" w:cs="Arial"/>
          <w:bCs/>
          <w:sz w:val="22"/>
          <w:szCs w:val="22"/>
        </w:rPr>
        <w:t xml:space="preserve">   </w:t>
      </w:r>
      <w:r>
        <w:rPr>
          <w:rFonts w:ascii="Arial" w:hAnsi="Arial" w:cs="Arial"/>
          <w:b/>
          <w:bCs/>
          <w:sz w:val="22"/>
          <w:szCs w:val="22"/>
        </w:rPr>
        <w:t>(</w:t>
      </w:r>
      <w:proofErr w:type="gramEnd"/>
      <w:r w:rsidRPr="00C31718">
        <w:rPr>
          <w:rFonts w:ascii="Arial" w:hAnsi="Arial" w:cs="Arial"/>
          <w:b/>
          <w:bCs/>
          <w:sz w:val="22"/>
          <w:szCs w:val="22"/>
        </w:rPr>
        <w:t xml:space="preserve">In Rs. </w:t>
      </w:r>
      <w:proofErr w:type="spellStart"/>
      <w:r w:rsidRPr="00C31718">
        <w:rPr>
          <w:rFonts w:ascii="Arial" w:hAnsi="Arial" w:cs="Arial"/>
          <w:b/>
          <w:bCs/>
          <w:sz w:val="22"/>
          <w:szCs w:val="22"/>
        </w:rPr>
        <w:t>Crs</w:t>
      </w:r>
      <w:proofErr w:type="spellEnd"/>
      <w:r w:rsidRPr="00C31718">
        <w:rPr>
          <w:rFonts w:ascii="Arial" w:hAnsi="Arial" w:cs="Arial"/>
          <w:b/>
          <w:bCs/>
          <w:sz w:val="22"/>
          <w:szCs w:val="22"/>
        </w:rPr>
        <w:t>)</w:t>
      </w:r>
    </w:p>
    <w:tbl>
      <w:tblPr>
        <w:tblStyle w:val="TableGrid"/>
        <w:tblW w:w="0" w:type="auto"/>
        <w:tblInd w:w="415" w:type="dxa"/>
        <w:tblLook w:val="04A0" w:firstRow="1" w:lastRow="0" w:firstColumn="1" w:lastColumn="0" w:noHBand="0" w:noVBand="1"/>
      </w:tblPr>
      <w:tblGrid>
        <w:gridCol w:w="4934"/>
        <w:gridCol w:w="3967"/>
      </w:tblGrid>
      <w:tr w:rsidR="00E959A1" w:rsidRPr="00F6316F" w:rsidTr="00E959A1">
        <w:trPr>
          <w:trHeight w:val="374"/>
        </w:trPr>
        <w:tc>
          <w:tcPr>
            <w:tcW w:w="4934" w:type="dxa"/>
            <w:shd w:val="clear" w:color="auto" w:fill="9CC2E5" w:themeFill="accent1" w:themeFillTint="99"/>
          </w:tcPr>
          <w:p w:rsidR="00E959A1" w:rsidRPr="00F6316F" w:rsidRDefault="00E959A1" w:rsidP="00E959A1">
            <w:pPr>
              <w:tabs>
                <w:tab w:val="left" w:pos="426"/>
              </w:tabs>
              <w:spacing w:line="360" w:lineRule="auto"/>
              <w:ind w:right="-23"/>
              <w:jc w:val="center"/>
              <w:rPr>
                <w:rFonts w:ascii="Arial" w:hAnsi="Arial" w:cs="Arial"/>
                <w:b/>
                <w:bCs/>
                <w:sz w:val="22"/>
                <w:szCs w:val="22"/>
              </w:rPr>
            </w:pPr>
            <w:r w:rsidRPr="00F6316F">
              <w:rPr>
                <w:rFonts w:ascii="Arial" w:hAnsi="Arial" w:cs="Arial"/>
                <w:b/>
                <w:bCs/>
                <w:sz w:val="22"/>
                <w:szCs w:val="22"/>
              </w:rPr>
              <w:t>Source</w:t>
            </w:r>
          </w:p>
        </w:tc>
        <w:tc>
          <w:tcPr>
            <w:tcW w:w="3967" w:type="dxa"/>
            <w:shd w:val="clear" w:color="auto" w:fill="9CC2E5" w:themeFill="accent1" w:themeFillTint="99"/>
          </w:tcPr>
          <w:p w:rsidR="00E959A1" w:rsidRPr="00F6316F" w:rsidRDefault="00E959A1" w:rsidP="00E959A1">
            <w:pPr>
              <w:tabs>
                <w:tab w:val="left" w:pos="426"/>
              </w:tabs>
              <w:spacing w:line="360" w:lineRule="auto"/>
              <w:ind w:right="-23"/>
              <w:jc w:val="center"/>
              <w:rPr>
                <w:rFonts w:ascii="Arial" w:hAnsi="Arial" w:cs="Arial"/>
                <w:b/>
                <w:bCs/>
                <w:sz w:val="22"/>
                <w:szCs w:val="22"/>
              </w:rPr>
            </w:pPr>
            <w:r w:rsidRPr="00F6316F">
              <w:rPr>
                <w:rFonts w:ascii="Arial" w:hAnsi="Arial" w:cs="Arial"/>
                <w:b/>
                <w:bCs/>
                <w:sz w:val="22"/>
                <w:szCs w:val="22"/>
              </w:rPr>
              <w:t>TPNODL</w:t>
            </w:r>
          </w:p>
        </w:tc>
      </w:tr>
      <w:tr w:rsidR="00E959A1" w:rsidRPr="00F6316F" w:rsidTr="00E959A1">
        <w:trPr>
          <w:trHeight w:val="392"/>
        </w:trPr>
        <w:tc>
          <w:tcPr>
            <w:tcW w:w="4934" w:type="dxa"/>
          </w:tcPr>
          <w:p w:rsidR="00E959A1" w:rsidRPr="00F6316F" w:rsidRDefault="00E959A1" w:rsidP="00E959A1">
            <w:pPr>
              <w:tabs>
                <w:tab w:val="left" w:pos="426"/>
              </w:tabs>
              <w:spacing w:line="360" w:lineRule="auto"/>
              <w:ind w:right="-23"/>
              <w:jc w:val="both"/>
              <w:rPr>
                <w:rFonts w:ascii="Arial" w:hAnsi="Arial" w:cs="Arial"/>
                <w:bCs/>
                <w:sz w:val="22"/>
                <w:szCs w:val="22"/>
              </w:rPr>
            </w:pPr>
            <w:r w:rsidRPr="00F6316F">
              <w:rPr>
                <w:rFonts w:ascii="Arial" w:hAnsi="Arial" w:cs="Arial"/>
                <w:bCs/>
                <w:sz w:val="22"/>
                <w:szCs w:val="22"/>
              </w:rPr>
              <w:t>Interest on capex loan/long term debt</w:t>
            </w:r>
          </w:p>
        </w:tc>
        <w:tc>
          <w:tcPr>
            <w:tcW w:w="3967" w:type="dxa"/>
          </w:tcPr>
          <w:p w:rsidR="00E959A1" w:rsidRPr="00F6316F" w:rsidRDefault="00E959A1" w:rsidP="00E959A1">
            <w:pPr>
              <w:tabs>
                <w:tab w:val="left" w:pos="426"/>
              </w:tabs>
              <w:spacing w:line="360" w:lineRule="auto"/>
              <w:ind w:right="-23"/>
              <w:jc w:val="center"/>
              <w:rPr>
                <w:rFonts w:ascii="Arial" w:hAnsi="Arial" w:cs="Arial"/>
                <w:bCs/>
                <w:sz w:val="22"/>
                <w:szCs w:val="22"/>
              </w:rPr>
            </w:pPr>
            <w:r w:rsidRPr="00F6316F">
              <w:rPr>
                <w:rFonts w:ascii="Arial" w:hAnsi="Arial" w:cs="Arial"/>
                <w:bCs/>
                <w:sz w:val="22"/>
                <w:szCs w:val="22"/>
              </w:rPr>
              <w:t>31.47</w:t>
            </w:r>
          </w:p>
        </w:tc>
      </w:tr>
      <w:tr w:rsidR="00E959A1" w:rsidRPr="00F6316F" w:rsidTr="00E959A1">
        <w:trPr>
          <w:trHeight w:val="374"/>
        </w:trPr>
        <w:tc>
          <w:tcPr>
            <w:tcW w:w="4934" w:type="dxa"/>
          </w:tcPr>
          <w:p w:rsidR="00E959A1" w:rsidRPr="00F6316F" w:rsidRDefault="00E959A1" w:rsidP="00E959A1">
            <w:pPr>
              <w:tabs>
                <w:tab w:val="left" w:pos="426"/>
              </w:tabs>
              <w:spacing w:line="360" w:lineRule="auto"/>
              <w:ind w:right="-23"/>
              <w:jc w:val="both"/>
              <w:rPr>
                <w:rFonts w:ascii="Arial" w:hAnsi="Arial" w:cs="Arial"/>
                <w:bCs/>
                <w:sz w:val="22"/>
                <w:szCs w:val="22"/>
              </w:rPr>
            </w:pPr>
            <w:r w:rsidRPr="00F6316F">
              <w:rPr>
                <w:rFonts w:ascii="Arial" w:hAnsi="Arial" w:cs="Arial"/>
                <w:bCs/>
                <w:sz w:val="22"/>
                <w:szCs w:val="22"/>
              </w:rPr>
              <w:t>Interest on security deposit</w:t>
            </w:r>
          </w:p>
        </w:tc>
        <w:tc>
          <w:tcPr>
            <w:tcW w:w="3967" w:type="dxa"/>
          </w:tcPr>
          <w:p w:rsidR="00E959A1" w:rsidRPr="00F6316F" w:rsidRDefault="00E959A1" w:rsidP="00E959A1">
            <w:pPr>
              <w:tabs>
                <w:tab w:val="left" w:pos="426"/>
              </w:tabs>
              <w:spacing w:line="360" w:lineRule="auto"/>
              <w:ind w:right="-23"/>
              <w:jc w:val="center"/>
              <w:rPr>
                <w:rFonts w:ascii="Arial" w:hAnsi="Arial" w:cs="Arial"/>
                <w:bCs/>
                <w:sz w:val="22"/>
                <w:szCs w:val="22"/>
              </w:rPr>
            </w:pPr>
            <w:r w:rsidRPr="00F6316F">
              <w:rPr>
                <w:rFonts w:ascii="Arial" w:hAnsi="Arial" w:cs="Arial"/>
                <w:bCs/>
                <w:sz w:val="22"/>
                <w:szCs w:val="22"/>
              </w:rPr>
              <w:t>51.83</w:t>
            </w:r>
          </w:p>
        </w:tc>
      </w:tr>
      <w:tr w:rsidR="00E959A1" w:rsidRPr="00F6316F" w:rsidTr="00E959A1">
        <w:trPr>
          <w:trHeight w:val="374"/>
        </w:trPr>
        <w:tc>
          <w:tcPr>
            <w:tcW w:w="4934" w:type="dxa"/>
          </w:tcPr>
          <w:p w:rsidR="00E959A1" w:rsidRPr="00F6316F" w:rsidRDefault="00E959A1" w:rsidP="00E959A1">
            <w:pPr>
              <w:tabs>
                <w:tab w:val="left" w:pos="426"/>
              </w:tabs>
              <w:spacing w:line="360" w:lineRule="auto"/>
              <w:ind w:right="-23"/>
              <w:jc w:val="both"/>
              <w:rPr>
                <w:rFonts w:ascii="Arial" w:hAnsi="Arial" w:cs="Arial"/>
                <w:bCs/>
                <w:sz w:val="22"/>
                <w:szCs w:val="22"/>
              </w:rPr>
            </w:pPr>
            <w:r w:rsidRPr="00F6316F">
              <w:rPr>
                <w:rFonts w:ascii="Arial" w:hAnsi="Arial" w:cs="Arial"/>
                <w:bCs/>
                <w:sz w:val="22"/>
                <w:szCs w:val="22"/>
              </w:rPr>
              <w:t>Interest on WC loan</w:t>
            </w:r>
          </w:p>
        </w:tc>
        <w:tc>
          <w:tcPr>
            <w:tcW w:w="3967" w:type="dxa"/>
          </w:tcPr>
          <w:p w:rsidR="00E959A1" w:rsidRPr="00F6316F" w:rsidRDefault="00E959A1" w:rsidP="00E959A1">
            <w:pPr>
              <w:tabs>
                <w:tab w:val="left" w:pos="426"/>
              </w:tabs>
              <w:spacing w:line="360" w:lineRule="auto"/>
              <w:ind w:right="-23"/>
              <w:jc w:val="center"/>
              <w:rPr>
                <w:rFonts w:ascii="Arial" w:hAnsi="Arial" w:cs="Arial"/>
                <w:bCs/>
                <w:sz w:val="22"/>
                <w:szCs w:val="22"/>
              </w:rPr>
            </w:pPr>
            <w:r w:rsidRPr="00F6316F">
              <w:rPr>
                <w:rFonts w:ascii="Arial" w:hAnsi="Arial" w:cs="Arial"/>
                <w:bCs/>
                <w:sz w:val="22"/>
                <w:szCs w:val="22"/>
              </w:rPr>
              <w:t>27.02</w:t>
            </w:r>
          </w:p>
        </w:tc>
      </w:tr>
      <w:tr w:rsidR="00E959A1" w:rsidRPr="00F6316F" w:rsidTr="004E1EC0">
        <w:trPr>
          <w:trHeight w:val="374"/>
        </w:trPr>
        <w:tc>
          <w:tcPr>
            <w:tcW w:w="4934" w:type="dxa"/>
            <w:shd w:val="clear" w:color="auto" w:fill="9CC2E5" w:themeFill="accent1" w:themeFillTint="99"/>
          </w:tcPr>
          <w:p w:rsidR="00E959A1" w:rsidRPr="00F6316F" w:rsidRDefault="00E959A1" w:rsidP="00E959A1">
            <w:pPr>
              <w:tabs>
                <w:tab w:val="left" w:pos="426"/>
              </w:tabs>
              <w:spacing w:line="360" w:lineRule="auto"/>
              <w:ind w:right="-23"/>
              <w:jc w:val="both"/>
              <w:rPr>
                <w:rFonts w:ascii="Arial" w:hAnsi="Arial" w:cs="Arial"/>
                <w:b/>
                <w:bCs/>
                <w:sz w:val="22"/>
                <w:szCs w:val="22"/>
              </w:rPr>
            </w:pPr>
            <w:r w:rsidRPr="00F6316F">
              <w:rPr>
                <w:rFonts w:ascii="Arial" w:hAnsi="Arial" w:cs="Arial"/>
                <w:b/>
                <w:bCs/>
                <w:sz w:val="22"/>
                <w:szCs w:val="22"/>
              </w:rPr>
              <w:t>Total interest before capitalization</w:t>
            </w:r>
          </w:p>
        </w:tc>
        <w:tc>
          <w:tcPr>
            <w:tcW w:w="3967" w:type="dxa"/>
            <w:shd w:val="clear" w:color="auto" w:fill="9CC2E5" w:themeFill="accent1" w:themeFillTint="99"/>
          </w:tcPr>
          <w:p w:rsidR="00E959A1" w:rsidRPr="00F6316F" w:rsidRDefault="00E959A1" w:rsidP="00E959A1">
            <w:pPr>
              <w:tabs>
                <w:tab w:val="left" w:pos="426"/>
              </w:tabs>
              <w:spacing w:line="360" w:lineRule="auto"/>
              <w:ind w:right="-23"/>
              <w:jc w:val="center"/>
              <w:rPr>
                <w:rFonts w:ascii="Arial" w:hAnsi="Arial" w:cs="Arial"/>
                <w:b/>
                <w:bCs/>
                <w:sz w:val="22"/>
                <w:szCs w:val="22"/>
              </w:rPr>
            </w:pPr>
            <w:r w:rsidRPr="00F6316F">
              <w:rPr>
                <w:rFonts w:ascii="Arial" w:hAnsi="Arial" w:cs="Arial"/>
                <w:b/>
                <w:bCs/>
                <w:sz w:val="22"/>
                <w:szCs w:val="22"/>
              </w:rPr>
              <w:t>110.32</w:t>
            </w:r>
          </w:p>
        </w:tc>
      </w:tr>
    </w:tbl>
    <w:p w:rsidR="00E959A1" w:rsidRPr="00F6316F" w:rsidRDefault="00E959A1" w:rsidP="00E959A1">
      <w:pPr>
        <w:tabs>
          <w:tab w:val="left" w:pos="426"/>
        </w:tabs>
        <w:spacing w:line="360" w:lineRule="auto"/>
        <w:ind w:right="-23"/>
        <w:jc w:val="both"/>
        <w:rPr>
          <w:rFonts w:ascii="Arial" w:hAnsi="Arial" w:cs="Arial"/>
          <w:bCs/>
          <w:sz w:val="22"/>
          <w:szCs w:val="22"/>
        </w:rPr>
      </w:pPr>
    </w:p>
    <w:p w:rsidR="00E959A1" w:rsidRPr="00C31718" w:rsidRDefault="00E959A1" w:rsidP="00E959A1">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As per the OERC (Terms and conditions for Determination of Wheeling Tariff and Retail Supply tariff) Regulations, 2022, Interest on working capital shall be allowed as follows.</w:t>
      </w:r>
    </w:p>
    <w:p w:rsidR="00E959A1" w:rsidRPr="00F6316F" w:rsidRDefault="00E959A1" w:rsidP="00E959A1">
      <w:pPr>
        <w:widowControl w:val="0"/>
        <w:tabs>
          <w:tab w:val="left" w:pos="426"/>
          <w:tab w:val="left" w:pos="2207"/>
          <w:tab w:val="left" w:pos="2208"/>
        </w:tabs>
        <w:spacing w:before="160" w:line="360" w:lineRule="auto"/>
        <w:ind w:left="567" w:right="-23"/>
        <w:jc w:val="both"/>
        <w:rPr>
          <w:rFonts w:ascii="Arial" w:hAnsi="Arial" w:cs="Arial"/>
          <w:i/>
          <w:sz w:val="22"/>
          <w:szCs w:val="22"/>
        </w:rPr>
      </w:pPr>
      <w:r w:rsidRPr="00F6316F">
        <w:rPr>
          <w:rFonts w:ascii="Arial" w:hAnsi="Arial" w:cs="Arial"/>
          <w:i/>
          <w:sz w:val="22"/>
          <w:szCs w:val="22"/>
        </w:rPr>
        <w:t>“3.10.1 The Distribution Licensee shall be allowed interest on the estimated level of working capital for the Wheeling and Retail supply business for the Financial Year. The working capital for the purpose of ARR calculation shall be computed as follows:</w:t>
      </w:r>
    </w:p>
    <w:p w:rsidR="00E959A1" w:rsidRPr="00F6316F" w:rsidRDefault="00E959A1" w:rsidP="00E959A1">
      <w:pPr>
        <w:pStyle w:val="ListParagraph"/>
        <w:widowControl w:val="0"/>
        <w:numPr>
          <w:ilvl w:val="3"/>
          <w:numId w:val="4"/>
        </w:numPr>
        <w:tabs>
          <w:tab w:val="left" w:pos="426"/>
          <w:tab w:val="left" w:pos="1701"/>
        </w:tabs>
        <w:spacing w:before="160" w:after="0" w:line="360" w:lineRule="auto"/>
        <w:ind w:right="-23" w:hanging="931"/>
        <w:contextualSpacing w:val="0"/>
        <w:jc w:val="both"/>
        <w:rPr>
          <w:rFonts w:ascii="Arial" w:hAnsi="Arial" w:cs="Arial"/>
          <w:i/>
        </w:rPr>
      </w:pPr>
      <w:r w:rsidRPr="00F6316F">
        <w:rPr>
          <w:rFonts w:ascii="Arial" w:hAnsi="Arial" w:cs="Arial"/>
          <w:i/>
        </w:rPr>
        <w:t>Operation and maintenance expenses for one month; plus</w:t>
      </w:r>
    </w:p>
    <w:p w:rsidR="00E959A1" w:rsidRPr="00F6316F" w:rsidRDefault="00E959A1" w:rsidP="00E959A1">
      <w:pPr>
        <w:pStyle w:val="ListParagraph"/>
        <w:widowControl w:val="0"/>
        <w:numPr>
          <w:ilvl w:val="3"/>
          <w:numId w:val="4"/>
        </w:numPr>
        <w:tabs>
          <w:tab w:val="left" w:pos="426"/>
          <w:tab w:val="left" w:pos="1701"/>
        </w:tabs>
        <w:spacing w:before="160" w:after="0" w:line="360" w:lineRule="auto"/>
        <w:ind w:left="1701" w:right="-23" w:hanging="425"/>
        <w:contextualSpacing w:val="0"/>
        <w:jc w:val="both"/>
        <w:rPr>
          <w:rFonts w:ascii="Arial" w:hAnsi="Arial" w:cs="Arial"/>
          <w:i/>
        </w:rPr>
      </w:pPr>
      <w:r w:rsidRPr="00F6316F">
        <w:rPr>
          <w:rFonts w:ascii="Arial" w:hAnsi="Arial" w:cs="Arial"/>
          <w:i/>
        </w:rPr>
        <w:t>Maintenance</w:t>
      </w:r>
      <w:r w:rsidRPr="00F6316F">
        <w:rPr>
          <w:rFonts w:ascii="Arial" w:hAnsi="Arial" w:cs="Arial"/>
          <w:i/>
          <w:spacing w:val="14"/>
        </w:rPr>
        <w:t xml:space="preserve"> </w:t>
      </w:r>
      <w:r w:rsidRPr="00F6316F">
        <w:rPr>
          <w:rFonts w:ascii="Arial" w:hAnsi="Arial" w:cs="Arial"/>
          <w:i/>
        </w:rPr>
        <w:t>spares</w:t>
      </w:r>
      <w:r w:rsidRPr="00F6316F">
        <w:rPr>
          <w:rFonts w:ascii="Arial" w:hAnsi="Arial" w:cs="Arial"/>
          <w:i/>
          <w:spacing w:val="13"/>
        </w:rPr>
        <w:t xml:space="preserve"> </w:t>
      </w:r>
      <w:r w:rsidRPr="00F6316F">
        <w:rPr>
          <w:rFonts w:ascii="Arial" w:hAnsi="Arial" w:cs="Arial"/>
          <w:i/>
        </w:rPr>
        <w:t>@</w:t>
      </w:r>
      <w:r w:rsidRPr="00F6316F">
        <w:rPr>
          <w:rFonts w:ascii="Arial" w:hAnsi="Arial" w:cs="Arial"/>
          <w:i/>
          <w:spacing w:val="5"/>
        </w:rPr>
        <w:t xml:space="preserve"> </w:t>
      </w:r>
      <w:r w:rsidRPr="00F6316F">
        <w:rPr>
          <w:rFonts w:ascii="Arial" w:hAnsi="Arial" w:cs="Arial"/>
          <w:i/>
        </w:rPr>
        <w:t>twenty</w:t>
      </w:r>
      <w:r w:rsidRPr="00F6316F">
        <w:rPr>
          <w:rFonts w:ascii="Arial" w:hAnsi="Arial" w:cs="Arial"/>
          <w:i/>
          <w:spacing w:val="1"/>
        </w:rPr>
        <w:t xml:space="preserve"> </w:t>
      </w:r>
      <w:r w:rsidRPr="00F6316F">
        <w:rPr>
          <w:rFonts w:ascii="Arial" w:hAnsi="Arial" w:cs="Arial"/>
          <w:i/>
        </w:rPr>
        <w:t>(20)</w:t>
      </w:r>
      <w:r w:rsidRPr="00F6316F">
        <w:rPr>
          <w:rFonts w:ascii="Arial" w:hAnsi="Arial" w:cs="Arial"/>
          <w:i/>
          <w:spacing w:val="12"/>
        </w:rPr>
        <w:t xml:space="preserve"> </w:t>
      </w:r>
      <w:r w:rsidRPr="00F6316F">
        <w:rPr>
          <w:rFonts w:ascii="Arial" w:hAnsi="Arial" w:cs="Arial"/>
          <w:i/>
        </w:rPr>
        <w:t>%</w:t>
      </w:r>
      <w:r w:rsidRPr="00F6316F">
        <w:rPr>
          <w:rFonts w:ascii="Arial" w:hAnsi="Arial" w:cs="Arial"/>
          <w:i/>
          <w:spacing w:val="12"/>
        </w:rPr>
        <w:t xml:space="preserve"> </w:t>
      </w:r>
      <w:r w:rsidRPr="00F6316F">
        <w:rPr>
          <w:rFonts w:ascii="Arial" w:hAnsi="Arial" w:cs="Arial"/>
          <w:i/>
        </w:rPr>
        <w:t>of</w:t>
      </w:r>
      <w:r w:rsidRPr="00F6316F">
        <w:rPr>
          <w:rFonts w:ascii="Arial" w:hAnsi="Arial" w:cs="Arial"/>
          <w:i/>
          <w:spacing w:val="2"/>
        </w:rPr>
        <w:t xml:space="preserve"> </w:t>
      </w:r>
      <w:r w:rsidRPr="00F6316F">
        <w:rPr>
          <w:rFonts w:ascii="Arial" w:hAnsi="Arial" w:cs="Arial"/>
          <w:i/>
        </w:rPr>
        <w:t>average</w:t>
      </w:r>
      <w:r w:rsidRPr="00F6316F">
        <w:rPr>
          <w:rFonts w:ascii="Arial" w:hAnsi="Arial" w:cs="Arial"/>
          <w:i/>
          <w:spacing w:val="15"/>
        </w:rPr>
        <w:t xml:space="preserve"> </w:t>
      </w:r>
      <w:r w:rsidRPr="00F6316F">
        <w:rPr>
          <w:rFonts w:ascii="Arial" w:hAnsi="Arial" w:cs="Arial"/>
          <w:i/>
        </w:rPr>
        <w:t>R&amp;M</w:t>
      </w:r>
      <w:r w:rsidRPr="00F6316F">
        <w:rPr>
          <w:rFonts w:ascii="Arial" w:hAnsi="Arial" w:cs="Arial"/>
          <w:i/>
          <w:spacing w:val="9"/>
        </w:rPr>
        <w:t xml:space="preserve"> </w:t>
      </w:r>
      <w:r w:rsidRPr="00F6316F">
        <w:rPr>
          <w:rFonts w:ascii="Arial" w:hAnsi="Arial" w:cs="Arial"/>
          <w:i/>
        </w:rPr>
        <w:t>expense</w:t>
      </w:r>
      <w:r w:rsidRPr="00F6316F">
        <w:rPr>
          <w:rFonts w:ascii="Arial" w:hAnsi="Arial" w:cs="Arial"/>
          <w:i/>
          <w:spacing w:val="14"/>
        </w:rPr>
        <w:t xml:space="preserve"> </w:t>
      </w:r>
      <w:r w:rsidRPr="00F6316F">
        <w:rPr>
          <w:rFonts w:ascii="Arial" w:hAnsi="Arial" w:cs="Arial"/>
          <w:i/>
        </w:rPr>
        <w:t>for</w:t>
      </w:r>
      <w:r w:rsidRPr="00F6316F">
        <w:rPr>
          <w:rFonts w:ascii="Arial" w:hAnsi="Arial" w:cs="Arial"/>
          <w:i/>
          <w:spacing w:val="12"/>
        </w:rPr>
        <w:t xml:space="preserve"> </w:t>
      </w:r>
      <w:r w:rsidRPr="00F6316F">
        <w:rPr>
          <w:rFonts w:ascii="Arial" w:hAnsi="Arial" w:cs="Arial"/>
          <w:i/>
        </w:rPr>
        <w:t>one</w:t>
      </w:r>
      <w:r w:rsidRPr="00F6316F">
        <w:rPr>
          <w:rFonts w:ascii="Arial" w:hAnsi="Arial" w:cs="Arial"/>
          <w:i/>
          <w:spacing w:val="14"/>
        </w:rPr>
        <w:t xml:space="preserve"> </w:t>
      </w:r>
      <w:r w:rsidRPr="00F6316F">
        <w:rPr>
          <w:rFonts w:ascii="Arial" w:hAnsi="Arial" w:cs="Arial"/>
          <w:i/>
        </w:rPr>
        <w:t>month;</w:t>
      </w:r>
      <w:r w:rsidRPr="00F6316F">
        <w:rPr>
          <w:rFonts w:ascii="Arial" w:hAnsi="Arial" w:cs="Arial"/>
          <w:i/>
          <w:spacing w:val="-57"/>
        </w:rPr>
        <w:t xml:space="preserve"> </w:t>
      </w:r>
      <w:r w:rsidRPr="00F6316F">
        <w:rPr>
          <w:rFonts w:ascii="Arial" w:hAnsi="Arial" w:cs="Arial"/>
          <w:i/>
        </w:rPr>
        <w:t>plus</w:t>
      </w:r>
    </w:p>
    <w:p w:rsidR="00E959A1" w:rsidRPr="00F6316F" w:rsidRDefault="00E959A1" w:rsidP="00E959A1">
      <w:pPr>
        <w:pStyle w:val="ListParagraph"/>
        <w:widowControl w:val="0"/>
        <w:numPr>
          <w:ilvl w:val="3"/>
          <w:numId w:val="4"/>
        </w:numPr>
        <w:tabs>
          <w:tab w:val="left" w:pos="426"/>
          <w:tab w:val="left" w:pos="1701"/>
        </w:tabs>
        <w:spacing w:before="119" w:after="0" w:line="360" w:lineRule="auto"/>
        <w:ind w:right="-23" w:hanging="931"/>
        <w:contextualSpacing w:val="0"/>
        <w:jc w:val="both"/>
        <w:rPr>
          <w:rFonts w:ascii="Arial" w:hAnsi="Arial" w:cs="Arial"/>
          <w:i/>
        </w:rPr>
      </w:pPr>
      <w:r w:rsidRPr="00F6316F">
        <w:rPr>
          <w:rFonts w:ascii="Arial" w:hAnsi="Arial" w:cs="Arial"/>
          <w:i/>
        </w:rPr>
        <w:t>Power</w:t>
      </w:r>
      <w:r w:rsidRPr="00F6316F">
        <w:rPr>
          <w:rFonts w:ascii="Arial" w:hAnsi="Arial" w:cs="Arial"/>
          <w:i/>
          <w:spacing w:val="-4"/>
        </w:rPr>
        <w:t xml:space="preserve"> </w:t>
      </w:r>
      <w:r w:rsidRPr="00F6316F">
        <w:rPr>
          <w:rFonts w:ascii="Arial" w:hAnsi="Arial" w:cs="Arial"/>
          <w:i/>
        </w:rPr>
        <w:t>Purchase</w:t>
      </w:r>
      <w:r w:rsidRPr="00F6316F">
        <w:rPr>
          <w:rFonts w:ascii="Arial" w:hAnsi="Arial" w:cs="Arial"/>
          <w:i/>
          <w:spacing w:val="-1"/>
        </w:rPr>
        <w:t xml:space="preserve"> </w:t>
      </w:r>
      <w:r w:rsidRPr="00F6316F">
        <w:rPr>
          <w:rFonts w:ascii="Arial" w:hAnsi="Arial" w:cs="Arial"/>
          <w:i/>
        </w:rPr>
        <w:t>Cost for</w:t>
      </w:r>
      <w:r w:rsidRPr="00F6316F">
        <w:rPr>
          <w:rFonts w:ascii="Arial" w:hAnsi="Arial" w:cs="Arial"/>
          <w:i/>
          <w:spacing w:val="-5"/>
        </w:rPr>
        <w:t xml:space="preserve"> </w:t>
      </w:r>
      <w:r w:rsidRPr="00F6316F">
        <w:rPr>
          <w:rFonts w:ascii="Arial" w:hAnsi="Arial" w:cs="Arial"/>
          <w:i/>
        </w:rPr>
        <w:t>one</w:t>
      </w:r>
      <w:r w:rsidRPr="00F6316F">
        <w:rPr>
          <w:rFonts w:ascii="Arial" w:hAnsi="Arial" w:cs="Arial"/>
          <w:i/>
          <w:spacing w:val="-1"/>
        </w:rPr>
        <w:t xml:space="preserve"> </w:t>
      </w:r>
      <w:r w:rsidRPr="00F6316F">
        <w:rPr>
          <w:rFonts w:ascii="Arial" w:hAnsi="Arial" w:cs="Arial"/>
          <w:i/>
        </w:rPr>
        <w:t>(1)</w:t>
      </w:r>
      <w:r w:rsidRPr="00F6316F">
        <w:rPr>
          <w:rFonts w:ascii="Arial" w:hAnsi="Arial" w:cs="Arial"/>
          <w:i/>
          <w:spacing w:val="1"/>
        </w:rPr>
        <w:t xml:space="preserve"> </w:t>
      </w:r>
      <w:r w:rsidRPr="00F6316F">
        <w:rPr>
          <w:rFonts w:ascii="Arial" w:hAnsi="Arial" w:cs="Arial"/>
          <w:i/>
        </w:rPr>
        <w:t>month</w:t>
      </w:r>
    </w:p>
    <w:p w:rsidR="00E959A1" w:rsidRPr="00F6316F" w:rsidRDefault="00E959A1" w:rsidP="00E959A1">
      <w:pPr>
        <w:pStyle w:val="BodyText"/>
        <w:tabs>
          <w:tab w:val="left" w:pos="426"/>
          <w:tab w:val="left" w:pos="1701"/>
        </w:tabs>
        <w:spacing w:before="161" w:line="360" w:lineRule="auto"/>
        <w:ind w:left="1134" w:right="-23" w:firstLine="46"/>
        <w:jc w:val="both"/>
        <w:rPr>
          <w:rFonts w:ascii="Arial" w:hAnsi="Arial" w:cs="Arial"/>
          <w:sz w:val="22"/>
          <w:szCs w:val="22"/>
        </w:rPr>
      </w:pPr>
      <w:r w:rsidRPr="00F6316F">
        <w:rPr>
          <w:rFonts w:ascii="Arial" w:hAnsi="Arial" w:cs="Arial"/>
          <w:i/>
          <w:sz w:val="22"/>
          <w:szCs w:val="22"/>
        </w:rPr>
        <w:t>Working Capital requirement of the Distribution Licensees may be met through</w:t>
      </w:r>
      <w:r w:rsidRPr="00F6316F">
        <w:rPr>
          <w:rFonts w:ascii="Arial" w:hAnsi="Arial" w:cs="Arial"/>
          <w:i/>
          <w:spacing w:val="1"/>
          <w:sz w:val="22"/>
          <w:szCs w:val="22"/>
        </w:rPr>
        <w:t xml:space="preserve"> </w:t>
      </w:r>
      <w:r w:rsidRPr="00F6316F">
        <w:rPr>
          <w:rFonts w:ascii="Arial" w:hAnsi="Arial" w:cs="Arial"/>
          <w:i/>
          <w:sz w:val="22"/>
          <w:szCs w:val="22"/>
        </w:rPr>
        <w:t>depreciation</w:t>
      </w:r>
      <w:r w:rsidRPr="00F6316F">
        <w:rPr>
          <w:rFonts w:ascii="Arial" w:hAnsi="Arial" w:cs="Arial"/>
          <w:i/>
          <w:spacing w:val="6"/>
          <w:sz w:val="22"/>
          <w:szCs w:val="22"/>
        </w:rPr>
        <w:t xml:space="preserve"> </w:t>
      </w:r>
      <w:r w:rsidRPr="00F6316F">
        <w:rPr>
          <w:rFonts w:ascii="Arial" w:hAnsi="Arial" w:cs="Arial"/>
          <w:i/>
          <w:sz w:val="22"/>
          <w:szCs w:val="22"/>
        </w:rPr>
        <w:t>allowed</w:t>
      </w:r>
      <w:r w:rsidRPr="00F6316F">
        <w:rPr>
          <w:rFonts w:ascii="Arial" w:hAnsi="Arial" w:cs="Arial"/>
          <w:i/>
          <w:spacing w:val="14"/>
          <w:sz w:val="22"/>
          <w:szCs w:val="22"/>
        </w:rPr>
        <w:t xml:space="preserve"> </w:t>
      </w:r>
      <w:r w:rsidRPr="00F6316F">
        <w:rPr>
          <w:rFonts w:ascii="Arial" w:hAnsi="Arial" w:cs="Arial"/>
          <w:i/>
          <w:sz w:val="22"/>
          <w:szCs w:val="22"/>
        </w:rPr>
        <w:t>by</w:t>
      </w:r>
      <w:r w:rsidRPr="00F6316F">
        <w:rPr>
          <w:rFonts w:ascii="Arial" w:hAnsi="Arial" w:cs="Arial"/>
          <w:i/>
          <w:spacing w:val="6"/>
          <w:sz w:val="22"/>
          <w:szCs w:val="22"/>
        </w:rPr>
        <w:t xml:space="preserve"> </w:t>
      </w:r>
      <w:r w:rsidRPr="00F6316F">
        <w:rPr>
          <w:rFonts w:ascii="Arial" w:hAnsi="Arial" w:cs="Arial"/>
          <w:i/>
          <w:sz w:val="22"/>
          <w:szCs w:val="22"/>
        </w:rPr>
        <w:t>the</w:t>
      </w:r>
      <w:r w:rsidRPr="00F6316F">
        <w:rPr>
          <w:rFonts w:ascii="Arial" w:hAnsi="Arial" w:cs="Arial"/>
          <w:i/>
          <w:spacing w:val="10"/>
          <w:sz w:val="22"/>
          <w:szCs w:val="22"/>
        </w:rPr>
        <w:t xml:space="preserve"> </w:t>
      </w:r>
      <w:r w:rsidRPr="00F6316F">
        <w:rPr>
          <w:rFonts w:ascii="Arial" w:hAnsi="Arial" w:cs="Arial"/>
          <w:i/>
          <w:sz w:val="22"/>
          <w:szCs w:val="22"/>
        </w:rPr>
        <w:t>Commission</w:t>
      </w:r>
      <w:r w:rsidRPr="00F6316F">
        <w:rPr>
          <w:rFonts w:ascii="Arial" w:hAnsi="Arial" w:cs="Arial"/>
          <w:i/>
          <w:spacing w:val="6"/>
          <w:sz w:val="22"/>
          <w:szCs w:val="22"/>
        </w:rPr>
        <w:t xml:space="preserve"> </w:t>
      </w:r>
      <w:r w:rsidRPr="00F6316F">
        <w:rPr>
          <w:rFonts w:ascii="Arial" w:hAnsi="Arial" w:cs="Arial"/>
          <w:i/>
          <w:sz w:val="22"/>
          <w:szCs w:val="22"/>
        </w:rPr>
        <w:t>on</w:t>
      </w:r>
      <w:r w:rsidRPr="00F6316F">
        <w:rPr>
          <w:rFonts w:ascii="Arial" w:hAnsi="Arial" w:cs="Arial"/>
          <w:i/>
          <w:spacing w:val="6"/>
          <w:sz w:val="22"/>
          <w:szCs w:val="22"/>
        </w:rPr>
        <w:t xml:space="preserve"> </w:t>
      </w:r>
      <w:r w:rsidRPr="00F6316F">
        <w:rPr>
          <w:rFonts w:ascii="Arial" w:hAnsi="Arial" w:cs="Arial"/>
          <w:i/>
          <w:sz w:val="22"/>
          <w:szCs w:val="22"/>
        </w:rPr>
        <w:t>the</w:t>
      </w:r>
      <w:r w:rsidRPr="00F6316F">
        <w:rPr>
          <w:rFonts w:ascii="Arial" w:hAnsi="Arial" w:cs="Arial"/>
          <w:i/>
          <w:spacing w:val="10"/>
          <w:sz w:val="22"/>
          <w:szCs w:val="22"/>
        </w:rPr>
        <w:t xml:space="preserve"> </w:t>
      </w:r>
      <w:r w:rsidRPr="00F6316F">
        <w:rPr>
          <w:rFonts w:ascii="Arial" w:hAnsi="Arial" w:cs="Arial"/>
          <w:i/>
          <w:sz w:val="22"/>
          <w:szCs w:val="22"/>
        </w:rPr>
        <w:t>assets</w:t>
      </w:r>
      <w:r w:rsidRPr="00F6316F">
        <w:rPr>
          <w:rFonts w:ascii="Arial" w:hAnsi="Arial" w:cs="Arial"/>
          <w:i/>
          <w:spacing w:val="5"/>
          <w:sz w:val="22"/>
          <w:szCs w:val="22"/>
        </w:rPr>
        <w:t xml:space="preserve"> </w:t>
      </w:r>
      <w:r w:rsidRPr="00F6316F">
        <w:rPr>
          <w:rFonts w:ascii="Arial" w:hAnsi="Arial" w:cs="Arial"/>
          <w:i/>
          <w:sz w:val="22"/>
          <w:szCs w:val="22"/>
        </w:rPr>
        <w:t>of</w:t>
      </w:r>
      <w:r w:rsidRPr="00F6316F">
        <w:rPr>
          <w:rFonts w:ascii="Arial" w:hAnsi="Arial" w:cs="Arial"/>
          <w:i/>
          <w:spacing w:val="3"/>
          <w:sz w:val="22"/>
          <w:szCs w:val="22"/>
        </w:rPr>
        <w:t xml:space="preserve"> </w:t>
      </w:r>
      <w:r w:rsidRPr="00F6316F">
        <w:rPr>
          <w:rFonts w:ascii="Arial" w:hAnsi="Arial" w:cs="Arial"/>
          <w:i/>
          <w:sz w:val="22"/>
          <w:szCs w:val="22"/>
        </w:rPr>
        <w:t>erstwhile</w:t>
      </w:r>
      <w:r w:rsidRPr="00F6316F">
        <w:rPr>
          <w:rFonts w:ascii="Arial" w:hAnsi="Arial" w:cs="Arial"/>
          <w:i/>
          <w:spacing w:val="9"/>
          <w:sz w:val="22"/>
          <w:szCs w:val="22"/>
        </w:rPr>
        <w:t xml:space="preserve"> </w:t>
      </w:r>
      <w:r w:rsidRPr="00F6316F">
        <w:rPr>
          <w:rFonts w:ascii="Arial" w:hAnsi="Arial" w:cs="Arial"/>
          <w:i/>
          <w:sz w:val="22"/>
          <w:szCs w:val="22"/>
        </w:rPr>
        <w:t>DISCOMs</w:t>
      </w:r>
      <w:r w:rsidRPr="00F6316F">
        <w:rPr>
          <w:rFonts w:ascii="Arial" w:hAnsi="Arial" w:cs="Arial"/>
          <w:i/>
          <w:spacing w:val="13"/>
          <w:sz w:val="22"/>
          <w:szCs w:val="22"/>
        </w:rPr>
        <w:t xml:space="preserve"> </w:t>
      </w:r>
      <w:r w:rsidRPr="00F6316F">
        <w:rPr>
          <w:rFonts w:ascii="Arial" w:hAnsi="Arial" w:cs="Arial"/>
          <w:i/>
          <w:sz w:val="22"/>
          <w:szCs w:val="22"/>
        </w:rPr>
        <w:t>in</w:t>
      </w:r>
      <w:r w:rsidRPr="00F6316F">
        <w:rPr>
          <w:rFonts w:ascii="Arial" w:hAnsi="Arial" w:cs="Arial"/>
          <w:i/>
          <w:spacing w:val="-57"/>
          <w:sz w:val="22"/>
          <w:szCs w:val="22"/>
        </w:rPr>
        <w:t xml:space="preserve">    </w:t>
      </w:r>
      <w:r w:rsidRPr="00F6316F">
        <w:rPr>
          <w:rFonts w:ascii="Arial" w:hAnsi="Arial" w:cs="Arial"/>
          <w:i/>
          <w:sz w:val="22"/>
          <w:szCs w:val="22"/>
        </w:rPr>
        <w:t>a manner mentioned in the Vesting Orders and as approved by the Commission.</w:t>
      </w:r>
      <w:r w:rsidRPr="00F6316F">
        <w:rPr>
          <w:rFonts w:ascii="Arial" w:hAnsi="Arial" w:cs="Arial"/>
          <w:i/>
          <w:spacing w:val="1"/>
          <w:sz w:val="22"/>
          <w:szCs w:val="22"/>
        </w:rPr>
        <w:t xml:space="preserve"> </w:t>
      </w:r>
      <w:r w:rsidRPr="00F6316F">
        <w:rPr>
          <w:rFonts w:ascii="Arial" w:hAnsi="Arial" w:cs="Arial"/>
          <w:i/>
          <w:sz w:val="22"/>
          <w:szCs w:val="22"/>
        </w:rPr>
        <w:t>Shortfall in meeting the working capital requirement as mentioned above shall be</w:t>
      </w:r>
      <w:r w:rsidRPr="00F6316F">
        <w:rPr>
          <w:rFonts w:ascii="Arial" w:hAnsi="Arial" w:cs="Arial"/>
          <w:i/>
          <w:spacing w:val="-57"/>
          <w:sz w:val="22"/>
          <w:szCs w:val="22"/>
        </w:rPr>
        <w:t xml:space="preserve"> </w:t>
      </w:r>
      <w:r w:rsidRPr="00F6316F">
        <w:rPr>
          <w:rFonts w:ascii="Arial" w:hAnsi="Arial" w:cs="Arial"/>
          <w:i/>
          <w:sz w:val="22"/>
          <w:szCs w:val="22"/>
        </w:rPr>
        <w:t>allowed. The interest on the working capital shall be at a rate equal to the SBI</w:t>
      </w:r>
      <w:r w:rsidRPr="00F6316F">
        <w:rPr>
          <w:rFonts w:ascii="Arial" w:hAnsi="Arial" w:cs="Arial"/>
          <w:i/>
          <w:spacing w:val="1"/>
          <w:sz w:val="22"/>
          <w:szCs w:val="22"/>
        </w:rPr>
        <w:t xml:space="preserve"> </w:t>
      </w:r>
      <w:r w:rsidRPr="00F6316F">
        <w:rPr>
          <w:rFonts w:ascii="Arial" w:hAnsi="Arial" w:cs="Arial"/>
          <w:i/>
          <w:sz w:val="22"/>
          <w:szCs w:val="22"/>
        </w:rPr>
        <w:t xml:space="preserve">Base </w:t>
      </w:r>
      <w:r w:rsidRPr="00F6316F">
        <w:rPr>
          <w:rFonts w:ascii="Arial" w:hAnsi="Arial" w:cs="Arial"/>
          <w:i/>
          <w:sz w:val="22"/>
          <w:szCs w:val="22"/>
        </w:rPr>
        <w:lastRenderedPageBreak/>
        <w:t>Rate or any replacement thereof by SBI from time to time (being in effect</w:t>
      </w:r>
      <w:r w:rsidRPr="00F6316F">
        <w:rPr>
          <w:rFonts w:ascii="Arial" w:hAnsi="Arial" w:cs="Arial"/>
          <w:i/>
          <w:spacing w:val="1"/>
          <w:sz w:val="22"/>
          <w:szCs w:val="22"/>
        </w:rPr>
        <w:t xml:space="preserve"> </w:t>
      </w:r>
      <w:r w:rsidRPr="00F6316F">
        <w:rPr>
          <w:rFonts w:ascii="Arial" w:hAnsi="Arial" w:cs="Arial"/>
          <w:i/>
          <w:sz w:val="22"/>
          <w:szCs w:val="22"/>
        </w:rPr>
        <w:t>applicable</w:t>
      </w:r>
      <w:r w:rsidRPr="00F6316F">
        <w:rPr>
          <w:rFonts w:ascii="Arial" w:hAnsi="Arial" w:cs="Arial"/>
          <w:i/>
          <w:spacing w:val="60"/>
          <w:sz w:val="22"/>
          <w:szCs w:val="22"/>
        </w:rPr>
        <w:t xml:space="preserve"> </w:t>
      </w:r>
      <w:r w:rsidRPr="00F6316F">
        <w:rPr>
          <w:rFonts w:ascii="Arial" w:hAnsi="Arial" w:cs="Arial"/>
          <w:i/>
          <w:sz w:val="22"/>
          <w:szCs w:val="22"/>
        </w:rPr>
        <w:t>for 1 year period) as applicable as on 1</w:t>
      </w:r>
      <w:r w:rsidRPr="00F6316F">
        <w:rPr>
          <w:rFonts w:ascii="Arial" w:hAnsi="Arial" w:cs="Arial"/>
          <w:i/>
          <w:sz w:val="22"/>
          <w:szCs w:val="22"/>
          <w:vertAlign w:val="superscript"/>
        </w:rPr>
        <w:t>st</w:t>
      </w:r>
      <w:r w:rsidRPr="00F6316F">
        <w:rPr>
          <w:rFonts w:ascii="Arial" w:hAnsi="Arial" w:cs="Arial"/>
          <w:i/>
          <w:sz w:val="22"/>
          <w:szCs w:val="22"/>
        </w:rPr>
        <w:t>April of the Financial Year</w:t>
      </w:r>
      <w:r w:rsidRPr="00F6316F">
        <w:rPr>
          <w:rFonts w:ascii="Arial" w:hAnsi="Arial" w:cs="Arial"/>
          <w:i/>
          <w:spacing w:val="1"/>
          <w:sz w:val="22"/>
          <w:szCs w:val="22"/>
        </w:rPr>
        <w:t xml:space="preserve"> </w:t>
      </w:r>
      <w:r w:rsidRPr="00F6316F">
        <w:rPr>
          <w:rFonts w:ascii="Arial" w:hAnsi="Arial" w:cs="Arial"/>
          <w:i/>
          <w:sz w:val="22"/>
          <w:szCs w:val="22"/>
        </w:rPr>
        <w:t>(for which Truing Up shall be done) plus 300 basis points or actual weighted</w:t>
      </w:r>
      <w:r w:rsidRPr="00F6316F">
        <w:rPr>
          <w:rFonts w:ascii="Arial" w:hAnsi="Arial" w:cs="Arial"/>
          <w:i/>
          <w:spacing w:val="1"/>
          <w:sz w:val="22"/>
          <w:szCs w:val="22"/>
        </w:rPr>
        <w:t xml:space="preserve"> </w:t>
      </w:r>
      <w:r w:rsidRPr="00F6316F">
        <w:rPr>
          <w:rFonts w:ascii="Arial" w:hAnsi="Arial" w:cs="Arial"/>
          <w:i/>
          <w:sz w:val="22"/>
          <w:szCs w:val="22"/>
        </w:rPr>
        <w:t>average rate of interest towards loan for meeting working capital requirement</w:t>
      </w:r>
      <w:r w:rsidRPr="00F6316F">
        <w:rPr>
          <w:rFonts w:ascii="Arial" w:hAnsi="Arial" w:cs="Arial"/>
          <w:i/>
          <w:spacing w:val="1"/>
          <w:sz w:val="22"/>
          <w:szCs w:val="22"/>
        </w:rPr>
        <w:t xml:space="preserve"> </w:t>
      </w:r>
      <w:r w:rsidRPr="00F6316F">
        <w:rPr>
          <w:rFonts w:ascii="Arial" w:hAnsi="Arial" w:cs="Arial"/>
          <w:i/>
          <w:sz w:val="22"/>
          <w:szCs w:val="22"/>
        </w:rPr>
        <w:t>availed</w:t>
      </w:r>
      <w:r w:rsidRPr="00F6316F">
        <w:rPr>
          <w:rFonts w:ascii="Arial" w:hAnsi="Arial" w:cs="Arial"/>
          <w:i/>
          <w:spacing w:val="5"/>
          <w:sz w:val="22"/>
          <w:szCs w:val="22"/>
        </w:rPr>
        <w:t xml:space="preserve"> </w:t>
      </w:r>
      <w:r w:rsidRPr="00F6316F">
        <w:rPr>
          <w:rFonts w:ascii="Arial" w:hAnsi="Arial" w:cs="Arial"/>
          <w:i/>
          <w:sz w:val="22"/>
          <w:szCs w:val="22"/>
        </w:rPr>
        <w:t>by</w:t>
      </w:r>
      <w:r w:rsidRPr="00F6316F">
        <w:rPr>
          <w:rFonts w:ascii="Arial" w:hAnsi="Arial" w:cs="Arial"/>
          <w:i/>
          <w:spacing w:val="-7"/>
          <w:sz w:val="22"/>
          <w:szCs w:val="22"/>
        </w:rPr>
        <w:t xml:space="preserve"> </w:t>
      </w:r>
      <w:r w:rsidRPr="00F6316F">
        <w:rPr>
          <w:rFonts w:ascii="Arial" w:hAnsi="Arial" w:cs="Arial"/>
          <w:i/>
          <w:sz w:val="22"/>
          <w:szCs w:val="22"/>
        </w:rPr>
        <w:t>the Distribution</w:t>
      </w:r>
      <w:r w:rsidRPr="00F6316F">
        <w:rPr>
          <w:rFonts w:ascii="Arial" w:hAnsi="Arial" w:cs="Arial"/>
          <w:i/>
          <w:spacing w:val="-4"/>
          <w:sz w:val="22"/>
          <w:szCs w:val="22"/>
        </w:rPr>
        <w:t xml:space="preserve"> </w:t>
      </w:r>
      <w:r w:rsidRPr="00F6316F">
        <w:rPr>
          <w:rFonts w:ascii="Arial" w:hAnsi="Arial" w:cs="Arial"/>
          <w:i/>
          <w:sz w:val="22"/>
          <w:szCs w:val="22"/>
        </w:rPr>
        <w:t>Licensee(s),</w:t>
      </w:r>
      <w:r w:rsidRPr="00F6316F">
        <w:rPr>
          <w:rFonts w:ascii="Arial" w:hAnsi="Arial" w:cs="Arial"/>
          <w:i/>
          <w:spacing w:val="3"/>
          <w:sz w:val="22"/>
          <w:szCs w:val="22"/>
        </w:rPr>
        <w:t xml:space="preserve"> </w:t>
      </w:r>
      <w:r w:rsidRPr="00F6316F">
        <w:rPr>
          <w:rFonts w:ascii="Arial" w:hAnsi="Arial" w:cs="Arial"/>
          <w:i/>
          <w:sz w:val="22"/>
          <w:szCs w:val="22"/>
        </w:rPr>
        <w:t>whichever</w:t>
      </w:r>
      <w:r w:rsidRPr="00F6316F">
        <w:rPr>
          <w:rFonts w:ascii="Arial" w:hAnsi="Arial" w:cs="Arial"/>
          <w:i/>
          <w:spacing w:val="3"/>
          <w:sz w:val="22"/>
          <w:szCs w:val="22"/>
        </w:rPr>
        <w:t xml:space="preserve"> </w:t>
      </w:r>
      <w:r w:rsidRPr="00F6316F">
        <w:rPr>
          <w:rFonts w:ascii="Arial" w:hAnsi="Arial" w:cs="Arial"/>
          <w:i/>
          <w:sz w:val="22"/>
          <w:szCs w:val="22"/>
        </w:rPr>
        <w:t>is</w:t>
      </w:r>
      <w:r w:rsidRPr="00F6316F">
        <w:rPr>
          <w:rFonts w:ascii="Arial" w:hAnsi="Arial" w:cs="Arial"/>
          <w:i/>
          <w:spacing w:val="4"/>
          <w:sz w:val="22"/>
          <w:szCs w:val="22"/>
        </w:rPr>
        <w:t xml:space="preserve"> </w:t>
      </w:r>
      <w:r w:rsidRPr="00F6316F">
        <w:rPr>
          <w:rFonts w:ascii="Arial" w:hAnsi="Arial" w:cs="Arial"/>
          <w:i/>
          <w:sz w:val="22"/>
          <w:szCs w:val="22"/>
        </w:rPr>
        <w:t>lower</w:t>
      </w:r>
      <w:r w:rsidRPr="00F6316F">
        <w:rPr>
          <w:rFonts w:ascii="Arial" w:hAnsi="Arial" w:cs="Arial"/>
          <w:sz w:val="22"/>
          <w:szCs w:val="22"/>
        </w:rPr>
        <w:t>:”</w:t>
      </w:r>
    </w:p>
    <w:p w:rsidR="00E959A1" w:rsidRPr="00F6316F" w:rsidRDefault="00E959A1" w:rsidP="00E959A1">
      <w:pPr>
        <w:tabs>
          <w:tab w:val="left" w:pos="426"/>
        </w:tabs>
        <w:spacing w:line="360" w:lineRule="auto"/>
        <w:ind w:left="426" w:right="-23"/>
        <w:jc w:val="both"/>
        <w:rPr>
          <w:rFonts w:ascii="Arial" w:hAnsi="Arial" w:cs="Arial"/>
          <w:bCs/>
          <w:sz w:val="22"/>
          <w:szCs w:val="22"/>
        </w:rPr>
      </w:pPr>
    </w:p>
    <w:p w:rsidR="00E959A1" w:rsidRPr="00F6316F" w:rsidRDefault="00E959A1" w:rsidP="00E959A1">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Accordingly, TPNODL has derived the working capital requirement and interest there on as detailed in the following table</w:t>
      </w:r>
    </w:p>
    <w:p w:rsidR="00E959A1" w:rsidRPr="00F6316F" w:rsidRDefault="00E959A1" w:rsidP="00E959A1">
      <w:pPr>
        <w:tabs>
          <w:tab w:val="left" w:pos="426"/>
        </w:tabs>
        <w:spacing w:line="360" w:lineRule="auto"/>
        <w:ind w:left="426" w:right="-23"/>
        <w:jc w:val="both"/>
        <w:rPr>
          <w:rFonts w:ascii="Arial" w:hAnsi="Arial" w:cs="Arial"/>
          <w:bCs/>
          <w:sz w:val="22"/>
          <w:szCs w:val="22"/>
        </w:rPr>
      </w:pPr>
    </w:p>
    <w:p w:rsidR="00E959A1" w:rsidRPr="00F6316F" w:rsidRDefault="00E959A1" w:rsidP="008B5E6F">
      <w:pPr>
        <w:shd w:val="clear" w:color="auto" w:fill="FFFFFF" w:themeFill="background1"/>
        <w:tabs>
          <w:tab w:val="left" w:pos="426"/>
        </w:tabs>
        <w:spacing w:line="360" w:lineRule="auto"/>
        <w:ind w:left="426" w:right="-23"/>
        <w:jc w:val="center"/>
        <w:rPr>
          <w:rFonts w:ascii="Arial" w:hAnsi="Arial" w:cs="Arial"/>
          <w:b/>
          <w:bCs/>
          <w:sz w:val="22"/>
          <w:szCs w:val="22"/>
        </w:rPr>
      </w:pPr>
      <w:r w:rsidRPr="008B5E6F">
        <w:rPr>
          <w:rFonts w:ascii="Arial" w:hAnsi="Arial" w:cs="Arial"/>
          <w:b/>
          <w:bCs/>
          <w:sz w:val="22"/>
          <w:szCs w:val="22"/>
        </w:rPr>
        <w:t>Table-</w:t>
      </w:r>
      <w:r w:rsidR="00B82786" w:rsidRPr="008B5E6F">
        <w:rPr>
          <w:rFonts w:ascii="Arial" w:hAnsi="Arial" w:cs="Arial"/>
          <w:b/>
          <w:bCs/>
          <w:sz w:val="22"/>
          <w:szCs w:val="22"/>
        </w:rPr>
        <w:t>14</w:t>
      </w:r>
      <w:r w:rsidRPr="008B5E6F">
        <w:rPr>
          <w:rFonts w:ascii="Arial" w:hAnsi="Arial" w:cs="Arial"/>
          <w:b/>
          <w:bCs/>
          <w:sz w:val="22"/>
          <w:szCs w:val="22"/>
        </w:rPr>
        <w:t>: Interest on Working Capital and Security Deposits (Normative) FY 2023-24</w:t>
      </w:r>
    </w:p>
    <w:p w:rsidR="00E959A1" w:rsidRDefault="00E959A1" w:rsidP="00E959A1">
      <w:pPr>
        <w:tabs>
          <w:tab w:val="left" w:pos="426"/>
        </w:tabs>
        <w:spacing w:line="360" w:lineRule="auto"/>
        <w:ind w:left="426" w:right="-23"/>
        <w:jc w:val="both"/>
        <w:rPr>
          <w:rFonts w:ascii="Arial" w:hAnsi="Arial" w:cs="Arial"/>
          <w:b/>
          <w:bCs/>
          <w:sz w:val="22"/>
          <w:szCs w:val="22"/>
        </w:rPr>
      </w:pPr>
      <w:r w:rsidRPr="00F6316F">
        <w:rPr>
          <w:rFonts w:ascii="Arial" w:hAnsi="Arial" w:cs="Arial"/>
          <w:bCs/>
          <w:sz w:val="22"/>
          <w:szCs w:val="22"/>
        </w:rPr>
        <w:t xml:space="preserve">                                                                                                                         </w:t>
      </w:r>
      <w:r w:rsidRPr="00C31718">
        <w:rPr>
          <w:rFonts w:ascii="Arial" w:hAnsi="Arial" w:cs="Arial"/>
          <w:b/>
          <w:bCs/>
          <w:sz w:val="22"/>
          <w:szCs w:val="22"/>
        </w:rPr>
        <w:t xml:space="preserve"> (In Rs. </w:t>
      </w:r>
      <w:proofErr w:type="spellStart"/>
      <w:r w:rsidRPr="00C31718">
        <w:rPr>
          <w:rFonts w:ascii="Arial" w:hAnsi="Arial" w:cs="Arial"/>
          <w:b/>
          <w:bCs/>
          <w:sz w:val="22"/>
          <w:szCs w:val="22"/>
        </w:rPr>
        <w:t>Crs</w:t>
      </w:r>
      <w:proofErr w:type="spellEnd"/>
      <w:r w:rsidRPr="00C31718">
        <w:rPr>
          <w:rFonts w:ascii="Arial" w:hAnsi="Arial" w:cs="Arial"/>
          <w:b/>
          <w:bCs/>
          <w:sz w:val="22"/>
          <w:szCs w:val="22"/>
        </w:rPr>
        <w:t>)</w:t>
      </w:r>
    </w:p>
    <w:tbl>
      <w:tblPr>
        <w:tblW w:w="9909" w:type="dxa"/>
        <w:tblLook w:val="04A0" w:firstRow="1" w:lastRow="0" w:firstColumn="1" w:lastColumn="0" w:noHBand="0" w:noVBand="1"/>
      </w:tblPr>
      <w:tblGrid>
        <w:gridCol w:w="625"/>
        <w:gridCol w:w="6028"/>
        <w:gridCol w:w="1417"/>
        <w:gridCol w:w="1839"/>
      </w:tblGrid>
      <w:tr w:rsidR="00C07509" w:rsidRPr="00C07509" w:rsidTr="00C07509">
        <w:trPr>
          <w:trHeight w:val="1127"/>
        </w:trPr>
        <w:tc>
          <w:tcPr>
            <w:tcW w:w="625" w:type="dxa"/>
            <w:tcBorders>
              <w:top w:val="single" w:sz="8" w:space="0" w:color="auto"/>
              <w:left w:val="single" w:sz="8" w:space="0" w:color="auto"/>
              <w:bottom w:val="single" w:sz="4" w:space="0" w:color="auto"/>
              <w:right w:val="single" w:sz="4" w:space="0" w:color="auto"/>
            </w:tcBorders>
            <w:shd w:val="clear" w:color="000000" w:fill="BDD7EE"/>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Sl. No. </w:t>
            </w:r>
          </w:p>
        </w:tc>
        <w:tc>
          <w:tcPr>
            <w:tcW w:w="6028" w:type="dxa"/>
            <w:tcBorders>
              <w:top w:val="single" w:sz="8" w:space="0" w:color="auto"/>
              <w:left w:val="nil"/>
              <w:bottom w:val="single" w:sz="4" w:space="0" w:color="auto"/>
              <w:right w:val="single" w:sz="4" w:space="0" w:color="auto"/>
            </w:tcBorders>
            <w:shd w:val="clear" w:color="000000" w:fill="BDD7EE"/>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 Particulars </w:t>
            </w:r>
          </w:p>
        </w:tc>
        <w:tc>
          <w:tcPr>
            <w:tcW w:w="1417" w:type="dxa"/>
            <w:tcBorders>
              <w:top w:val="single" w:sz="8" w:space="0" w:color="auto"/>
              <w:left w:val="nil"/>
              <w:bottom w:val="single" w:sz="4" w:space="0" w:color="auto"/>
              <w:right w:val="single" w:sz="4" w:space="0" w:color="auto"/>
            </w:tcBorders>
            <w:shd w:val="clear" w:color="000000" w:fill="BDD7EE"/>
            <w:vAlign w:val="center"/>
            <w:hideMark/>
          </w:tcPr>
          <w:p w:rsidR="00C07509" w:rsidRPr="00C07509" w:rsidRDefault="00C07509" w:rsidP="00C07509">
            <w:pPr>
              <w:suppressAutoHyphens w:val="0"/>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 Normative </w:t>
            </w:r>
          </w:p>
        </w:tc>
        <w:tc>
          <w:tcPr>
            <w:tcW w:w="1839" w:type="dxa"/>
            <w:tcBorders>
              <w:top w:val="single" w:sz="8" w:space="0" w:color="auto"/>
              <w:left w:val="nil"/>
              <w:bottom w:val="single" w:sz="4" w:space="0" w:color="auto"/>
              <w:right w:val="single" w:sz="8" w:space="0" w:color="auto"/>
            </w:tcBorders>
            <w:shd w:val="clear" w:color="000000" w:fill="BDD7EE"/>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 </w:t>
            </w:r>
            <w:proofErr w:type="gramStart"/>
            <w:r w:rsidRPr="00C07509">
              <w:rPr>
                <w:rFonts w:ascii="Arial" w:hAnsi="Arial" w:cs="Arial"/>
                <w:b/>
                <w:bCs/>
                <w:color w:val="000000"/>
                <w:sz w:val="22"/>
                <w:szCs w:val="22"/>
                <w:lang w:val="en-IN" w:eastAsia="en-IN"/>
              </w:rPr>
              <w:t>Actual  (</w:t>
            </w:r>
            <w:proofErr w:type="gramEnd"/>
            <w:r w:rsidRPr="00C07509">
              <w:rPr>
                <w:rFonts w:ascii="Arial" w:hAnsi="Arial" w:cs="Arial"/>
                <w:b/>
                <w:bCs/>
                <w:color w:val="000000"/>
                <w:sz w:val="22"/>
                <w:szCs w:val="22"/>
                <w:lang w:val="en-IN" w:eastAsia="en-IN"/>
              </w:rPr>
              <w:t xml:space="preserve">Audited) Parameters </w:t>
            </w:r>
          </w:p>
        </w:tc>
      </w:tr>
      <w:tr w:rsidR="00C07509" w:rsidRPr="00C07509" w:rsidTr="00C07509">
        <w:trPr>
          <w:trHeight w:val="300"/>
        </w:trPr>
        <w:tc>
          <w:tcPr>
            <w:tcW w:w="625" w:type="dxa"/>
            <w:tcBorders>
              <w:top w:val="nil"/>
              <w:left w:val="single" w:sz="8" w:space="0" w:color="auto"/>
              <w:bottom w:val="single" w:sz="4" w:space="0" w:color="auto"/>
              <w:right w:val="single" w:sz="4" w:space="0" w:color="auto"/>
            </w:tcBorders>
            <w:shd w:val="clear" w:color="000000" w:fill="FFFFFF"/>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w:t>
            </w:r>
          </w:p>
        </w:tc>
        <w:tc>
          <w:tcPr>
            <w:tcW w:w="6028" w:type="dxa"/>
            <w:tcBorders>
              <w:top w:val="nil"/>
              <w:left w:val="nil"/>
              <w:bottom w:val="single" w:sz="4" w:space="0" w:color="auto"/>
              <w:right w:val="single" w:sz="4" w:space="0" w:color="auto"/>
            </w:tcBorders>
            <w:shd w:val="clear" w:color="000000" w:fill="FFFFFF"/>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 xml:space="preserve">Operation &amp; maintenance expenses </w:t>
            </w:r>
          </w:p>
        </w:tc>
        <w:tc>
          <w:tcPr>
            <w:tcW w:w="1417" w:type="dxa"/>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c>
          <w:tcPr>
            <w:tcW w:w="1839" w:type="dxa"/>
            <w:tcBorders>
              <w:top w:val="nil"/>
              <w:left w:val="nil"/>
              <w:bottom w:val="single" w:sz="4" w:space="0" w:color="auto"/>
              <w:right w:val="single" w:sz="8" w:space="0" w:color="auto"/>
            </w:tcBorders>
            <w:shd w:val="clear" w:color="auto" w:fill="auto"/>
            <w:noWrap/>
            <w:vAlign w:val="bottom"/>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r>
      <w:tr w:rsidR="00C07509" w:rsidRPr="00C07509" w:rsidTr="00C07509">
        <w:trPr>
          <w:trHeight w:val="285"/>
        </w:trPr>
        <w:tc>
          <w:tcPr>
            <w:tcW w:w="625" w:type="dxa"/>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c>
          <w:tcPr>
            <w:tcW w:w="6028"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Employee cost</w:t>
            </w:r>
          </w:p>
        </w:tc>
        <w:tc>
          <w:tcPr>
            <w:tcW w:w="1417"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479.40</w:t>
            </w:r>
          </w:p>
        </w:tc>
        <w:tc>
          <w:tcPr>
            <w:tcW w:w="1839"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526.56</w:t>
            </w:r>
          </w:p>
        </w:tc>
      </w:tr>
      <w:tr w:rsidR="00C07509" w:rsidRPr="00C07509" w:rsidTr="00C07509">
        <w:trPr>
          <w:trHeight w:val="285"/>
        </w:trPr>
        <w:tc>
          <w:tcPr>
            <w:tcW w:w="625" w:type="dxa"/>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c>
          <w:tcPr>
            <w:tcW w:w="6028"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R&amp; M Expenses</w:t>
            </w:r>
          </w:p>
        </w:tc>
        <w:tc>
          <w:tcPr>
            <w:tcW w:w="1417"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241.13</w:t>
            </w:r>
          </w:p>
        </w:tc>
        <w:tc>
          <w:tcPr>
            <w:tcW w:w="1839"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241.13</w:t>
            </w:r>
          </w:p>
        </w:tc>
      </w:tr>
      <w:tr w:rsidR="00C07509" w:rsidRPr="00C07509" w:rsidTr="00C07509">
        <w:trPr>
          <w:trHeight w:val="285"/>
        </w:trPr>
        <w:tc>
          <w:tcPr>
            <w:tcW w:w="625" w:type="dxa"/>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c>
          <w:tcPr>
            <w:tcW w:w="6028"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A&amp;G Expenses</w:t>
            </w:r>
          </w:p>
        </w:tc>
        <w:tc>
          <w:tcPr>
            <w:tcW w:w="1417"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143.96</w:t>
            </w:r>
          </w:p>
        </w:tc>
        <w:tc>
          <w:tcPr>
            <w:tcW w:w="1839"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143.96</w:t>
            </w:r>
          </w:p>
        </w:tc>
      </w:tr>
      <w:tr w:rsidR="00C07509" w:rsidRPr="00C07509" w:rsidTr="00C07509">
        <w:trPr>
          <w:trHeight w:val="300"/>
        </w:trPr>
        <w:tc>
          <w:tcPr>
            <w:tcW w:w="625" w:type="dxa"/>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w:t>
            </w:r>
          </w:p>
        </w:tc>
        <w:tc>
          <w:tcPr>
            <w:tcW w:w="6028"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Total O&amp;M</w:t>
            </w:r>
          </w:p>
        </w:tc>
        <w:tc>
          <w:tcPr>
            <w:tcW w:w="1417" w:type="dxa"/>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864.50</w:t>
            </w:r>
          </w:p>
        </w:tc>
        <w:tc>
          <w:tcPr>
            <w:tcW w:w="1839"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911.65</w:t>
            </w:r>
          </w:p>
        </w:tc>
      </w:tr>
      <w:tr w:rsidR="00C07509" w:rsidRPr="00C07509" w:rsidTr="00C07509">
        <w:trPr>
          <w:trHeight w:val="285"/>
        </w:trPr>
        <w:tc>
          <w:tcPr>
            <w:tcW w:w="625" w:type="dxa"/>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c>
          <w:tcPr>
            <w:tcW w:w="6028"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 xml:space="preserve">Operation &amp; maintenance </w:t>
            </w:r>
            <w:proofErr w:type="gramStart"/>
            <w:r w:rsidRPr="00C07509">
              <w:rPr>
                <w:rFonts w:ascii="Arial" w:hAnsi="Arial" w:cs="Arial"/>
                <w:color w:val="000000"/>
                <w:sz w:val="22"/>
                <w:szCs w:val="22"/>
                <w:lang w:val="en-IN" w:eastAsia="en-IN"/>
              </w:rPr>
              <w:t>expenses  Per</w:t>
            </w:r>
            <w:proofErr w:type="gramEnd"/>
            <w:r w:rsidRPr="00C07509">
              <w:rPr>
                <w:rFonts w:ascii="Arial" w:hAnsi="Arial" w:cs="Arial"/>
                <w:color w:val="000000"/>
                <w:sz w:val="22"/>
                <w:szCs w:val="22"/>
                <w:lang w:val="en-IN" w:eastAsia="en-IN"/>
              </w:rPr>
              <w:t xml:space="preserve"> annum</w:t>
            </w:r>
          </w:p>
        </w:tc>
        <w:tc>
          <w:tcPr>
            <w:tcW w:w="1417"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864.50</w:t>
            </w:r>
          </w:p>
        </w:tc>
        <w:tc>
          <w:tcPr>
            <w:tcW w:w="1839"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911.65</w:t>
            </w:r>
          </w:p>
        </w:tc>
      </w:tr>
      <w:tr w:rsidR="00C07509" w:rsidRPr="00C07509" w:rsidTr="00C07509">
        <w:trPr>
          <w:trHeight w:val="285"/>
        </w:trPr>
        <w:tc>
          <w:tcPr>
            <w:tcW w:w="625" w:type="dxa"/>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2</w:t>
            </w:r>
          </w:p>
        </w:tc>
        <w:tc>
          <w:tcPr>
            <w:tcW w:w="6028"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 xml:space="preserve">Operation &amp; maintenance </w:t>
            </w:r>
            <w:proofErr w:type="gramStart"/>
            <w:r w:rsidRPr="00C07509">
              <w:rPr>
                <w:rFonts w:ascii="Arial" w:hAnsi="Arial" w:cs="Arial"/>
                <w:color w:val="000000"/>
                <w:sz w:val="22"/>
                <w:szCs w:val="22"/>
                <w:lang w:val="en-IN" w:eastAsia="en-IN"/>
              </w:rPr>
              <w:t>expenses  Per</w:t>
            </w:r>
            <w:proofErr w:type="gramEnd"/>
            <w:r w:rsidRPr="00C07509">
              <w:rPr>
                <w:rFonts w:ascii="Arial" w:hAnsi="Arial" w:cs="Arial"/>
                <w:color w:val="000000"/>
                <w:sz w:val="22"/>
                <w:szCs w:val="22"/>
                <w:lang w:val="en-IN" w:eastAsia="en-IN"/>
              </w:rPr>
              <w:t xml:space="preserve"> month</w:t>
            </w:r>
          </w:p>
        </w:tc>
        <w:tc>
          <w:tcPr>
            <w:tcW w:w="1417"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72.04</w:t>
            </w:r>
          </w:p>
        </w:tc>
        <w:tc>
          <w:tcPr>
            <w:tcW w:w="1839"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75.97</w:t>
            </w:r>
          </w:p>
        </w:tc>
      </w:tr>
      <w:tr w:rsidR="00C07509" w:rsidRPr="00C07509" w:rsidTr="00C07509">
        <w:trPr>
          <w:trHeight w:val="285"/>
        </w:trPr>
        <w:tc>
          <w:tcPr>
            <w:tcW w:w="625" w:type="dxa"/>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3</w:t>
            </w:r>
          </w:p>
        </w:tc>
        <w:tc>
          <w:tcPr>
            <w:tcW w:w="6028"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 xml:space="preserve">Power purchase cost for one month </w:t>
            </w:r>
          </w:p>
        </w:tc>
        <w:tc>
          <w:tcPr>
            <w:tcW w:w="1417"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214.82</w:t>
            </w:r>
          </w:p>
        </w:tc>
        <w:tc>
          <w:tcPr>
            <w:tcW w:w="1839"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214.82</w:t>
            </w:r>
          </w:p>
        </w:tc>
      </w:tr>
      <w:tr w:rsidR="00C07509" w:rsidRPr="00C07509" w:rsidTr="00C07509">
        <w:trPr>
          <w:trHeight w:val="285"/>
        </w:trPr>
        <w:tc>
          <w:tcPr>
            <w:tcW w:w="625" w:type="dxa"/>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4</w:t>
            </w:r>
          </w:p>
        </w:tc>
        <w:tc>
          <w:tcPr>
            <w:tcW w:w="6028"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Maintenance of spare@20% of R&amp;M Expenses for one month</w:t>
            </w:r>
          </w:p>
        </w:tc>
        <w:tc>
          <w:tcPr>
            <w:tcW w:w="1417"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4.02</w:t>
            </w:r>
          </w:p>
        </w:tc>
        <w:tc>
          <w:tcPr>
            <w:tcW w:w="1839"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4.02</w:t>
            </w:r>
          </w:p>
        </w:tc>
      </w:tr>
      <w:tr w:rsidR="00C07509" w:rsidRPr="00C07509" w:rsidTr="00C07509">
        <w:trPr>
          <w:trHeight w:val="285"/>
        </w:trPr>
        <w:tc>
          <w:tcPr>
            <w:tcW w:w="625" w:type="dxa"/>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5</w:t>
            </w:r>
          </w:p>
        </w:tc>
        <w:tc>
          <w:tcPr>
            <w:tcW w:w="6028"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Depreciation on Legacy asset</w:t>
            </w:r>
          </w:p>
        </w:tc>
        <w:tc>
          <w:tcPr>
            <w:tcW w:w="1417"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w:t>
            </w:r>
            <w:r w:rsidRPr="00C07509">
              <w:rPr>
                <w:rFonts w:ascii="Arial" w:hAnsi="Arial" w:cs="Arial"/>
                <w:color w:val="000000"/>
                <w:sz w:val="22"/>
                <w:szCs w:val="22"/>
                <w:lang w:val="en-IN" w:eastAsia="en-IN"/>
              </w:rPr>
              <w:t>9.23</w:t>
            </w:r>
            <w:r>
              <w:rPr>
                <w:rFonts w:ascii="Arial" w:hAnsi="Arial" w:cs="Arial"/>
                <w:color w:val="000000"/>
                <w:sz w:val="22"/>
                <w:szCs w:val="22"/>
                <w:lang w:val="en-IN" w:eastAsia="en-IN"/>
              </w:rPr>
              <w:t>)</w:t>
            </w:r>
          </w:p>
        </w:tc>
        <w:tc>
          <w:tcPr>
            <w:tcW w:w="1839"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w:t>
            </w:r>
            <w:r w:rsidRPr="00C07509">
              <w:rPr>
                <w:rFonts w:ascii="Arial" w:hAnsi="Arial" w:cs="Arial"/>
                <w:color w:val="000000"/>
                <w:sz w:val="22"/>
                <w:szCs w:val="22"/>
                <w:lang w:val="en-IN" w:eastAsia="en-IN"/>
              </w:rPr>
              <w:t>9.23</w:t>
            </w:r>
            <w:r>
              <w:rPr>
                <w:rFonts w:ascii="Arial" w:hAnsi="Arial" w:cs="Arial"/>
                <w:color w:val="000000"/>
                <w:sz w:val="22"/>
                <w:szCs w:val="22"/>
                <w:lang w:val="en-IN" w:eastAsia="en-IN"/>
              </w:rPr>
              <w:t>)</w:t>
            </w:r>
          </w:p>
        </w:tc>
      </w:tr>
      <w:tr w:rsidR="00C07509" w:rsidRPr="00C07509" w:rsidTr="00C07509">
        <w:trPr>
          <w:trHeight w:val="300"/>
        </w:trPr>
        <w:tc>
          <w:tcPr>
            <w:tcW w:w="625" w:type="dxa"/>
            <w:tcBorders>
              <w:top w:val="nil"/>
              <w:left w:val="single" w:sz="8" w:space="0" w:color="auto"/>
              <w:bottom w:val="single" w:sz="4" w:space="0" w:color="auto"/>
              <w:right w:val="single" w:sz="4" w:space="0" w:color="auto"/>
            </w:tcBorders>
            <w:shd w:val="clear" w:color="auto" w:fill="auto"/>
            <w:noWrap/>
            <w:vAlign w:val="bottom"/>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c>
          <w:tcPr>
            <w:tcW w:w="6028"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TOTAL </w:t>
            </w:r>
          </w:p>
        </w:tc>
        <w:tc>
          <w:tcPr>
            <w:tcW w:w="1417" w:type="dxa"/>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281.66</w:t>
            </w:r>
          </w:p>
        </w:tc>
        <w:tc>
          <w:tcPr>
            <w:tcW w:w="1839"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285.59</w:t>
            </w:r>
          </w:p>
        </w:tc>
      </w:tr>
      <w:tr w:rsidR="00C07509" w:rsidRPr="00C07509" w:rsidTr="00C07509">
        <w:trPr>
          <w:trHeight w:val="285"/>
        </w:trPr>
        <w:tc>
          <w:tcPr>
            <w:tcW w:w="625" w:type="dxa"/>
            <w:tcBorders>
              <w:top w:val="nil"/>
              <w:left w:val="single" w:sz="8" w:space="0" w:color="auto"/>
              <w:bottom w:val="single" w:sz="4" w:space="0" w:color="auto"/>
              <w:right w:val="single" w:sz="4" w:space="0" w:color="auto"/>
            </w:tcBorders>
            <w:shd w:val="clear" w:color="auto" w:fill="auto"/>
            <w:noWrap/>
            <w:vAlign w:val="bottom"/>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c>
          <w:tcPr>
            <w:tcW w:w="6028"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Interest rate on working capital</w:t>
            </w:r>
          </w:p>
        </w:tc>
        <w:tc>
          <w:tcPr>
            <w:tcW w:w="1417"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sz w:val="22"/>
                <w:szCs w:val="22"/>
                <w:lang w:val="en-IN" w:eastAsia="en-IN"/>
              </w:rPr>
            </w:pPr>
            <w:r w:rsidRPr="00C07509">
              <w:rPr>
                <w:rFonts w:ascii="Arial" w:hAnsi="Arial" w:cs="Arial"/>
                <w:sz w:val="22"/>
                <w:szCs w:val="22"/>
                <w:lang w:val="en-IN" w:eastAsia="en-IN"/>
              </w:rPr>
              <w:t>8.10%</w:t>
            </w:r>
          </w:p>
        </w:tc>
        <w:tc>
          <w:tcPr>
            <w:tcW w:w="1839"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r>
      <w:tr w:rsidR="00C07509" w:rsidRPr="00C07509" w:rsidTr="00C07509">
        <w:trPr>
          <w:trHeight w:val="360"/>
        </w:trPr>
        <w:tc>
          <w:tcPr>
            <w:tcW w:w="625" w:type="dxa"/>
            <w:tcBorders>
              <w:top w:val="nil"/>
              <w:left w:val="single" w:sz="8" w:space="0" w:color="auto"/>
              <w:bottom w:val="single" w:sz="4" w:space="0" w:color="auto"/>
              <w:right w:val="single" w:sz="4" w:space="0" w:color="auto"/>
            </w:tcBorders>
            <w:shd w:val="clear" w:color="000000" w:fill="BDD7EE"/>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6</w:t>
            </w:r>
          </w:p>
        </w:tc>
        <w:tc>
          <w:tcPr>
            <w:tcW w:w="6028" w:type="dxa"/>
            <w:tcBorders>
              <w:top w:val="nil"/>
              <w:left w:val="nil"/>
              <w:bottom w:val="single" w:sz="4" w:space="0" w:color="auto"/>
              <w:right w:val="single" w:sz="4" w:space="0" w:color="auto"/>
            </w:tcBorders>
            <w:shd w:val="clear" w:color="000000" w:fill="BDD7EE"/>
            <w:noWrap/>
            <w:vAlign w:val="center"/>
            <w:hideMark/>
          </w:tcPr>
          <w:p w:rsidR="00C07509" w:rsidRPr="00C07509" w:rsidRDefault="00C07509" w:rsidP="00C07509">
            <w:pPr>
              <w:suppressAutoHyphens w:val="0"/>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Gross Interest on Working Capital </w:t>
            </w:r>
          </w:p>
        </w:tc>
        <w:tc>
          <w:tcPr>
            <w:tcW w:w="1417" w:type="dxa"/>
            <w:tcBorders>
              <w:top w:val="nil"/>
              <w:left w:val="nil"/>
              <w:bottom w:val="single" w:sz="4" w:space="0" w:color="auto"/>
              <w:right w:val="single" w:sz="4" w:space="0" w:color="auto"/>
            </w:tcBorders>
            <w:shd w:val="clear" w:color="000000" w:fill="BDD7EE"/>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22.80</w:t>
            </w:r>
          </w:p>
        </w:tc>
        <w:tc>
          <w:tcPr>
            <w:tcW w:w="1839" w:type="dxa"/>
            <w:tcBorders>
              <w:top w:val="nil"/>
              <w:left w:val="nil"/>
              <w:bottom w:val="single" w:sz="4" w:space="0" w:color="auto"/>
              <w:right w:val="single" w:sz="8" w:space="0" w:color="auto"/>
            </w:tcBorders>
            <w:shd w:val="clear" w:color="000000" w:fill="BDD7EE"/>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19.79</w:t>
            </w:r>
          </w:p>
        </w:tc>
      </w:tr>
      <w:tr w:rsidR="00C07509" w:rsidRPr="00C07509" w:rsidTr="00C07509">
        <w:trPr>
          <w:trHeight w:val="360"/>
        </w:trPr>
        <w:tc>
          <w:tcPr>
            <w:tcW w:w="625" w:type="dxa"/>
            <w:tcBorders>
              <w:top w:val="nil"/>
              <w:left w:val="single" w:sz="8" w:space="0" w:color="auto"/>
              <w:bottom w:val="single" w:sz="4" w:space="0" w:color="auto"/>
              <w:right w:val="single" w:sz="4" w:space="0" w:color="auto"/>
            </w:tcBorders>
            <w:shd w:val="clear" w:color="000000" w:fill="BDD7EE"/>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7</w:t>
            </w:r>
          </w:p>
        </w:tc>
        <w:tc>
          <w:tcPr>
            <w:tcW w:w="6028" w:type="dxa"/>
            <w:tcBorders>
              <w:top w:val="nil"/>
              <w:left w:val="nil"/>
              <w:bottom w:val="single" w:sz="4" w:space="0" w:color="auto"/>
              <w:right w:val="single" w:sz="4" w:space="0" w:color="auto"/>
            </w:tcBorders>
            <w:shd w:val="clear" w:color="000000" w:fill="BDD7EE"/>
            <w:noWrap/>
            <w:vAlign w:val="center"/>
            <w:hideMark/>
          </w:tcPr>
          <w:p w:rsidR="00C07509" w:rsidRPr="00C07509" w:rsidRDefault="00C07509" w:rsidP="00C07509">
            <w:pPr>
              <w:suppressAutoHyphens w:val="0"/>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Interest on security deposits</w:t>
            </w:r>
          </w:p>
        </w:tc>
        <w:tc>
          <w:tcPr>
            <w:tcW w:w="1417" w:type="dxa"/>
            <w:tcBorders>
              <w:top w:val="nil"/>
              <w:left w:val="nil"/>
              <w:bottom w:val="single" w:sz="4" w:space="0" w:color="auto"/>
              <w:right w:val="single" w:sz="4" w:space="0" w:color="auto"/>
            </w:tcBorders>
            <w:shd w:val="clear" w:color="000000" w:fill="BDD7EE"/>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50.46</w:t>
            </w:r>
          </w:p>
        </w:tc>
        <w:tc>
          <w:tcPr>
            <w:tcW w:w="1839" w:type="dxa"/>
            <w:tcBorders>
              <w:top w:val="nil"/>
              <w:left w:val="nil"/>
              <w:bottom w:val="single" w:sz="4" w:space="0" w:color="auto"/>
              <w:right w:val="single" w:sz="8" w:space="0" w:color="auto"/>
            </w:tcBorders>
            <w:shd w:val="clear" w:color="000000" w:fill="BDD7EE"/>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50.46</w:t>
            </w:r>
          </w:p>
        </w:tc>
      </w:tr>
      <w:tr w:rsidR="00C07509" w:rsidRPr="00C07509" w:rsidTr="00C07509">
        <w:trPr>
          <w:trHeight w:val="360"/>
        </w:trPr>
        <w:tc>
          <w:tcPr>
            <w:tcW w:w="625" w:type="dxa"/>
            <w:tcBorders>
              <w:top w:val="nil"/>
              <w:left w:val="single" w:sz="8" w:space="0" w:color="auto"/>
              <w:bottom w:val="single" w:sz="8" w:space="0" w:color="auto"/>
              <w:right w:val="single" w:sz="4" w:space="0" w:color="auto"/>
            </w:tcBorders>
            <w:shd w:val="clear" w:color="000000" w:fill="BDD7EE"/>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8</w:t>
            </w:r>
          </w:p>
        </w:tc>
        <w:tc>
          <w:tcPr>
            <w:tcW w:w="6028" w:type="dxa"/>
            <w:tcBorders>
              <w:top w:val="nil"/>
              <w:left w:val="nil"/>
              <w:bottom w:val="single" w:sz="8" w:space="0" w:color="auto"/>
              <w:right w:val="single" w:sz="4" w:space="0" w:color="auto"/>
            </w:tcBorders>
            <w:shd w:val="clear" w:color="000000" w:fill="BDD7EE"/>
            <w:noWrap/>
            <w:vAlign w:val="center"/>
            <w:hideMark/>
          </w:tcPr>
          <w:p w:rsidR="00C07509" w:rsidRPr="00C07509" w:rsidRDefault="00C07509" w:rsidP="00C07509">
            <w:pPr>
              <w:suppressAutoHyphens w:val="0"/>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Total interest including interest on SD</w:t>
            </w:r>
          </w:p>
        </w:tc>
        <w:tc>
          <w:tcPr>
            <w:tcW w:w="1417" w:type="dxa"/>
            <w:tcBorders>
              <w:top w:val="nil"/>
              <w:left w:val="nil"/>
              <w:bottom w:val="single" w:sz="8" w:space="0" w:color="auto"/>
              <w:right w:val="single" w:sz="4" w:space="0" w:color="auto"/>
            </w:tcBorders>
            <w:shd w:val="clear" w:color="000000" w:fill="BDD7EE"/>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73.26</w:t>
            </w:r>
          </w:p>
        </w:tc>
        <w:tc>
          <w:tcPr>
            <w:tcW w:w="1839" w:type="dxa"/>
            <w:tcBorders>
              <w:top w:val="nil"/>
              <w:left w:val="nil"/>
              <w:bottom w:val="single" w:sz="8" w:space="0" w:color="auto"/>
              <w:right w:val="single" w:sz="8" w:space="0" w:color="auto"/>
            </w:tcBorders>
            <w:shd w:val="clear" w:color="000000" w:fill="BDD7EE"/>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70.25</w:t>
            </w:r>
          </w:p>
        </w:tc>
      </w:tr>
    </w:tbl>
    <w:p w:rsidR="00FE4874" w:rsidRDefault="00FE4874" w:rsidP="006362D4">
      <w:pPr>
        <w:tabs>
          <w:tab w:val="left" w:pos="426"/>
        </w:tabs>
        <w:spacing w:line="360" w:lineRule="auto"/>
        <w:ind w:left="426" w:right="-23"/>
        <w:jc w:val="both"/>
        <w:rPr>
          <w:rFonts w:ascii="Arial" w:hAnsi="Arial" w:cs="Arial"/>
          <w:b/>
          <w:bCs/>
          <w:sz w:val="22"/>
          <w:szCs w:val="22"/>
        </w:rPr>
      </w:pPr>
    </w:p>
    <w:p w:rsidR="006362D4" w:rsidRPr="00F6316F" w:rsidRDefault="006362D4" w:rsidP="006362D4">
      <w:pPr>
        <w:tabs>
          <w:tab w:val="left" w:pos="426"/>
        </w:tabs>
        <w:spacing w:line="360" w:lineRule="auto"/>
        <w:ind w:left="426" w:right="-23"/>
        <w:jc w:val="both"/>
        <w:rPr>
          <w:rFonts w:ascii="Arial" w:hAnsi="Arial" w:cs="Arial"/>
          <w:b/>
          <w:bCs/>
          <w:sz w:val="22"/>
          <w:szCs w:val="22"/>
        </w:rPr>
      </w:pPr>
      <w:r w:rsidRPr="00F6316F">
        <w:rPr>
          <w:rFonts w:ascii="Arial" w:hAnsi="Arial" w:cs="Arial"/>
          <w:b/>
          <w:bCs/>
          <w:sz w:val="22"/>
          <w:szCs w:val="22"/>
        </w:rPr>
        <w:t>Hon’ble Commi</w:t>
      </w:r>
      <w:r>
        <w:rPr>
          <w:rFonts w:ascii="Arial" w:hAnsi="Arial" w:cs="Arial"/>
          <w:b/>
          <w:bCs/>
          <w:sz w:val="22"/>
          <w:szCs w:val="22"/>
        </w:rPr>
        <w:t>ssion is requested to allow Rs.</w:t>
      </w:r>
      <w:r w:rsidRPr="00F6316F">
        <w:rPr>
          <w:rFonts w:ascii="Arial" w:hAnsi="Arial" w:cs="Arial"/>
          <w:b/>
          <w:bCs/>
          <w:sz w:val="22"/>
          <w:szCs w:val="22"/>
        </w:rPr>
        <w:t>73.</w:t>
      </w:r>
      <w:r w:rsidR="00C07509">
        <w:rPr>
          <w:rFonts w:ascii="Arial" w:hAnsi="Arial" w:cs="Arial"/>
          <w:b/>
          <w:bCs/>
          <w:sz w:val="22"/>
          <w:szCs w:val="22"/>
        </w:rPr>
        <w:t>26</w:t>
      </w:r>
      <w:r w:rsidRPr="00F6316F">
        <w:rPr>
          <w:rFonts w:ascii="Arial" w:hAnsi="Arial" w:cs="Arial"/>
          <w:b/>
          <w:bCs/>
          <w:sz w:val="22"/>
          <w:szCs w:val="22"/>
        </w:rPr>
        <w:t xml:space="preserve"> </w:t>
      </w:r>
      <w:proofErr w:type="spellStart"/>
      <w:r w:rsidRPr="00F6316F">
        <w:rPr>
          <w:rFonts w:ascii="Arial" w:hAnsi="Arial" w:cs="Arial"/>
          <w:b/>
          <w:bCs/>
          <w:sz w:val="22"/>
          <w:szCs w:val="22"/>
        </w:rPr>
        <w:t>Crs</w:t>
      </w:r>
      <w:proofErr w:type="spellEnd"/>
      <w:r w:rsidRPr="00F6316F">
        <w:rPr>
          <w:rFonts w:ascii="Arial" w:hAnsi="Arial" w:cs="Arial"/>
          <w:b/>
          <w:bCs/>
          <w:sz w:val="22"/>
          <w:szCs w:val="22"/>
        </w:rPr>
        <w:t xml:space="preserve"> towards interest on working capital and interest on SD. </w:t>
      </w:r>
    </w:p>
    <w:p w:rsidR="00E959A1" w:rsidRDefault="00E959A1" w:rsidP="006362D4">
      <w:pPr>
        <w:tabs>
          <w:tab w:val="left" w:pos="426"/>
        </w:tabs>
        <w:spacing w:line="360" w:lineRule="auto"/>
        <w:ind w:right="-23"/>
        <w:jc w:val="both"/>
        <w:rPr>
          <w:rFonts w:ascii="Arial" w:hAnsi="Arial" w:cs="Arial"/>
          <w:b/>
          <w:bCs/>
          <w:sz w:val="22"/>
          <w:szCs w:val="22"/>
        </w:rPr>
      </w:pPr>
    </w:p>
    <w:p w:rsidR="00E959A1" w:rsidRPr="00F6316F" w:rsidRDefault="00E959A1" w:rsidP="00FE4874">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Interest on security Deposit of Rs.50.46Crs has been considered as per actuals in the annual audited accounts. Normative interest on working capital Rs. 2</w:t>
      </w:r>
      <w:r>
        <w:rPr>
          <w:rFonts w:ascii="Arial" w:hAnsi="Arial" w:cs="Arial"/>
          <w:bCs/>
          <w:sz w:val="22"/>
          <w:szCs w:val="22"/>
        </w:rPr>
        <w:t>2.72</w:t>
      </w:r>
      <w:r w:rsidRPr="00F6316F">
        <w:rPr>
          <w:rFonts w:ascii="Arial" w:hAnsi="Arial" w:cs="Arial"/>
          <w:bCs/>
          <w:sz w:val="22"/>
          <w:szCs w:val="22"/>
        </w:rPr>
        <w:t xml:space="preserve">Crs, actual interest on working capital as per Audited accounts is Rs.19.79Crs.  As per section 2.14 of OERC Tariff </w:t>
      </w:r>
      <w:r w:rsidRPr="00F6316F">
        <w:rPr>
          <w:rFonts w:ascii="Arial" w:hAnsi="Arial" w:cs="Arial"/>
          <w:bCs/>
          <w:sz w:val="22"/>
          <w:szCs w:val="22"/>
        </w:rPr>
        <w:lastRenderedPageBreak/>
        <w:t xml:space="preserve">Regulations, 2022, the sharing of on account of improved performance –refinancing of high cost loan with low cost loan is proposed in the following table- </w:t>
      </w:r>
    </w:p>
    <w:p w:rsidR="007C7DCD" w:rsidRDefault="00B82786" w:rsidP="00E959A1">
      <w:pPr>
        <w:tabs>
          <w:tab w:val="left" w:pos="426"/>
        </w:tabs>
        <w:spacing w:line="360" w:lineRule="auto"/>
        <w:ind w:left="426" w:right="-23"/>
        <w:jc w:val="center"/>
        <w:rPr>
          <w:rFonts w:ascii="Arial" w:hAnsi="Arial" w:cs="Arial"/>
          <w:b/>
          <w:bCs/>
          <w:sz w:val="22"/>
          <w:szCs w:val="22"/>
        </w:rPr>
      </w:pPr>
      <w:r>
        <w:rPr>
          <w:rFonts w:ascii="Arial" w:hAnsi="Arial" w:cs="Arial"/>
          <w:b/>
          <w:bCs/>
          <w:sz w:val="22"/>
          <w:szCs w:val="22"/>
        </w:rPr>
        <w:t xml:space="preserve">  </w:t>
      </w:r>
      <w:r w:rsidR="00713BF6">
        <w:rPr>
          <w:rFonts w:ascii="Arial" w:hAnsi="Arial" w:cs="Arial"/>
          <w:b/>
          <w:bCs/>
          <w:sz w:val="22"/>
          <w:szCs w:val="22"/>
        </w:rPr>
        <w:t xml:space="preserve">        </w:t>
      </w:r>
    </w:p>
    <w:p w:rsidR="00E959A1" w:rsidRPr="00F6316F" w:rsidRDefault="007C7DCD" w:rsidP="00E959A1">
      <w:pPr>
        <w:tabs>
          <w:tab w:val="left" w:pos="426"/>
        </w:tabs>
        <w:spacing w:line="360" w:lineRule="auto"/>
        <w:ind w:left="426" w:right="-23"/>
        <w:jc w:val="center"/>
        <w:rPr>
          <w:rFonts w:ascii="Arial" w:hAnsi="Arial" w:cs="Arial"/>
          <w:b/>
          <w:bCs/>
          <w:sz w:val="22"/>
          <w:szCs w:val="22"/>
        </w:rPr>
      </w:pPr>
      <w:r>
        <w:rPr>
          <w:rFonts w:ascii="Arial" w:hAnsi="Arial" w:cs="Arial"/>
          <w:b/>
          <w:bCs/>
          <w:sz w:val="22"/>
          <w:szCs w:val="22"/>
        </w:rPr>
        <w:t xml:space="preserve">    </w:t>
      </w:r>
      <w:r w:rsidR="00713BF6">
        <w:rPr>
          <w:rFonts w:ascii="Arial" w:hAnsi="Arial" w:cs="Arial"/>
          <w:b/>
          <w:bCs/>
          <w:sz w:val="22"/>
          <w:szCs w:val="22"/>
        </w:rPr>
        <w:t xml:space="preserve"> </w:t>
      </w:r>
      <w:r w:rsidR="00B82786">
        <w:rPr>
          <w:rFonts w:ascii="Arial" w:hAnsi="Arial" w:cs="Arial"/>
          <w:b/>
          <w:bCs/>
          <w:sz w:val="22"/>
          <w:szCs w:val="22"/>
        </w:rPr>
        <w:t xml:space="preserve"> </w:t>
      </w:r>
      <w:r w:rsidR="00E959A1">
        <w:rPr>
          <w:rFonts w:ascii="Arial" w:hAnsi="Arial" w:cs="Arial"/>
          <w:b/>
          <w:bCs/>
          <w:sz w:val="22"/>
          <w:szCs w:val="22"/>
        </w:rPr>
        <w:t>Table-</w:t>
      </w:r>
      <w:r w:rsidR="00B82786">
        <w:rPr>
          <w:rFonts w:ascii="Arial" w:hAnsi="Arial" w:cs="Arial"/>
          <w:b/>
          <w:bCs/>
          <w:sz w:val="22"/>
          <w:szCs w:val="22"/>
        </w:rPr>
        <w:t>15</w:t>
      </w:r>
      <w:r w:rsidR="00E959A1" w:rsidRPr="00F6316F">
        <w:rPr>
          <w:rFonts w:ascii="Arial" w:hAnsi="Arial" w:cs="Arial"/>
          <w:b/>
          <w:bCs/>
          <w:sz w:val="22"/>
          <w:szCs w:val="22"/>
        </w:rPr>
        <w:t xml:space="preserve">: Sharing of gain on improved performance   </w:t>
      </w:r>
      <w:r w:rsidR="00E959A1">
        <w:rPr>
          <w:rFonts w:ascii="Arial" w:hAnsi="Arial" w:cs="Arial"/>
          <w:b/>
          <w:bCs/>
          <w:sz w:val="22"/>
          <w:szCs w:val="22"/>
        </w:rPr>
        <w:t xml:space="preserve">              </w:t>
      </w:r>
      <w:proofErr w:type="gramStart"/>
      <w:r w:rsidR="00E959A1">
        <w:rPr>
          <w:rFonts w:ascii="Arial" w:hAnsi="Arial" w:cs="Arial"/>
          <w:b/>
          <w:bCs/>
          <w:sz w:val="22"/>
          <w:szCs w:val="22"/>
        </w:rPr>
        <w:t xml:space="preserve">   (</w:t>
      </w:r>
      <w:proofErr w:type="gramEnd"/>
      <w:r w:rsidR="00E959A1">
        <w:rPr>
          <w:rFonts w:ascii="Arial" w:hAnsi="Arial" w:cs="Arial"/>
          <w:b/>
          <w:bCs/>
          <w:sz w:val="22"/>
          <w:szCs w:val="22"/>
        </w:rPr>
        <w:t xml:space="preserve">In Rs. </w:t>
      </w:r>
      <w:proofErr w:type="spellStart"/>
      <w:r w:rsidR="00E959A1">
        <w:rPr>
          <w:rFonts w:ascii="Arial" w:hAnsi="Arial" w:cs="Arial"/>
          <w:b/>
          <w:bCs/>
          <w:sz w:val="22"/>
          <w:szCs w:val="22"/>
        </w:rPr>
        <w:t>Crs</w:t>
      </w:r>
      <w:proofErr w:type="spellEnd"/>
      <w:r w:rsidR="00E959A1" w:rsidRPr="00F6316F">
        <w:rPr>
          <w:rFonts w:ascii="Arial" w:hAnsi="Arial" w:cs="Arial"/>
          <w:b/>
          <w:bCs/>
          <w:sz w:val="22"/>
          <w:szCs w:val="22"/>
        </w:rPr>
        <w:t>)</w:t>
      </w:r>
    </w:p>
    <w:tbl>
      <w:tblPr>
        <w:tblW w:w="9121" w:type="dxa"/>
        <w:tblInd w:w="699" w:type="dxa"/>
        <w:tblLook w:val="04A0" w:firstRow="1" w:lastRow="0" w:firstColumn="1" w:lastColumn="0" w:noHBand="0" w:noVBand="1"/>
      </w:tblPr>
      <w:tblGrid>
        <w:gridCol w:w="900"/>
        <w:gridCol w:w="6271"/>
        <w:gridCol w:w="1950"/>
      </w:tblGrid>
      <w:tr w:rsidR="00E959A1" w:rsidRPr="00ED3A56" w:rsidTr="00C07509">
        <w:trPr>
          <w:trHeight w:val="302"/>
        </w:trPr>
        <w:tc>
          <w:tcPr>
            <w:tcW w:w="900" w:type="dxa"/>
            <w:tcBorders>
              <w:top w:val="single" w:sz="8" w:space="0" w:color="auto"/>
              <w:left w:val="single" w:sz="8" w:space="0" w:color="auto"/>
              <w:bottom w:val="single" w:sz="8" w:space="0" w:color="auto"/>
              <w:right w:val="nil"/>
            </w:tcBorders>
            <w:shd w:val="clear" w:color="auto" w:fill="9CC2E5" w:themeFill="accent1" w:themeFillTint="99"/>
          </w:tcPr>
          <w:p w:rsidR="00E959A1" w:rsidRPr="00ED3A56" w:rsidRDefault="00E959A1" w:rsidP="00E959A1">
            <w:pPr>
              <w:suppressAutoHyphens w:val="0"/>
              <w:jc w:val="center"/>
              <w:rPr>
                <w:rFonts w:ascii="Arial" w:hAnsi="Arial" w:cs="Arial"/>
                <w:b/>
                <w:bCs/>
                <w:sz w:val="22"/>
                <w:szCs w:val="22"/>
                <w:lang w:val="en-IN" w:eastAsia="en-IN"/>
              </w:rPr>
            </w:pPr>
            <w:r>
              <w:rPr>
                <w:rFonts w:ascii="Arial" w:hAnsi="Arial" w:cs="Arial"/>
                <w:b/>
                <w:bCs/>
                <w:sz w:val="22"/>
                <w:szCs w:val="22"/>
                <w:lang w:val="en-IN" w:eastAsia="en-IN"/>
              </w:rPr>
              <w:t>Sl. No</w:t>
            </w:r>
          </w:p>
        </w:tc>
        <w:tc>
          <w:tcPr>
            <w:tcW w:w="6271" w:type="dxa"/>
            <w:tcBorders>
              <w:top w:val="single" w:sz="8" w:space="0" w:color="auto"/>
              <w:left w:val="single" w:sz="8" w:space="0" w:color="auto"/>
              <w:bottom w:val="single" w:sz="8" w:space="0" w:color="auto"/>
              <w:right w:val="nil"/>
            </w:tcBorders>
            <w:shd w:val="clear" w:color="auto" w:fill="9CC2E5" w:themeFill="accent1" w:themeFillTint="99"/>
            <w:noWrap/>
            <w:vAlign w:val="center"/>
            <w:hideMark/>
          </w:tcPr>
          <w:p w:rsidR="00E959A1" w:rsidRPr="00ED3A56" w:rsidRDefault="00E959A1" w:rsidP="00E959A1">
            <w:pPr>
              <w:suppressAutoHyphens w:val="0"/>
              <w:jc w:val="center"/>
              <w:rPr>
                <w:rFonts w:ascii="Arial" w:hAnsi="Arial" w:cs="Arial"/>
                <w:b/>
                <w:bCs/>
                <w:sz w:val="22"/>
                <w:szCs w:val="22"/>
                <w:lang w:val="en-IN" w:eastAsia="en-IN"/>
              </w:rPr>
            </w:pPr>
            <w:r w:rsidRPr="00ED3A56">
              <w:rPr>
                <w:rFonts w:ascii="Arial" w:hAnsi="Arial" w:cs="Arial"/>
                <w:b/>
                <w:bCs/>
                <w:sz w:val="22"/>
                <w:szCs w:val="22"/>
                <w:lang w:val="en-IN" w:eastAsia="en-IN"/>
              </w:rPr>
              <w:t>Particulars</w:t>
            </w:r>
          </w:p>
        </w:tc>
        <w:tc>
          <w:tcPr>
            <w:tcW w:w="1950" w:type="dxa"/>
            <w:tcBorders>
              <w:top w:val="single" w:sz="8" w:space="0" w:color="auto"/>
              <w:left w:val="single" w:sz="8" w:space="0" w:color="auto"/>
              <w:bottom w:val="single" w:sz="8" w:space="0" w:color="auto"/>
              <w:right w:val="single" w:sz="8" w:space="0" w:color="auto"/>
            </w:tcBorders>
            <w:shd w:val="clear" w:color="auto" w:fill="9CC2E5" w:themeFill="accent1" w:themeFillTint="99"/>
            <w:noWrap/>
            <w:vAlign w:val="center"/>
            <w:hideMark/>
          </w:tcPr>
          <w:p w:rsidR="00E959A1" w:rsidRPr="00ED3A56" w:rsidRDefault="00E959A1" w:rsidP="00E959A1">
            <w:pPr>
              <w:suppressAutoHyphens w:val="0"/>
              <w:jc w:val="center"/>
              <w:rPr>
                <w:rFonts w:ascii="Arial" w:hAnsi="Arial" w:cs="Arial"/>
                <w:b/>
                <w:bCs/>
                <w:sz w:val="22"/>
                <w:szCs w:val="22"/>
                <w:lang w:val="en-IN" w:eastAsia="en-IN"/>
              </w:rPr>
            </w:pPr>
            <w:r w:rsidRPr="00ED3A56">
              <w:rPr>
                <w:rFonts w:ascii="Arial" w:hAnsi="Arial" w:cs="Arial"/>
                <w:b/>
                <w:bCs/>
                <w:sz w:val="22"/>
                <w:szCs w:val="22"/>
                <w:lang w:val="en-IN" w:eastAsia="en-IN"/>
              </w:rPr>
              <w:t>Normative</w:t>
            </w:r>
          </w:p>
        </w:tc>
      </w:tr>
      <w:tr w:rsidR="00C07509" w:rsidRPr="00ED3A56" w:rsidTr="00C07509">
        <w:trPr>
          <w:trHeight w:val="272"/>
        </w:trPr>
        <w:tc>
          <w:tcPr>
            <w:tcW w:w="900" w:type="dxa"/>
            <w:tcBorders>
              <w:top w:val="nil"/>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color w:val="000000"/>
                <w:sz w:val="22"/>
                <w:szCs w:val="22"/>
                <w:lang w:val="en-IN" w:eastAsia="en-IN"/>
              </w:rPr>
            </w:pPr>
            <w:r w:rsidRPr="00455E5B">
              <w:rPr>
                <w:rFonts w:ascii="Arial" w:hAnsi="Arial" w:cs="Arial"/>
                <w:b/>
                <w:color w:val="000000"/>
                <w:sz w:val="22"/>
                <w:szCs w:val="22"/>
                <w:lang w:val="en-IN" w:eastAsia="en-IN"/>
              </w:rPr>
              <w:t>1</w:t>
            </w:r>
          </w:p>
        </w:tc>
        <w:tc>
          <w:tcPr>
            <w:tcW w:w="6271" w:type="dxa"/>
            <w:tcBorders>
              <w:top w:val="nil"/>
              <w:left w:val="single" w:sz="8" w:space="0" w:color="auto"/>
              <w:bottom w:val="single" w:sz="4" w:space="0" w:color="auto"/>
              <w:right w:val="single" w:sz="8" w:space="0" w:color="auto"/>
            </w:tcBorders>
            <w:shd w:val="clear" w:color="auto" w:fill="auto"/>
            <w:noWrap/>
            <w:vAlign w:val="bottom"/>
            <w:hideMark/>
          </w:tcPr>
          <w:p w:rsidR="00C07509" w:rsidRDefault="00C07509" w:rsidP="00C07509">
            <w:pPr>
              <w:rPr>
                <w:rFonts w:ascii="Arial" w:hAnsi="Arial" w:cs="Arial"/>
                <w:color w:val="000000"/>
                <w:sz w:val="22"/>
                <w:szCs w:val="22"/>
                <w:lang w:val="en-IN"/>
              </w:rPr>
            </w:pPr>
            <w:r>
              <w:rPr>
                <w:rFonts w:ascii="Arial" w:hAnsi="Arial" w:cs="Arial"/>
                <w:color w:val="000000"/>
                <w:sz w:val="22"/>
                <w:szCs w:val="22"/>
              </w:rPr>
              <w:t xml:space="preserve">Operation &amp; maintenance </w:t>
            </w:r>
            <w:proofErr w:type="gramStart"/>
            <w:r>
              <w:rPr>
                <w:rFonts w:ascii="Arial" w:hAnsi="Arial" w:cs="Arial"/>
                <w:color w:val="000000"/>
                <w:sz w:val="22"/>
                <w:szCs w:val="22"/>
              </w:rPr>
              <w:t>expenses  Per</w:t>
            </w:r>
            <w:proofErr w:type="gramEnd"/>
            <w:r>
              <w:rPr>
                <w:rFonts w:ascii="Arial" w:hAnsi="Arial" w:cs="Arial"/>
                <w:color w:val="000000"/>
                <w:sz w:val="22"/>
                <w:szCs w:val="22"/>
              </w:rPr>
              <w:t xml:space="preserve"> month</w:t>
            </w:r>
          </w:p>
        </w:tc>
        <w:tc>
          <w:tcPr>
            <w:tcW w:w="1950" w:type="dxa"/>
            <w:tcBorders>
              <w:top w:val="nil"/>
              <w:left w:val="nil"/>
              <w:bottom w:val="single" w:sz="4" w:space="0" w:color="auto"/>
              <w:right w:val="single" w:sz="8" w:space="0" w:color="auto"/>
            </w:tcBorders>
            <w:shd w:val="clear" w:color="auto" w:fill="auto"/>
            <w:noWrap/>
            <w:vAlign w:val="bottom"/>
            <w:hideMark/>
          </w:tcPr>
          <w:p w:rsidR="00C07509" w:rsidRDefault="00C07509" w:rsidP="00C07509">
            <w:pPr>
              <w:jc w:val="center"/>
              <w:rPr>
                <w:rFonts w:ascii="Arial" w:hAnsi="Arial" w:cs="Arial"/>
                <w:color w:val="000000"/>
                <w:sz w:val="22"/>
                <w:szCs w:val="22"/>
              </w:rPr>
            </w:pPr>
            <w:r>
              <w:rPr>
                <w:rFonts w:ascii="Arial" w:hAnsi="Arial" w:cs="Arial"/>
                <w:color w:val="000000"/>
                <w:sz w:val="22"/>
                <w:szCs w:val="22"/>
              </w:rPr>
              <w:t>72.04</w:t>
            </w:r>
          </w:p>
        </w:tc>
      </w:tr>
      <w:tr w:rsidR="00C07509" w:rsidRPr="00ED3A56" w:rsidTr="00C07509">
        <w:trPr>
          <w:trHeight w:val="272"/>
        </w:trPr>
        <w:tc>
          <w:tcPr>
            <w:tcW w:w="900" w:type="dxa"/>
            <w:tcBorders>
              <w:top w:val="nil"/>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color w:val="000000"/>
                <w:sz w:val="22"/>
                <w:szCs w:val="22"/>
                <w:lang w:val="en-IN" w:eastAsia="en-IN"/>
              </w:rPr>
            </w:pPr>
            <w:r w:rsidRPr="00455E5B">
              <w:rPr>
                <w:rFonts w:ascii="Arial" w:hAnsi="Arial" w:cs="Arial"/>
                <w:b/>
                <w:color w:val="000000"/>
                <w:sz w:val="22"/>
                <w:szCs w:val="22"/>
                <w:lang w:val="en-IN" w:eastAsia="en-IN"/>
              </w:rPr>
              <w:t>2</w:t>
            </w:r>
          </w:p>
        </w:tc>
        <w:tc>
          <w:tcPr>
            <w:tcW w:w="6271" w:type="dxa"/>
            <w:tcBorders>
              <w:top w:val="nil"/>
              <w:left w:val="single" w:sz="8" w:space="0" w:color="auto"/>
              <w:bottom w:val="single" w:sz="4" w:space="0" w:color="auto"/>
              <w:right w:val="single" w:sz="8" w:space="0" w:color="auto"/>
            </w:tcBorders>
            <w:shd w:val="clear" w:color="auto" w:fill="auto"/>
            <w:noWrap/>
            <w:vAlign w:val="center"/>
            <w:hideMark/>
          </w:tcPr>
          <w:p w:rsidR="00C07509" w:rsidRDefault="00C07509" w:rsidP="00C07509">
            <w:pPr>
              <w:rPr>
                <w:rFonts w:ascii="Arial" w:hAnsi="Arial" w:cs="Arial"/>
                <w:color w:val="000000"/>
                <w:sz w:val="22"/>
                <w:szCs w:val="22"/>
              </w:rPr>
            </w:pPr>
            <w:r>
              <w:rPr>
                <w:rFonts w:ascii="Arial" w:hAnsi="Arial" w:cs="Arial"/>
                <w:color w:val="000000"/>
                <w:sz w:val="22"/>
                <w:szCs w:val="22"/>
              </w:rPr>
              <w:t xml:space="preserve">Power purchase cost for one month </w:t>
            </w:r>
          </w:p>
        </w:tc>
        <w:tc>
          <w:tcPr>
            <w:tcW w:w="1950" w:type="dxa"/>
            <w:tcBorders>
              <w:top w:val="nil"/>
              <w:left w:val="nil"/>
              <w:bottom w:val="single" w:sz="4" w:space="0" w:color="auto"/>
              <w:right w:val="single" w:sz="8" w:space="0" w:color="auto"/>
            </w:tcBorders>
            <w:shd w:val="clear" w:color="auto" w:fill="auto"/>
            <w:noWrap/>
            <w:vAlign w:val="bottom"/>
            <w:hideMark/>
          </w:tcPr>
          <w:p w:rsidR="00C07509" w:rsidRDefault="00C07509" w:rsidP="00C07509">
            <w:pPr>
              <w:jc w:val="center"/>
              <w:rPr>
                <w:rFonts w:ascii="Arial" w:hAnsi="Arial" w:cs="Arial"/>
                <w:color w:val="000000"/>
                <w:sz w:val="22"/>
                <w:szCs w:val="22"/>
              </w:rPr>
            </w:pPr>
            <w:r>
              <w:rPr>
                <w:rFonts w:ascii="Arial" w:hAnsi="Arial" w:cs="Arial"/>
                <w:color w:val="000000"/>
                <w:sz w:val="22"/>
                <w:szCs w:val="22"/>
              </w:rPr>
              <w:t>214.82</w:t>
            </w:r>
          </w:p>
        </w:tc>
      </w:tr>
      <w:tr w:rsidR="00C07509" w:rsidRPr="00ED3A56" w:rsidTr="00C07509">
        <w:trPr>
          <w:trHeight w:val="272"/>
        </w:trPr>
        <w:tc>
          <w:tcPr>
            <w:tcW w:w="900" w:type="dxa"/>
            <w:tcBorders>
              <w:top w:val="nil"/>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color w:val="000000"/>
                <w:sz w:val="22"/>
                <w:szCs w:val="22"/>
                <w:lang w:val="en-IN" w:eastAsia="en-IN"/>
              </w:rPr>
            </w:pPr>
            <w:r w:rsidRPr="00455E5B">
              <w:rPr>
                <w:rFonts w:ascii="Arial" w:hAnsi="Arial" w:cs="Arial"/>
                <w:b/>
                <w:color w:val="000000"/>
                <w:sz w:val="22"/>
                <w:szCs w:val="22"/>
                <w:lang w:val="en-IN" w:eastAsia="en-IN"/>
              </w:rPr>
              <w:t>3</w:t>
            </w:r>
          </w:p>
        </w:tc>
        <w:tc>
          <w:tcPr>
            <w:tcW w:w="6271" w:type="dxa"/>
            <w:tcBorders>
              <w:top w:val="nil"/>
              <w:left w:val="single" w:sz="8" w:space="0" w:color="auto"/>
              <w:bottom w:val="single" w:sz="4" w:space="0" w:color="auto"/>
              <w:right w:val="single" w:sz="8" w:space="0" w:color="auto"/>
            </w:tcBorders>
            <w:shd w:val="clear" w:color="auto" w:fill="auto"/>
            <w:vAlign w:val="bottom"/>
            <w:hideMark/>
          </w:tcPr>
          <w:p w:rsidR="00C07509" w:rsidRDefault="00C07509" w:rsidP="00C07509">
            <w:pPr>
              <w:rPr>
                <w:rFonts w:ascii="Arial" w:hAnsi="Arial" w:cs="Arial"/>
                <w:color w:val="000000"/>
                <w:sz w:val="22"/>
                <w:szCs w:val="22"/>
              </w:rPr>
            </w:pPr>
            <w:r>
              <w:rPr>
                <w:rFonts w:ascii="Arial" w:hAnsi="Arial" w:cs="Arial"/>
                <w:color w:val="000000"/>
                <w:sz w:val="22"/>
                <w:szCs w:val="22"/>
              </w:rPr>
              <w:t>Maintenance of spare@20% of R&amp;M Expenses</w:t>
            </w:r>
          </w:p>
        </w:tc>
        <w:tc>
          <w:tcPr>
            <w:tcW w:w="1950" w:type="dxa"/>
            <w:tcBorders>
              <w:top w:val="nil"/>
              <w:left w:val="nil"/>
              <w:bottom w:val="single" w:sz="4" w:space="0" w:color="auto"/>
              <w:right w:val="single" w:sz="8" w:space="0" w:color="auto"/>
            </w:tcBorders>
            <w:shd w:val="clear" w:color="auto" w:fill="auto"/>
            <w:noWrap/>
            <w:vAlign w:val="center"/>
            <w:hideMark/>
          </w:tcPr>
          <w:p w:rsidR="00C07509" w:rsidRDefault="00C07509" w:rsidP="00C07509">
            <w:pPr>
              <w:jc w:val="center"/>
              <w:rPr>
                <w:rFonts w:ascii="Arial" w:hAnsi="Arial" w:cs="Arial"/>
                <w:color w:val="000000"/>
                <w:sz w:val="22"/>
                <w:szCs w:val="22"/>
              </w:rPr>
            </w:pPr>
            <w:r>
              <w:rPr>
                <w:rFonts w:ascii="Arial" w:hAnsi="Arial" w:cs="Arial"/>
                <w:color w:val="000000"/>
                <w:sz w:val="22"/>
                <w:szCs w:val="22"/>
              </w:rPr>
              <w:t>4.02</w:t>
            </w:r>
          </w:p>
        </w:tc>
      </w:tr>
      <w:tr w:rsidR="00C07509" w:rsidRPr="00ED3A56" w:rsidTr="00C07509">
        <w:trPr>
          <w:trHeight w:val="272"/>
        </w:trPr>
        <w:tc>
          <w:tcPr>
            <w:tcW w:w="900" w:type="dxa"/>
            <w:tcBorders>
              <w:top w:val="nil"/>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color w:val="000000"/>
                <w:sz w:val="22"/>
                <w:szCs w:val="22"/>
                <w:lang w:val="en-IN" w:eastAsia="en-IN"/>
              </w:rPr>
            </w:pPr>
            <w:r w:rsidRPr="00455E5B">
              <w:rPr>
                <w:rFonts w:ascii="Arial" w:hAnsi="Arial" w:cs="Arial"/>
                <w:b/>
                <w:color w:val="000000"/>
                <w:sz w:val="22"/>
                <w:szCs w:val="22"/>
                <w:lang w:val="en-IN" w:eastAsia="en-IN"/>
              </w:rPr>
              <w:t>4</w:t>
            </w:r>
          </w:p>
        </w:tc>
        <w:tc>
          <w:tcPr>
            <w:tcW w:w="6271" w:type="dxa"/>
            <w:tcBorders>
              <w:top w:val="nil"/>
              <w:left w:val="single" w:sz="8" w:space="0" w:color="auto"/>
              <w:bottom w:val="single" w:sz="4" w:space="0" w:color="auto"/>
              <w:right w:val="single" w:sz="8" w:space="0" w:color="auto"/>
            </w:tcBorders>
            <w:shd w:val="clear" w:color="auto" w:fill="auto"/>
            <w:noWrap/>
            <w:vAlign w:val="bottom"/>
            <w:hideMark/>
          </w:tcPr>
          <w:p w:rsidR="00C07509" w:rsidRDefault="00C07509" w:rsidP="00C07509">
            <w:pPr>
              <w:rPr>
                <w:rFonts w:ascii="Arial" w:hAnsi="Arial" w:cs="Arial"/>
                <w:color w:val="000000"/>
                <w:sz w:val="22"/>
                <w:szCs w:val="22"/>
              </w:rPr>
            </w:pPr>
            <w:r>
              <w:rPr>
                <w:rFonts w:ascii="Arial" w:hAnsi="Arial" w:cs="Arial"/>
                <w:color w:val="000000"/>
                <w:sz w:val="22"/>
                <w:szCs w:val="22"/>
              </w:rPr>
              <w:t>Gross total</w:t>
            </w:r>
          </w:p>
        </w:tc>
        <w:tc>
          <w:tcPr>
            <w:tcW w:w="1950" w:type="dxa"/>
            <w:tcBorders>
              <w:top w:val="nil"/>
              <w:left w:val="nil"/>
              <w:bottom w:val="single" w:sz="4" w:space="0" w:color="auto"/>
              <w:right w:val="single" w:sz="8" w:space="0" w:color="auto"/>
            </w:tcBorders>
            <w:shd w:val="clear" w:color="auto" w:fill="auto"/>
            <w:noWrap/>
            <w:vAlign w:val="bottom"/>
            <w:hideMark/>
          </w:tcPr>
          <w:p w:rsidR="00C07509" w:rsidRDefault="00C07509" w:rsidP="00C07509">
            <w:pPr>
              <w:jc w:val="center"/>
              <w:rPr>
                <w:rFonts w:ascii="Arial" w:hAnsi="Arial" w:cs="Arial"/>
                <w:color w:val="000000"/>
                <w:sz w:val="22"/>
                <w:szCs w:val="22"/>
              </w:rPr>
            </w:pPr>
            <w:r>
              <w:rPr>
                <w:rFonts w:ascii="Arial" w:hAnsi="Arial" w:cs="Arial"/>
                <w:color w:val="000000"/>
                <w:sz w:val="22"/>
                <w:szCs w:val="22"/>
              </w:rPr>
              <w:t>290.88</w:t>
            </w:r>
          </w:p>
        </w:tc>
      </w:tr>
      <w:tr w:rsidR="00C07509" w:rsidRPr="00ED3A56" w:rsidTr="00C07509">
        <w:trPr>
          <w:trHeight w:val="272"/>
        </w:trPr>
        <w:tc>
          <w:tcPr>
            <w:tcW w:w="900" w:type="dxa"/>
            <w:tcBorders>
              <w:top w:val="nil"/>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color w:val="000000"/>
                <w:sz w:val="22"/>
                <w:szCs w:val="22"/>
                <w:lang w:val="en-IN" w:eastAsia="en-IN"/>
              </w:rPr>
            </w:pPr>
            <w:r w:rsidRPr="00455E5B">
              <w:rPr>
                <w:rFonts w:ascii="Arial" w:hAnsi="Arial" w:cs="Arial"/>
                <w:b/>
                <w:color w:val="000000"/>
                <w:sz w:val="22"/>
                <w:szCs w:val="22"/>
                <w:lang w:val="en-IN" w:eastAsia="en-IN"/>
              </w:rPr>
              <w:t>5</w:t>
            </w:r>
          </w:p>
        </w:tc>
        <w:tc>
          <w:tcPr>
            <w:tcW w:w="6271" w:type="dxa"/>
            <w:tcBorders>
              <w:top w:val="nil"/>
              <w:left w:val="single" w:sz="8" w:space="0" w:color="auto"/>
              <w:bottom w:val="single" w:sz="4" w:space="0" w:color="auto"/>
              <w:right w:val="single" w:sz="8" w:space="0" w:color="auto"/>
            </w:tcBorders>
            <w:shd w:val="clear" w:color="auto" w:fill="auto"/>
            <w:noWrap/>
            <w:vAlign w:val="bottom"/>
            <w:hideMark/>
          </w:tcPr>
          <w:p w:rsidR="00C07509" w:rsidRDefault="00C07509" w:rsidP="00C07509">
            <w:pPr>
              <w:rPr>
                <w:rFonts w:ascii="Arial" w:hAnsi="Arial" w:cs="Arial"/>
                <w:color w:val="000000"/>
                <w:sz w:val="22"/>
                <w:szCs w:val="22"/>
              </w:rPr>
            </w:pPr>
            <w:proofErr w:type="gramStart"/>
            <w:r>
              <w:rPr>
                <w:rFonts w:ascii="Arial" w:hAnsi="Arial" w:cs="Arial"/>
                <w:color w:val="000000"/>
                <w:sz w:val="22"/>
                <w:szCs w:val="22"/>
              </w:rPr>
              <w:t>Less :</w:t>
            </w:r>
            <w:proofErr w:type="gramEnd"/>
            <w:r>
              <w:rPr>
                <w:rFonts w:ascii="Arial" w:hAnsi="Arial" w:cs="Arial"/>
                <w:color w:val="000000"/>
                <w:sz w:val="22"/>
                <w:szCs w:val="22"/>
              </w:rPr>
              <w:t xml:space="preserve"> Dep. On Legacy asset</w:t>
            </w:r>
          </w:p>
        </w:tc>
        <w:tc>
          <w:tcPr>
            <w:tcW w:w="1950" w:type="dxa"/>
            <w:tcBorders>
              <w:top w:val="nil"/>
              <w:left w:val="nil"/>
              <w:bottom w:val="single" w:sz="4" w:space="0" w:color="auto"/>
              <w:right w:val="single" w:sz="8" w:space="0" w:color="auto"/>
            </w:tcBorders>
            <w:shd w:val="clear" w:color="auto" w:fill="auto"/>
            <w:noWrap/>
            <w:vAlign w:val="bottom"/>
            <w:hideMark/>
          </w:tcPr>
          <w:p w:rsidR="00C07509" w:rsidRDefault="00C07509" w:rsidP="00C07509">
            <w:pPr>
              <w:jc w:val="center"/>
              <w:rPr>
                <w:rFonts w:ascii="Arial" w:hAnsi="Arial" w:cs="Arial"/>
                <w:sz w:val="22"/>
                <w:szCs w:val="22"/>
              </w:rPr>
            </w:pPr>
            <w:r>
              <w:rPr>
                <w:rFonts w:ascii="Arial" w:hAnsi="Arial" w:cs="Arial"/>
                <w:sz w:val="22"/>
                <w:szCs w:val="22"/>
              </w:rPr>
              <w:t>(9.23)</w:t>
            </w:r>
          </w:p>
        </w:tc>
      </w:tr>
      <w:tr w:rsidR="00C07509" w:rsidRPr="00ED3A56" w:rsidTr="00C07509">
        <w:trPr>
          <w:trHeight w:val="287"/>
        </w:trPr>
        <w:tc>
          <w:tcPr>
            <w:tcW w:w="900" w:type="dxa"/>
            <w:tcBorders>
              <w:top w:val="nil"/>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bCs/>
                <w:color w:val="000000"/>
                <w:sz w:val="22"/>
                <w:szCs w:val="22"/>
                <w:lang w:val="en-IN" w:eastAsia="en-IN"/>
              </w:rPr>
            </w:pPr>
            <w:r w:rsidRPr="00455E5B">
              <w:rPr>
                <w:rFonts w:ascii="Arial" w:hAnsi="Arial" w:cs="Arial"/>
                <w:b/>
                <w:bCs/>
                <w:color w:val="000000"/>
                <w:sz w:val="22"/>
                <w:szCs w:val="22"/>
                <w:lang w:val="en-IN" w:eastAsia="en-IN"/>
              </w:rPr>
              <w:t>6</w:t>
            </w:r>
          </w:p>
        </w:tc>
        <w:tc>
          <w:tcPr>
            <w:tcW w:w="6271" w:type="dxa"/>
            <w:tcBorders>
              <w:top w:val="nil"/>
              <w:left w:val="single" w:sz="8" w:space="0" w:color="auto"/>
              <w:bottom w:val="single" w:sz="4" w:space="0" w:color="auto"/>
              <w:right w:val="single" w:sz="8" w:space="0" w:color="auto"/>
            </w:tcBorders>
            <w:shd w:val="clear" w:color="auto" w:fill="auto"/>
            <w:noWrap/>
            <w:vAlign w:val="bottom"/>
            <w:hideMark/>
          </w:tcPr>
          <w:p w:rsidR="00C07509" w:rsidRDefault="00C07509" w:rsidP="00C07509">
            <w:pPr>
              <w:rPr>
                <w:rFonts w:ascii="Arial" w:hAnsi="Arial" w:cs="Arial"/>
                <w:b/>
                <w:bCs/>
                <w:color w:val="000000"/>
                <w:sz w:val="22"/>
                <w:szCs w:val="22"/>
              </w:rPr>
            </w:pPr>
            <w:r>
              <w:rPr>
                <w:rFonts w:ascii="Arial" w:hAnsi="Arial" w:cs="Arial"/>
                <w:b/>
                <w:bCs/>
                <w:color w:val="000000"/>
                <w:sz w:val="22"/>
                <w:szCs w:val="22"/>
              </w:rPr>
              <w:t>Total</w:t>
            </w:r>
          </w:p>
        </w:tc>
        <w:tc>
          <w:tcPr>
            <w:tcW w:w="1950" w:type="dxa"/>
            <w:tcBorders>
              <w:top w:val="nil"/>
              <w:left w:val="nil"/>
              <w:bottom w:val="single" w:sz="4" w:space="0" w:color="auto"/>
              <w:right w:val="single" w:sz="8" w:space="0" w:color="auto"/>
            </w:tcBorders>
            <w:shd w:val="clear" w:color="auto" w:fill="auto"/>
            <w:noWrap/>
            <w:vAlign w:val="bottom"/>
            <w:hideMark/>
          </w:tcPr>
          <w:p w:rsidR="00C07509" w:rsidRDefault="00C07509" w:rsidP="00C07509">
            <w:pPr>
              <w:jc w:val="center"/>
              <w:rPr>
                <w:rFonts w:ascii="Arial" w:hAnsi="Arial" w:cs="Arial"/>
                <w:b/>
                <w:bCs/>
                <w:color w:val="000000"/>
                <w:sz w:val="22"/>
                <w:szCs w:val="22"/>
              </w:rPr>
            </w:pPr>
            <w:r>
              <w:rPr>
                <w:rFonts w:ascii="Arial" w:hAnsi="Arial" w:cs="Arial"/>
                <w:b/>
                <w:bCs/>
                <w:color w:val="000000"/>
                <w:sz w:val="22"/>
                <w:szCs w:val="22"/>
              </w:rPr>
              <w:t>281.66</w:t>
            </w:r>
          </w:p>
        </w:tc>
      </w:tr>
      <w:tr w:rsidR="00C07509" w:rsidRPr="00ED3A56" w:rsidTr="00C07509">
        <w:trPr>
          <w:trHeight w:val="272"/>
        </w:trPr>
        <w:tc>
          <w:tcPr>
            <w:tcW w:w="900" w:type="dxa"/>
            <w:tcBorders>
              <w:top w:val="nil"/>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color w:val="000000"/>
                <w:sz w:val="22"/>
                <w:szCs w:val="22"/>
                <w:lang w:val="en-IN" w:eastAsia="en-IN"/>
              </w:rPr>
            </w:pPr>
            <w:r w:rsidRPr="00455E5B">
              <w:rPr>
                <w:rFonts w:ascii="Arial" w:hAnsi="Arial" w:cs="Arial"/>
                <w:b/>
                <w:color w:val="000000"/>
                <w:sz w:val="22"/>
                <w:szCs w:val="22"/>
                <w:lang w:val="en-IN" w:eastAsia="en-IN"/>
              </w:rPr>
              <w:t>7</w:t>
            </w:r>
          </w:p>
        </w:tc>
        <w:tc>
          <w:tcPr>
            <w:tcW w:w="6271" w:type="dxa"/>
            <w:tcBorders>
              <w:top w:val="nil"/>
              <w:left w:val="single" w:sz="8" w:space="0" w:color="auto"/>
              <w:bottom w:val="single" w:sz="4" w:space="0" w:color="auto"/>
              <w:right w:val="single" w:sz="8" w:space="0" w:color="auto"/>
            </w:tcBorders>
            <w:shd w:val="clear" w:color="auto" w:fill="auto"/>
            <w:vAlign w:val="bottom"/>
            <w:hideMark/>
          </w:tcPr>
          <w:p w:rsidR="00C07509" w:rsidRDefault="00C07509" w:rsidP="00C07509">
            <w:pPr>
              <w:rPr>
                <w:rFonts w:ascii="Arial" w:hAnsi="Arial" w:cs="Arial"/>
                <w:color w:val="000000"/>
                <w:sz w:val="22"/>
                <w:szCs w:val="22"/>
              </w:rPr>
            </w:pPr>
            <w:r>
              <w:rPr>
                <w:rFonts w:ascii="Arial" w:hAnsi="Arial" w:cs="Arial"/>
                <w:color w:val="000000"/>
                <w:sz w:val="22"/>
                <w:szCs w:val="22"/>
              </w:rPr>
              <w:t>Actual Interest rate on WC</w:t>
            </w:r>
          </w:p>
        </w:tc>
        <w:tc>
          <w:tcPr>
            <w:tcW w:w="1950" w:type="dxa"/>
            <w:tcBorders>
              <w:top w:val="nil"/>
              <w:left w:val="nil"/>
              <w:bottom w:val="single" w:sz="4" w:space="0" w:color="auto"/>
              <w:right w:val="single" w:sz="8" w:space="0" w:color="auto"/>
            </w:tcBorders>
            <w:shd w:val="clear" w:color="auto" w:fill="auto"/>
            <w:noWrap/>
            <w:vAlign w:val="center"/>
            <w:hideMark/>
          </w:tcPr>
          <w:p w:rsidR="00C07509" w:rsidRDefault="00C07509" w:rsidP="00C07509">
            <w:pPr>
              <w:jc w:val="center"/>
              <w:rPr>
                <w:rFonts w:ascii="Arial" w:hAnsi="Arial" w:cs="Arial"/>
                <w:sz w:val="22"/>
                <w:szCs w:val="22"/>
              </w:rPr>
            </w:pPr>
            <w:r>
              <w:rPr>
                <w:rFonts w:ascii="Arial" w:hAnsi="Arial" w:cs="Arial"/>
                <w:sz w:val="22"/>
                <w:szCs w:val="22"/>
              </w:rPr>
              <w:t>8.10%</w:t>
            </w:r>
          </w:p>
        </w:tc>
      </w:tr>
      <w:tr w:rsidR="00C07509" w:rsidRPr="00ED3A56" w:rsidTr="00C07509">
        <w:trPr>
          <w:trHeight w:val="287"/>
        </w:trPr>
        <w:tc>
          <w:tcPr>
            <w:tcW w:w="900" w:type="dxa"/>
            <w:tcBorders>
              <w:top w:val="nil"/>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bCs/>
                <w:color w:val="000000"/>
                <w:sz w:val="22"/>
                <w:szCs w:val="22"/>
                <w:lang w:val="en-IN" w:eastAsia="en-IN"/>
              </w:rPr>
            </w:pPr>
            <w:r w:rsidRPr="00455E5B">
              <w:rPr>
                <w:rFonts w:ascii="Arial" w:hAnsi="Arial" w:cs="Arial"/>
                <w:b/>
                <w:bCs/>
                <w:color w:val="000000"/>
                <w:sz w:val="22"/>
                <w:szCs w:val="22"/>
                <w:lang w:val="en-IN" w:eastAsia="en-IN"/>
              </w:rPr>
              <w:t>8</w:t>
            </w:r>
          </w:p>
        </w:tc>
        <w:tc>
          <w:tcPr>
            <w:tcW w:w="6271" w:type="dxa"/>
            <w:tcBorders>
              <w:top w:val="nil"/>
              <w:left w:val="single" w:sz="8" w:space="0" w:color="auto"/>
              <w:bottom w:val="single" w:sz="4" w:space="0" w:color="auto"/>
              <w:right w:val="single" w:sz="8" w:space="0" w:color="auto"/>
            </w:tcBorders>
            <w:shd w:val="clear" w:color="auto" w:fill="auto"/>
            <w:noWrap/>
            <w:vAlign w:val="bottom"/>
            <w:hideMark/>
          </w:tcPr>
          <w:p w:rsidR="00C07509" w:rsidRDefault="00C07509" w:rsidP="00C07509">
            <w:pPr>
              <w:rPr>
                <w:rFonts w:ascii="Arial" w:hAnsi="Arial" w:cs="Arial"/>
                <w:b/>
                <w:bCs/>
                <w:color w:val="000000"/>
                <w:sz w:val="22"/>
                <w:szCs w:val="22"/>
              </w:rPr>
            </w:pPr>
            <w:r>
              <w:rPr>
                <w:rFonts w:ascii="Arial" w:hAnsi="Arial" w:cs="Arial"/>
                <w:b/>
                <w:bCs/>
                <w:color w:val="000000"/>
                <w:sz w:val="22"/>
                <w:szCs w:val="22"/>
              </w:rPr>
              <w:t>Interest on working capital</w:t>
            </w:r>
          </w:p>
        </w:tc>
        <w:tc>
          <w:tcPr>
            <w:tcW w:w="1950" w:type="dxa"/>
            <w:tcBorders>
              <w:top w:val="nil"/>
              <w:left w:val="nil"/>
              <w:bottom w:val="single" w:sz="4" w:space="0" w:color="auto"/>
              <w:right w:val="single" w:sz="8" w:space="0" w:color="auto"/>
            </w:tcBorders>
            <w:shd w:val="clear" w:color="auto" w:fill="auto"/>
            <w:noWrap/>
            <w:vAlign w:val="bottom"/>
            <w:hideMark/>
          </w:tcPr>
          <w:p w:rsidR="00C07509" w:rsidRDefault="00C07509" w:rsidP="00C07509">
            <w:pPr>
              <w:jc w:val="center"/>
              <w:rPr>
                <w:rFonts w:ascii="Arial" w:hAnsi="Arial" w:cs="Arial"/>
                <w:b/>
                <w:bCs/>
                <w:sz w:val="22"/>
                <w:szCs w:val="22"/>
              </w:rPr>
            </w:pPr>
            <w:r>
              <w:rPr>
                <w:rFonts w:ascii="Arial" w:hAnsi="Arial" w:cs="Arial"/>
                <w:b/>
                <w:bCs/>
                <w:sz w:val="22"/>
                <w:szCs w:val="22"/>
              </w:rPr>
              <w:t>22.80</w:t>
            </w:r>
          </w:p>
        </w:tc>
      </w:tr>
      <w:tr w:rsidR="00C07509" w:rsidRPr="00ED3A56" w:rsidTr="00C07509">
        <w:trPr>
          <w:trHeight w:val="287"/>
        </w:trPr>
        <w:tc>
          <w:tcPr>
            <w:tcW w:w="900" w:type="dxa"/>
            <w:tcBorders>
              <w:top w:val="nil"/>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bCs/>
                <w:color w:val="000000"/>
                <w:sz w:val="22"/>
                <w:szCs w:val="22"/>
                <w:lang w:val="en-IN" w:eastAsia="en-IN"/>
              </w:rPr>
            </w:pPr>
            <w:r w:rsidRPr="00455E5B">
              <w:rPr>
                <w:rFonts w:ascii="Arial" w:hAnsi="Arial" w:cs="Arial"/>
                <w:b/>
                <w:bCs/>
                <w:color w:val="000000"/>
                <w:sz w:val="22"/>
                <w:szCs w:val="22"/>
                <w:lang w:val="en-IN" w:eastAsia="en-IN"/>
              </w:rPr>
              <w:t>9</w:t>
            </w:r>
          </w:p>
        </w:tc>
        <w:tc>
          <w:tcPr>
            <w:tcW w:w="6271" w:type="dxa"/>
            <w:tcBorders>
              <w:top w:val="nil"/>
              <w:left w:val="single" w:sz="8" w:space="0" w:color="auto"/>
              <w:bottom w:val="single" w:sz="4" w:space="0" w:color="auto"/>
              <w:right w:val="single" w:sz="8" w:space="0" w:color="auto"/>
            </w:tcBorders>
            <w:shd w:val="clear" w:color="auto" w:fill="auto"/>
            <w:noWrap/>
            <w:vAlign w:val="center"/>
            <w:hideMark/>
          </w:tcPr>
          <w:p w:rsidR="00C07509" w:rsidRDefault="00C07509" w:rsidP="00C07509">
            <w:pPr>
              <w:rPr>
                <w:rFonts w:ascii="Arial" w:hAnsi="Arial" w:cs="Arial"/>
                <w:b/>
                <w:bCs/>
                <w:color w:val="000000"/>
                <w:sz w:val="22"/>
                <w:szCs w:val="22"/>
              </w:rPr>
            </w:pPr>
            <w:r>
              <w:rPr>
                <w:rFonts w:ascii="Arial" w:hAnsi="Arial" w:cs="Arial"/>
                <w:b/>
                <w:bCs/>
                <w:color w:val="000000"/>
                <w:sz w:val="22"/>
                <w:szCs w:val="22"/>
              </w:rPr>
              <w:t>Actual Interest on WC</w:t>
            </w:r>
          </w:p>
        </w:tc>
        <w:tc>
          <w:tcPr>
            <w:tcW w:w="1950" w:type="dxa"/>
            <w:tcBorders>
              <w:top w:val="nil"/>
              <w:left w:val="nil"/>
              <w:bottom w:val="single" w:sz="4" w:space="0" w:color="auto"/>
              <w:right w:val="single" w:sz="8" w:space="0" w:color="auto"/>
            </w:tcBorders>
            <w:shd w:val="clear" w:color="auto" w:fill="auto"/>
            <w:noWrap/>
            <w:vAlign w:val="bottom"/>
            <w:hideMark/>
          </w:tcPr>
          <w:p w:rsidR="00C07509" w:rsidRDefault="00C07509" w:rsidP="00C07509">
            <w:pPr>
              <w:jc w:val="center"/>
              <w:rPr>
                <w:rFonts w:ascii="Arial" w:hAnsi="Arial" w:cs="Arial"/>
                <w:b/>
                <w:bCs/>
                <w:sz w:val="22"/>
                <w:szCs w:val="22"/>
              </w:rPr>
            </w:pPr>
            <w:r>
              <w:rPr>
                <w:rFonts w:ascii="Arial" w:hAnsi="Arial" w:cs="Arial"/>
                <w:b/>
                <w:bCs/>
                <w:sz w:val="22"/>
                <w:szCs w:val="22"/>
              </w:rPr>
              <w:t>19.79</w:t>
            </w:r>
          </w:p>
        </w:tc>
      </w:tr>
      <w:tr w:rsidR="00C07509" w:rsidRPr="00ED3A56" w:rsidTr="00C07509">
        <w:trPr>
          <w:trHeight w:val="287"/>
        </w:trPr>
        <w:tc>
          <w:tcPr>
            <w:tcW w:w="900" w:type="dxa"/>
            <w:tcBorders>
              <w:top w:val="nil"/>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bCs/>
                <w:color w:val="000000"/>
                <w:sz w:val="22"/>
                <w:szCs w:val="22"/>
                <w:lang w:val="en-IN" w:eastAsia="en-IN"/>
              </w:rPr>
            </w:pPr>
            <w:r w:rsidRPr="00455E5B">
              <w:rPr>
                <w:rFonts w:ascii="Arial" w:hAnsi="Arial" w:cs="Arial"/>
                <w:b/>
                <w:bCs/>
                <w:color w:val="000000"/>
                <w:sz w:val="22"/>
                <w:szCs w:val="22"/>
                <w:lang w:val="en-IN" w:eastAsia="en-IN"/>
              </w:rPr>
              <w:t>10</w:t>
            </w:r>
          </w:p>
        </w:tc>
        <w:tc>
          <w:tcPr>
            <w:tcW w:w="6271" w:type="dxa"/>
            <w:tcBorders>
              <w:top w:val="nil"/>
              <w:left w:val="single" w:sz="8" w:space="0" w:color="auto"/>
              <w:bottom w:val="single" w:sz="4" w:space="0" w:color="auto"/>
              <w:right w:val="single" w:sz="8" w:space="0" w:color="auto"/>
            </w:tcBorders>
            <w:shd w:val="clear" w:color="auto" w:fill="auto"/>
            <w:noWrap/>
            <w:vAlign w:val="center"/>
            <w:hideMark/>
          </w:tcPr>
          <w:p w:rsidR="00C07509" w:rsidRDefault="00C07509" w:rsidP="00C07509">
            <w:pPr>
              <w:rPr>
                <w:rFonts w:ascii="Arial" w:hAnsi="Arial" w:cs="Arial"/>
                <w:b/>
                <w:bCs/>
                <w:color w:val="000000"/>
                <w:sz w:val="22"/>
                <w:szCs w:val="22"/>
              </w:rPr>
            </w:pPr>
            <w:r>
              <w:rPr>
                <w:rFonts w:ascii="Arial" w:hAnsi="Arial" w:cs="Arial"/>
                <w:b/>
                <w:bCs/>
                <w:color w:val="000000"/>
                <w:sz w:val="22"/>
                <w:szCs w:val="22"/>
              </w:rPr>
              <w:t>Gain on account of improved performance</w:t>
            </w:r>
          </w:p>
        </w:tc>
        <w:tc>
          <w:tcPr>
            <w:tcW w:w="1950" w:type="dxa"/>
            <w:tcBorders>
              <w:top w:val="nil"/>
              <w:left w:val="nil"/>
              <w:bottom w:val="single" w:sz="4" w:space="0" w:color="auto"/>
              <w:right w:val="single" w:sz="8" w:space="0" w:color="auto"/>
            </w:tcBorders>
            <w:shd w:val="clear" w:color="auto" w:fill="auto"/>
            <w:noWrap/>
            <w:vAlign w:val="bottom"/>
            <w:hideMark/>
          </w:tcPr>
          <w:p w:rsidR="00C07509" w:rsidRDefault="00C07509" w:rsidP="00C07509">
            <w:pPr>
              <w:jc w:val="center"/>
              <w:rPr>
                <w:rFonts w:ascii="Arial" w:hAnsi="Arial" w:cs="Arial"/>
                <w:b/>
                <w:bCs/>
                <w:sz w:val="22"/>
                <w:szCs w:val="22"/>
              </w:rPr>
            </w:pPr>
            <w:r>
              <w:rPr>
                <w:rFonts w:ascii="Arial" w:hAnsi="Arial" w:cs="Arial"/>
                <w:b/>
                <w:bCs/>
                <w:sz w:val="22"/>
                <w:szCs w:val="22"/>
              </w:rPr>
              <w:t>3.02</w:t>
            </w:r>
          </w:p>
        </w:tc>
      </w:tr>
      <w:tr w:rsidR="00C07509" w:rsidRPr="00ED3A56" w:rsidTr="00C07509">
        <w:trPr>
          <w:trHeight w:val="272"/>
        </w:trPr>
        <w:tc>
          <w:tcPr>
            <w:tcW w:w="900" w:type="dxa"/>
            <w:tcBorders>
              <w:top w:val="nil"/>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color w:val="000000"/>
                <w:sz w:val="22"/>
                <w:szCs w:val="22"/>
                <w:lang w:val="en-IN" w:eastAsia="en-IN"/>
              </w:rPr>
            </w:pPr>
            <w:r w:rsidRPr="00455E5B">
              <w:rPr>
                <w:rFonts w:ascii="Arial" w:hAnsi="Arial" w:cs="Arial"/>
                <w:b/>
                <w:color w:val="000000"/>
                <w:sz w:val="22"/>
                <w:szCs w:val="22"/>
                <w:lang w:val="en-IN" w:eastAsia="en-IN"/>
              </w:rPr>
              <w:t>11</w:t>
            </w:r>
          </w:p>
        </w:tc>
        <w:tc>
          <w:tcPr>
            <w:tcW w:w="6271" w:type="dxa"/>
            <w:tcBorders>
              <w:top w:val="nil"/>
              <w:left w:val="single" w:sz="8" w:space="0" w:color="auto"/>
              <w:bottom w:val="single" w:sz="4" w:space="0" w:color="auto"/>
              <w:right w:val="single" w:sz="8" w:space="0" w:color="auto"/>
            </w:tcBorders>
            <w:shd w:val="clear" w:color="auto" w:fill="auto"/>
            <w:noWrap/>
            <w:vAlign w:val="center"/>
            <w:hideMark/>
          </w:tcPr>
          <w:p w:rsidR="00C07509" w:rsidRDefault="00C07509" w:rsidP="00C07509">
            <w:pPr>
              <w:rPr>
                <w:rFonts w:ascii="Arial" w:hAnsi="Arial" w:cs="Arial"/>
                <w:color w:val="000000"/>
                <w:sz w:val="22"/>
                <w:szCs w:val="22"/>
              </w:rPr>
            </w:pPr>
            <w:r>
              <w:rPr>
                <w:rFonts w:ascii="Arial" w:hAnsi="Arial" w:cs="Arial"/>
                <w:color w:val="000000"/>
                <w:sz w:val="22"/>
                <w:szCs w:val="22"/>
              </w:rPr>
              <w:t>Retained (1/3)</w:t>
            </w:r>
          </w:p>
        </w:tc>
        <w:tc>
          <w:tcPr>
            <w:tcW w:w="1950" w:type="dxa"/>
            <w:tcBorders>
              <w:top w:val="nil"/>
              <w:left w:val="nil"/>
              <w:bottom w:val="single" w:sz="4" w:space="0" w:color="auto"/>
              <w:right w:val="single" w:sz="8" w:space="0" w:color="auto"/>
            </w:tcBorders>
            <w:shd w:val="clear" w:color="auto" w:fill="auto"/>
            <w:noWrap/>
            <w:vAlign w:val="bottom"/>
            <w:hideMark/>
          </w:tcPr>
          <w:p w:rsidR="00C07509" w:rsidRDefault="00C07509" w:rsidP="00C07509">
            <w:pPr>
              <w:jc w:val="center"/>
              <w:rPr>
                <w:rFonts w:ascii="Arial" w:hAnsi="Arial" w:cs="Arial"/>
                <w:color w:val="000000"/>
                <w:sz w:val="22"/>
                <w:szCs w:val="22"/>
              </w:rPr>
            </w:pPr>
            <w:r>
              <w:rPr>
                <w:rFonts w:ascii="Arial" w:hAnsi="Arial" w:cs="Arial"/>
                <w:color w:val="000000"/>
                <w:sz w:val="22"/>
                <w:szCs w:val="22"/>
              </w:rPr>
              <w:t>1.01</w:t>
            </w:r>
          </w:p>
        </w:tc>
      </w:tr>
      <w:tr w:rsidR="00C07509" w:rsidRPr="00ED3A56" w:rsidTr="00C07509">
        <w:trPr>
          <w:trHeight w:val="287"/>
        </w:trPr>
        <w:tc>
          <w:tcPr>
            <w:tcW w:w="900" w:type="dxa"/>
            <w:tcBorders>
              <w:top w:val="nil"/>
              <w:left w:val="single" w:sz="8" w:space="0" w:color="auto"/>
              <w:bottom w:val="single" w:sz="8" w:space="0" w:color="auto"/>
              <w:right w:val="single" w:sz="8" w:space="0" w:color="auto"/>
            </w:tcBorders>
          </w:tcPr>
          <w:p w:rsidR="00C07509" w:rsidRPr="00455E5B" w:rsidRDefault="00C07509" w:rsidP="00C07509">
            <w:pPr>
              <w:suppressAutoHyphens w:val="0"/>
              <w:jc w:val="center"/>
              <w:rPr>
                <w:rFonts w:ascii="Arial" w:hAnsi="Arial" w:cs="Arial"/>
                <w:b/>
                <w:color w:val="000000"/>
                <w:sz w:val="22"/>
                <w:szCs w:val="22"/>
                <w:lang w:val="en-IN" w:eastAsia="en-IN"/>
              </w:rPr>
            </w:pPr>
            <w:r w:rsidRPr="00455E5B">
              <w:rPr>
                <w:rFonts w:ascii="Arial" w:hAnsi="Arial" w:cs="Arial"/>
                <w:b/>
                <w:color w:val="000000"/>
                <w:sz w:val="22"/>
                <w:szCs w:val="22"/>
                <w:lang w:val="en-IN" w:eastAsia="en-IN"/>
              </w:rPr>
              <w:t>12</w:t>
            </w:r>
          </w:p>
        </w:tc>
        <w:tc>
          <w:tcPr>
            <w:tcW w:w="6271" w:type="dxa"/>
            <w:tcBorders>
              <w:top w:val="nil"/>
              <w:left w:val="single" w:sz="8" w:space="0" w:color="auto"/>
              <w:bottom w:val="single" w:sz="8" w:space="0" w:color="auto"/>
              <w:right w:val="single" w:sz="8" w:space="0" w:color="auto"/>
            </w:tcBorders>
            <w:shd w:val="clear" w:color="auto" w:fill="auto"/>
            <w:noWrap/>
            <w:vAlign w:val="center"/>
            <w:hideMark/>
          </w:tcPr>
          <w:p w:rsidR="00C07509" w:rsidRDefault="00C07509" w:rsidP="00C07509">
            <w:pPr>
              <w:rPr>
                <w:rFonts w:ascii="Arial" w:hAnsi="Arial" w:cs="Arial"/>
                <w:color w:val="000000"/>
                <w:sz w:val="22"/>
                <w:szCs w:val="22"/>
              </w:rPr>
            </w:pPr>
            <w:r>
              <w:rPr>
                <w:rFonts w:ascii="Arial" w:hAnsi="Arial" w:cs="Arial"/>
                <w:color w:val="000000"/>
                <w:sz w:val="22"/>
                <w:szCs w:val="22"/>
              </w:rPr>
              <w:t>TBR (1/3)</w:t>
            </w:r>
          </w:p>
        </w:tc>
        <w:tc>
          <w:tcPr>
            <w:tcW w:w="1950" w:type="dxa"/>
            <w:tcBorders>
              <w:top w:val="nil"/>
              <w:left w:val="nil"/>
              <w:bottom w:val="single" w:sz="8" w:space="0" w:color="auto"/>
              <w:right w:val="single" w:sz="8" w:space="0" w:color="auto"/>
            </w:tcBorders>
            <w:shd w:val="clear" w:color="auto" w:fill="auto"/>
            <w:noWrap/>
            <w:vAlign w:val="bottom"/>
            <w:hideMark/>
          </w:tcPr>
          <w:p w:rsidR="00C07509" w:rsidRDefault="00C07509" w:rsidP="00C07509">
            <w:pPr>
              <w:jc w:val="center"/>
              <w:rPr>
                <w:rFonts w:ascii="Arial" w:hAnsi="Arial" w:cs="Arial"/>
                <w:color w:val="000000"/>
                <w:sz w:val="22"/>
                <w:szCs w:val="22"/>
              </w:rPr>
            </w:pPr>
            <w:r>
              <w:rPr>
                <w:rFonts w:ascii="Arial" w:hAnsi="Arial" w:cs="Arial"/>
                <w:color w:val="000000"/>
                <w:sz w:val="22"/>
                <w:szCs w:val="22"/>
              </w:rPr>
              <w:t>1.01</w:t>
            </w:r>
          </w:p>
        </w:tc>
      </w:tr>
      <w:tr w:rsidR="00C07509" w:rsidRPr="00ED3A56" w:rsidTr="00C07509">
        <w:trPr>
          <w:trHeight w:val="272"/>
        </w:trPr>
        <w:tc>
          <w:tcPr>
            <w:tcW w:w="900" w:type="dxa"/>
            <w:tcBorders>
              <w:top w:val="single" w:sz="4" w:space="0" w:color="auto"/>
              <w:left w:val="single" w:sz="8" w:space="0" w:color="auto"/>
              <w:bottom w:val="single" w:sz="4" w:space="0" w:color="auto"/>
              <w:right w:val="single" w:sz="8" w:space="0" w:color="auto"/>
            </w:tcBorders>
          </w:tcPr>
          <w:p w:rsidR="00C07509" w:rsidRPr="00455E5B" w:rsidRDefault="00C07509" w:rsidP="00C07509">
            <w:pPr>
              <w:suppressAutoHyphens w:val="0"/>
              <w:jc w:val="center"/>
              <w:rPr>
                <w:rFonts w:ascii="Arial" w:hAnsi="Arial" w:cs="Arial"/>
                <w:b/>
                <w:color w:val="000000"/>
                <w:sz w:val="22"/>
                <w:szCs w:val="22"/>
                <w:lang w:val="en-IN" w:eastAsia="en-IN"/>
              </w:rPr>
            </w:pPr>
            <w:r w:rsidRPr="00455E5B">
              <w:rPr>
                <w:rFonts w:ascii="Arial" w:hAnsi="Arial" w:cs="Arial"/>
                <w:b/>
                <w:color w:val="000000"/>
                <w:sz w:val="22"/>
                <w:szCs w:val="22"/>
                <w:lang w:val="en-IN" w:eastAsia="en-IN"/>
              </w:rPr>
              <w:t>13</w:t>
            </w:r>
          </w:p>
        </w:tc>
        <w:tc>
          <w:tcPr>
            <w:tcW w:w="6271"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rsidR="00C07509" w:rsidRDefault="00C07509" w:rsidP="00C07509">
            <w:pPr>
              <w:rPr>
                <w:rFonts w:ascii="Arial" w:hAnsi="Arial" w:cs="Arial"/>
                <w:color w:val="000000"/>
                <w:sz w:val="22"/>
                <w:szCs w:val="22"/>
              </w:rPr>
            </w:pPr>
            <w:r>
              <w:rPr>
                <w:rFonts w:ascii="Arial" w:hAnsi="Arial" w:cs="Arial"/>
                <w:color w:val="000000"/>
                <w:sz w:val="22"/>
                <w:szCs w:val="22"/>
              </w:rPr>
              <w:t>Passed on (1/3)</w:t>
            </w:r>
          </w:p>
        </w:tc>
        <w:tc>
          <w:tcPr>
            <w:tcW w:w="1950" w:type="dxa"/>
            <w:tcBorders>
              <w:top w:val="single" w:sz="4" w:space="0" w:color="auto"/>
              <w:left w:val="nil"/>
              <w:bottom w:val="single" w:sz="4" w:space="0" w:color="auto"/>
              <w:right w:val="single" w:sz="8" w:space="0" w:color="auto"/>
            </w:tcBorders>
            <w:shd w:val="clear" w:color="auto" w:fill="auto"/>
            <w:noWrap/>
            <w:vAlign w:val="bottom"/>
            <w:hideMark/>
          </w:tcPr>
          <w:p w:rsidR="00C07509" w:rsidRDefault="00C07509" w:rsidP="00C07509">
            <w:pPr>
              <w:jc w:val="center"/>
              <w:rPr>
                <w:rFonts w:ascii="Arial" w:hAnsi="Arial" w:cs="Arial"/>
                <w:color w:val="000000"/>
                <w:sz w:val="22"/>
                <w:szCs w:val="22"/>
              </w:rPr>
            </w:pPr>
            <w:r>
              <w:rPr>
                <w:rFonts w:ascii="Arial" w:hAnsi="Arial" w:cs="Arial"/>
                <w:color w:val="000000"/>
                <w:sz w:val="22"/>
                <w:szCs w:val="22"/>
              </w:rPr>
              <w:t>1.01</w:t>
            </w:r>
          </w:p>
        </w:tc>
      </w:tr>
    </w:tbl>
    <w:p w:rsidR="00E959A1" w:rsidRDefault="00E959A1" w:rsidP="00E959A1">
      <w:pPr>
        <w:tabs>
          <w:tab w:val="left" w:pos="426"/>
        </w:tabs>
        <w:spacing w:line="360" w:lineRule="auto"/>
        <w:ind w:left="426" w:right="-23"/>
        <w:jc w:val="both"/>
        <w:rPr>
          <w:rFonts w:ascii="Arial" w:hAnsi="Arial" w:cs="Arial"/>
          <w:bCs/>
          <w:sz w:val="22"/>
          <w:szCs w:val="22"/>
        </w:rPr>
      </w:pPr>
    </w:p>
    <w:p w:rsidR="00E959A1" w:rsidRPr="00F6316F" w:rsidRDefault="00E959A1" w:rsidP="005F4B51">
      <w:pPr>
        <w:tabs>
          <w:tab w:val="left" w:pos="426"/>
        </w:tabs>
        <w:spacing w:line="360" w:lineRule="auto"/>
        <w:ind w:right="-23"/>
        <w:jc w:val="both"/>
        <w:rPr>
          <w:rFonts w:ascii="Arial" w:hAnsi="Arial" w:cs="Arial"/>
          <w:bCs/>
          <w:sz w:val="22"/>
          <w:szCs w:val="22"/>
        </w:rPr>
      </w:pPr>
    </w:p>
    <w:p w:rsidR="00E959A1" w:rsidRPr="00F6316F" w:rsidRDefault="00E959A1" w:rsidP="00E959A1">
      <w:pPr>
        <w:tabs>
          <w:tab w:val="left" w:pos="426"/>
        </w:tabs>
        <w:spacing w:line="360" w:lineRule="auto"/>
        <w:ind w:left="426" w:right="-23"/>
        <w:jc w:val="both"/>
        <w:rPr>
          <w:rFonts w:ascii="Arial" w:hAnsi="Arial" w:cs="Arial"/>
          <w:bCs/>
          <w:sz w:val="22"/>
          <w:szCs w:val="22"/>
        </w:rPr>
      </w:pPr>
      <w:r w:rsidRPr="00F6316F">
        <w:rPr>
          <w:rFonts w:ascii="Arial" w:hAnsi="Arial" w:cs="Arial"/>
          <w:bCs/>
          <w:noProof/>
          <w:sz w:val="22"/>
          <w:szCs w:val="22"/>
          <w:lang w:val="en-IN" w:eastAsia="en-IN"/>
        </w:rPr>
        <mc:AlternateContent>
          <mc:Choice Requires="wps">
            <w:drawing>
              <wp:anchor distT="0" distB="28575" distL="0" distR="12065" simplePos="0" relativeHeight="251741184" behindDoc="0" locked="0" layoutInCell="0" allowOverlap="1" wp14:anchorId="09E6FBD3" wp14:editId="7D577822">
                <wp:simplePos x="0" y="0"/>
                <wp:positionH relativeFrom="margin">
                  <wp:align>right</wp:align>
                </wp:positionH>
                <wp:positionV relativeFrom="paragraph">
                  <wp:posOffset>124017</wp:posOffset>
                </wp:positionV>
                <wp:extent cx="5741670" cy="371475"/>
                <wp:effectExtent l="0" t="0" r="11430" b="28575"/>
                <wp:wrapNone/>
                <wp:docPr id="71" name="Rounded Rectangle 15"/>
                <wp:cNvGraphicFramePr/>
                <a:graphic xmlns:a="http://schemas.openxmlformats.org/drawingml/2006/main">
                  <a:graphicData uri="http://schemas.microsoft.com/office/word/2010/wordprocessingShape">
                    <wps:wsp>
                      <wps:cNvSpPr/>
                      <wps:spPr>
                        <a:xfrm>
                          <a:off x="0" y="0"/>
                          <a:ext cx="5741670" cy="371475"/>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9. INTEREST ON LONG TERM LOAN ON NORMATIVE BASIS </w:t>
                            </w:r>
                          </w:p>
                        </w:txbxContent>
                      </wps:txbx>
                      <wps:bodyPr anchor="ctr">
                        <a:prstTxWarp prst="textNoShape">
                          <a:avLst/>
                        </a:prstTxWarp>
                        <a:noAutofit/>
                      </wps:bodyPr>
                    </wps:wsp>
                  </a:graphicData>
                </a:graphic>
              </wp:anchor>
            </w:drawing>
          </mc:Choice>
          <mc:Fallback>
            <w:pict>
              <v:roundrect w14:anchorId="09E6FBD3" id="Rounded Rectangle 15" o:spid="_x0000_s1041" style="position:absolute;left:0;text-align:left;margin-left:400.9pt;margin-top:9.75pt;width:452.1pt;height:29.25pt;z-index:251741184;visibility:visible;mso-wrap-style:square;mso-wrap-distance-left:0;mso-wrap-distance-top:0;mso-wrap-distance-right:.95pt;mso-wrap-distance-bottom:2.25pt;mso-position-horizontal:righ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" o:allowincell="f" fillcolor="#5b9bd5" strokecolor="#43729d" strokeweight="1pt">
                <v:stroke joinstyle="miter"/>
                <v:textbo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9. INTEREST ON LONG TERM LOAN ON NORMATIVE BASIS </w:t>
                      </w:r>
                    </w:p>
                  </w:txbxContent>
                </v:textbox>
                <w10:wrap anchorx="margin"/>
              </v:roundrect>
            </w:pict>
          </mc:Fallback>
        </mc:AlternateContent>
      </w:r>
    </w:p>
    <w:p w:rsidR="00E959A1" w:rsidRPr="00F6316F" w:rsidRDefault="00E959A1" w:rsidP="00E959A1">
      <w:pPr>
        <w:tabs>
          <w:tab w:val="left" w:pos="426"/>
        </w:tabs>
        <w:spacing w:line="360" w:lineRule="auto"/>
        <w:ind w:left="426" w:right="-23"/>
        <w:jc w:val="both"/>
        <w:rPr>
          <w:rFonts w:ascii="Arial" w:hAnsi="Arial" w:cs="Arial"/>
          <w:bCs/>
          <w:sz w:val="22"/>
          <w:szCs w:val="22"/>
        </w:rPr>
      </w:pPr>
    </w:p>
    <w:p w:rsidR="00E959A1" w:rsidRPr="00F6316F" w:rsidRDefault="00E959A1" w:rsidP="00E959A1">
      <w:pPr>
        <w:tabs>
          <w:tab w:val="left" w:pos="426"/>
        </w:tabs>
        <w:spacing w:line="360" w:lineRule="auto"/>
        <w:ind w:left="426" w:right="-23"/>
        <w:jc w:val="both"/>
        <w:rPr>
          <w:rFonts w:ascii="Arial" w:hAnsi="Arial" w:cs="Arial"/>
          <w:bCs/>
          <w:sz w:val="22"/>
          <w:szCs w:val="22"/>
        </w:rPr>
      </w:pPr>
    </w:p>
    <w:p w:rsidR="00E959A1" w:rsidRPr="00F6316F" w:rsidRDefault="00E959A1" w:rsidP="00E959A1">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As per clause no. 3.5.1 of Tariff Regulation, 2022, in case of fixed asset capitalized on account of capital expenditure incurred prior to April 1, 2023, debt equity ratio as allowed by the Commission for determination of tariff for the period ending March 31, 2023 shall be considered.</w:t>
      </w:r>
    </w:p>
    <w:p w:rsidR="00E959A1" w:rsidRPr="00F6316F" w:rsidRDefault="00E959A1" w:rsidP="00E959A1">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Normative loan for the FY 23-24 considered Rs.</w:t>
      </w:r>
      <w:r>
        <w:rPr>
          <w:rFonts w:ascii="Arial" w:hAnsi="Arial" w:cs="Arial"/>
          <w:bCs/>
          <w:sz w:val="22"/>
          <w:szCs w:val="22"/>
        </w:rPr>
        <w:t>394.99</w:t>
      </w:r>
      <w:r w:rsidRPr="00F6316F">
        <w:rPr>
          <w:rFonts w:ascii="Arial" w:hAnsi="Arial" w:cs="Arial"/>
          <w:bCs/>
          <w:sz w:val="22"/>
          <w:szCs w:val="22"/>
        </w:rPr>
        <w:t>Crs.</w:t>
      </w:r>
    </w:p>
    <w:p w:rsidR="00E959A1" w:rsidRDefault="00E959A1" w:rsidP="00E959A1">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 xml:space="preserve">The details are furnished in the following </w:t>
      </w:r>
      <w:proofErr w:type="gramStart"/>
      <w:r w:rsidRPr="00F6316F">
        <w:rPr>
          <w:rFonts w:ascii="Arial" w:hAnsi="Arial" w:cs="Arial"/>
          <w:bCs/>
          <w:sz w:val="22"/>
          <w:szCs w:val="22"/>
        </w:rPr>
        <w:t xml:space="preserve">table </w:t>
      </w:r>
      <w:r w:rsidR="00C10E81">
        <w:rPr>
          <w:rFonts w:ascii="Arial" w:hAnsi="Arial" w:cs="Arial"/>
          <w:bCs/>
          <w:sz w:val="22"/>
          <w:szCs w:val="22"/>
        </w:rPr>
        <w:t>:</w:t>
      </w:r>
      <w:proofErr w:type="gramEnd"/>
    </w:p>
    <w:p w:rsidR="00C10E81" w:rsidRPr="00F6316F" w:rsidRDefault="00C10E81" w:rsidP="00E959A1">
      <w:pPr>
        <w:tabs>
          <w:tab w:val="left" w:pos="426"/>
        </w:tabs>
        <w:spacing w:line="360" w:lineRule="auto"/>
        <w:ind w:left="426" w:right="-23"/>
        <w:jc w:val="both"/>
        <w:rPr>
          <w:rFonts w:ascii="Arial" w:hAnsi="Arial" w:cs="Arial"/>
          <w:bCs/>
          <w:sz w:val="22"/>
          <w:szCs w:val="22"/>
        </w:rPr>
      </w:pPr>
    </w:p>
    <w:p w:rsidR="00E959A1" w:rsidRPr="00F6316F" w:rsidRDefault="00E959A1" w:rsidP="00E959A1">
      <w:pPr>
        <w:tabs>
          <w:tab w:val="left" w:pos="426"/>
        </w:tabs>
        <w:spacing w:line="360" w:lineRule="auto"/>
        <w:ind w:left="426" w:right="-23"/>
        <w:jc w:val="both"/>
        <w:rPr>
          <w:rFonts w:ascii="Arial" w:hAnsi="Arial" w:cs="Arial"/>
          <w:b/>
          <w:bCs/>
          <w:sz w:val="22"/>
          <w:szCs w:val="22"/>
        </w:rPr>
      </w:pPr>
    </w:p>
    <w:p w:rsidR="00E959A1" w:rsidRPr="00F6316F" w:rsidRDefault="00E959A1" w:rsidP="00E959A1">
      <w:pPr>
        <w:tabs>
          <w:tab w:val="left" w:pos="426"/>
        </w:tabs>
        <w:spacing w:line="360" w:lineRule="auto"/>
        <w:ind w:left="426" w:right="-23"/>
        <w:jc w:val="center"/>
        <w:rPr>
          <w:rFonts w:ascii="Arial" w:hAnsi="Arial" w:cs="Arial"/>
          <w:b/>
          <w:bCs/>
          <w:sz w:val="22"/>
          <w:szCs w:val="22"/>
        </w:rPr>
      </w:pPr>
      <w:r>
        <w:rPr>
          <w:rFonts w:ascii="Arial" w:hAnsi="Arial" w:cs="Arial"/>
          <w:b/>
          <w:bCs/>
          <w:sz w:val="22"/>
          <w:szCs w:val="22"/>
        </w:rPr>
        <w:t xml:space="preserve">                Table-</w:t>
      </w:r>
      <w:r w:rsidR="00B82786">
        <w:rPr>
          <w:rFonts w:ascii="Arial" w:hAnsi="Arial" w:cs="Arial"/>
          <w:b/>
          <w:bCs/>
          <w:sz w:val="22"/>
          <w:szCs w:val="22"/>
        </w:rPr>
        <w:t>16</w:t>
      </w:r>
      <w:r w:rsidRPr="00F6316F">
        <w:rPr>
          <w:rFonts w:ascii="Arial" w:hAnsi="Arial" w:cs="Arial"/>
          <w:b/>
          <w:bCs/>
          <w:sz w:val="22"/>
          <w:szCs w:val="22"/>
        </w:rPr>
        <w:t>: Interest on Long Term Loan FY 2023-24</w:t>
      </w:r>
      <w:r>
        <w:rPr>
          <w:rFonts w:ascii="Arial" w:hAnsi="Arial" w:cs="Arial"/>
          <w:b/>
          <w:bCs/>
          <w:sz w:val="22"/>
          <w:szCs w:val="22"/>
        </w:rPr>
        <w:t xml:space="preserve">             </w:t>
      </w:r>
      <w:proofErr w:type="gramStart"/>
      <w:r>
        <w:rPr>
          <w:rFonts w:ascii="Arial" w:hAnsi="Arial" w:cs="Arial"/>
          <w:b/>
          <w:bCs/>
          <w:sz w:val="22"/>
          <w:szCs w:val="22"/>
        </w:rPr>
        <w:t xml:space="preserve">   (</w:t>
      </w:r>
      <w:proofErr w:type="gramEnd"/>
      <w:r w:rsidRPr="00F6316F">
        <w:rPr>
          <w:rFonts w:ascii="Arial" w:hAnsi="Arial" w:cs="Arial"/>
          <w:b/>
          <w:bCs/>
          <w:sz w:val="22"/>
          <w:szCs w:val="22"/>
        </w:rPr>
        <w:t xml:space="preserve">In Rs </w:t>
      </w:r>
      <w:r>
        <w:rPr>
          <w:rFonts w:ascii="Arial" w:hAnsi="Arial" w:cs="Arial"/>
          <w:b/>
          <w:bCs/>
          <w:sz w:val="22"/>
          <w:szCs w:val="22"/>
        </w:rPr>
        <w:t xml:space="preserve"> </w:t>
      </w:r>
      <w:proofErr w:type="spellStart"/>
      <w:r w:rsidRPr="00F6316F">
        <w:rPr>
          <w:rFonts w:ascii="Arial" w:hAnsi="Arial" w:cs="Arial"/>
          <w:b/>
          <w:bCs/>
          <w:sz w:val="22"/>
          <w:szCs w:val="22"/>
        </w:rPr>
        <w:t>Crs</w:t>
      </w:r>
      <w:proofErr w:type="spellEnd"/>
      <w:r>
        <w:rPr>
          <w:rFonts w:ascii="Arial" w:hAnsi="Arial" w:cs="Arial"/>
          <w:b/>
          <w:bCs/>
          <w:sz w:val="22"/>
          <w:szCs w:val="22"/>
        </w:rPr>
        <w:t xml:space="preserve"> </w:t>
      </w:r>
      <w:r w:rsidRPr="00F6316F">
        <w:rPr>
          <w:rFonts w:ascii="Arial" w:hAnsi="Arial" w:cs="Arial"/>
          <w:b/>
          <w:bCs/>
          <w:sz w:val="22"/>
          <w:szCs w:val="22"/>
        </w:rPr>
        <w:t>)</w:t>
      </w:r>
    </w:p>
    <w:tbl>
      <w:tblPr>
        <w:tblW w:w="9368" w:type="dxa"/>
        <w:tblInd w:w="421" w:type="dxa"/>
        <w:tblLayout w:type="fixed"/>
        <w:tblLook w:val="04A0" w:firstRow="1" w:lastRow="0" w:firstColumn="1" w:lastColumn="0" w:noHBand="0" w:noVBand="1"/>
      </w:tblPr>
      <w:tblGrid>
        <w:gridCol w:w="1066"/>
        <w:gridCol w:w="5397"/>
        <w:gridCol w:w="1475"/>
        <w:gridCol w:w="1430"/>
      </w:tblGrid>
      <w:tr w:rsidR="00E959A1" w:rsidRPr="00F6316F" w:rsidTr="00E959A1">
        <w:trPr>
          <w:trHeight w:val="287"/>
        </w:trPr>
        <w:tc>
          <w:tcPr>
            <w:tcW w:w="1066"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Sl. No.</w:t>
            </w:r>
          </w:p>
        </w:tc>
        <w:tc>
          <w:tcPr>
            <w:tcW w:w="5397" w:type="dxa"/>
            <w:tcBorders>
              <w:top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Particulars</w:t>
            </w:r>
          </w:p>
        </w:tc>
        <w:tc>
          <w:tcPr>
            <w:tcW w:w="1475" w:type="dxa"/>
            <w:tcBorders>
              <w:top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FY 2022-23</w:t>
            </w:r>
          </w:p>
        </w:tc>
        <w:tc>
          <w:tcPr>
            <w:tcW w:w="1430" w:type="dxa"/>
            <w:tcBorders>
              <w:top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FY 2023-24</w:t>
            </w:r>
          </w:p>
        </w:tc>
      </w:tr>
      <w:tr w:rsidR="00E959A1" w:rsidRPr="00F6316F" w:rsidTr="00E959A1">
        <w:trPr>
          <w:trHeight w:val="375"/>
        </w:trPr>
        <w:tc>
          <w:tcPr>
            <w:tcW w:w="1066"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w:t>
            </w:r>
          </w:p>
        </w:tc>
        <w:tc>
          <w:tcPr>
            <w:tcW w:w="5397"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Opening Balance</w:t>
            </w:r>
          </w:p>
        </w:tc>
        <w:tc>
          <w:tcPr>
            <w:tcW w:w="147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43.64</w:t>
            </w:r>
          </w:p>
        </w:tc>
        <w:tc>
          <w:tcPr>
            <w:tcW w:w="1430"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313.30</w:t>
            </w:r>
          </w:p>
        </w:tc>
      </w:tr>
      <w:tr w:rsidR="00E959A1" w:rsidRPr="00F6316F" w:rsidTr="00E959A1">
        <w:trPr>
          <w:trHeight w:val="380"/>
        </w:trPr>
        <w:tc>
          <w:tcPr>
            <w:tcW w:w="1066"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2</w:t>
            </w:r>
          </w:p>
        </w:tc>
        <w:tc>
          <w:tcPr>
            <w:tcW w:w="5397"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Loan Taken during the year</w:t>
            </w:r>
          </w:p>
        </w:tc>
        <w:tc>
          <w:tcPr>
            <w:tcW w:w="147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285.96</w:t>
            </w:r>
          </w:p>
        </w:tc>
        <w:tc>
          <w:tcPr>
            <w:tcW w:w="1430"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394.99</w:t>
            </w:r>
          </w:p>
        </w:tc>
      </w:tr>
      <w:tr w:rsidR="00E959A1" w:rsidRPr="00F6316F" w:rsidTr="00E959A1">
        <w:trPr>
          <w:trHeight w:val="273"/>
        </w:trPr>
        <w:tc>
          <w:tcPr>
            <w:tcW w:w="1066"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3</w:t>
            </w:r>
          </w:p>
        </w:tc>
        <w:tc>
          <w:tcPr>
            <w:tcW w:w="5397"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 xml:space="preserve">Repayments during the </w:t>
            </w:r>
            <w:r w:rsidR="006B5965" w:rsidRPr="00F6316F">
              <w:rPr>
                <w:rFonts w:ascii="Arial" w:hAnsi="Arial" w:cs="Arial"/>
                <w:color w:val="000000"/>
                <w:sz w:val="22"/>
                <w:szCs w:val="22"/>
                <w:lang w:val="en-IN" w:eastAsia="en-IN"/>
              </w:rPr>
              <w:t>Year (</w:t>
            </w:r>
            <w:r w:rsidRPr="00F6316F">
              <w:rPr>
                <w:rFonts w:ascii="Arial" w:hAnsi="Arial" w:cs="Arial"/>
                <w:color w:val="000000"/>
                <w:sz w:val="22"/>
                <w:szCs w:val="22"/>
                <w:lang w:val="en-IN" w:eastAsia="en-IN"/>
              </w:rPr>
              <w:t>Equal to Depreciation)</w:t>
            </w:r>
          </w:p>
        </w:tc>
        <w:tc>
          <w:tcPr>
            <w:tcW w:w="147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16.30</w:t>
            </w:r>
          </w:p>
        </w:tc>
        <w:tc>
          <w:tcPr>
            <w:tcW w:w="1430"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51.87</w:t>
            </w:r>
          </w:p>
        </w:tc>
      </w:tr>
      <w:tr w:rsidR="00E959A1" w:rsidRPr="00F6316F" w:rsidTr="00E959A1">
        <w:trPr>
          <w:trHeight w:val="277"/>
        </w:trPr>
        <w:tc>
          <w:tcPr>
            <w:tcW w:w="1066"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4</w:t>
            </w:r>
          </w:p>
        </w:tc>
        <w:tc>
          <w:tcPr>
            <w:tcW w:w="5397"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Closing Balance</w:t>
            </w:r>
          </w:p>
        </w:tc>
        <w:tc>
          <w:tcPr>
            <w:tcW w:w="147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313.30</w:t>
            </w:r>
          </w:p>
        </w:tc>
        <w:tc>
          <w:tcPr>
            <w:tcW w:w="1430"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656.43</w:t>
            </w:r>
          </w:p>
        </w:tc>
      </w:tr>
      <w:tr w:rsidR="00E959A1" w:rsidRPr="00F6316F" w:rsidTr="00E959A1">
        <w:trPr>
          <w:trHeight w:val="329"/>
        </w:trPr>
        <w:tc>
          <w:tcPr>
            <w:tcW w:w="1066"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lastRenderedPageBreak/>
              <w:t>5</w:t>
            </w:r>
          </w:p>
        </w:tc>
        <w:tc>
          <w:tcPr>
            <w:tcW w:w="5397"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Average Balance</w:t>
            </w:r>
          </w:p>
        </w:tc>
        <w:tc>
          <w:tcPr>
            <w:tcW w:w="147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178.47</w:t>
            </w:r>
          </w:p>
        </w:tc>
        <w:tc>
          <w:tcPr>
            <w:tcW w:w="1430"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484.86</w:t>
            </w:r>
          </w:p>
        </w:tc>
      </w:tr>
      <w:tr w:rsidR="00E959A1" w:rsidRPr="00F6316F" w:rsidTr="00E959A1">
        <w:trPr>
          <w:trHeight w:val="230"/>
        </w:trPr>
        <w:tc>
          <w:tcPr>
            <w:tcW w:w="1066"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6</w:t>
            </w:r>
          </w:p>
        </w:tc>
        <w:tc>
          <w:tcPr>
            <w:tcW w:w="5397"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Rate of Interest</w:t>
            </w:r>
          </w:p>
        </w:tc>
        <w:tc>
          <w:tcPr>
            <w:tcW w:w="147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sz w:val="22"/>
                <w:szCs w:val="22"/>
                <w:lang w:val="en-IN" w:eastAsia="en-IN"/>
              </w:rPr>
            </w:pPr>
            <w:r w:rsidRPr="00F6316F">
              <w:rPr>
                <w:rFonts w:ascii="Arial" w:hAnsi="Arial" w:cs="Arial"/>
                <w:sz w:val="22"/>
                <w:szCs w:val="22"/>
                <w:lang w:val="en-IN" w:eastAsia="en-IN"/>
              </w:rPr>
              <w:t>7.05%</w:t>
            </w:r>
          </w:p>
        </w:tc>
        <w:tc>
          <w:tcPr>
            <w:tcW w:w="1430"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sz w:val="22"/>
                <w:szCs w:val="22"/>
                <w:lang w:val="en-IN" w:eastAsia="en-IN"/>
              </w:rPr>
            </w:pPr>
            <w:r w:rsidRPr="00F6316F">
              <w:rPr>
                <w:rFonts w:ascii="Arial" w:hAnsi="Arial" w:cs="Arial"/>
                <w:sz w:val="22"/>
                <w:szCs w:val="22"/>
                <w:lang w:val="en-IN" w:eastAsia="en-IN"/>
              </w:rPr>
              <w:t>8.42%</w:t>
            </w:r>
          </w:p>
        </w:tc>
      </w:tr>
      <w:tr w:rsidR="00E959A1" w:rsidRPr="00F6316F" w:rsidTr="00E959A1">
        <w:trPr>
          <w:trHeight w:val="129"/>
        </w:trPr>
        <w:tc>
          <w:tcPr>
            <w:tcW w:w="1066" w:type="dxa"/>
            <w:tcBorders>
              <w:left w:val="single" w:sz="4" w:space="0" w:color="000000"/>
              <w:bottom w:val="single" w:sz="4" w:space="0" w:color="000000"/>
              <w:right w:val="single" w:sz="4" w:space="0" w:color="000000"/>
            </w:tcBorders>
            <w:shd w:val="clear" w:color="auto" w:fill="9CC2E5" w:themeFill="accent1" w:themeFillTint="99"/>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7</w:t>
            </w:r>
          </w:p>
        </w:tc>
        <w:tc>
          <w:tcPr>
            <w:tcW w:w="5397" w:type="dxa"/>
            <w:tcBorders>
              <w:bottom w:val="single" w:sz="4" w:space="0" w:color="000000"/>
              <w:right w:val="single" w:sz="4" w:space="0" w:color="000000"/>
            </w:tcBorders>
            <w:shd w:val="clear" w:color="auto" w:fill="9CC2E5" w:themeFill="accent1" w:themeFillTint="99"/>
            <w:vAlign w:val="center"/>
          </w:tcPr>
          <w:p w:rsidR="00E959A1" w:rsidRPr="00F6316F" w:rsidRDefault="00E959A1" w:rsidP="00E959A1">
            <w:pPr>
              <w:spacing w:line="360"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Normative Interest</w:t>
            </w:r>
          </w:p>
        </w:tc>
        <w:tc>
          <w:tcPr>
            <w:tcW w:w="1475" w:type="dxa"/>
            <w:tcBorders>
              <w:bottom w:val="single" w:sz="4" w:space="0" w:color="000000"/>
              <w:right w:val="single" w:sz="4" w:space="0" w:color="000000"/>
            </w:tcBorders>
            <w:shd w:val="clear" w:color="auto" w:fill="9CC2E5" w:themeFill="accent1" w:themeFillTint="99"/>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12.58</w:t>
            </w:r>
          </w:p>
        </w:tc>
        <w:tc>
          <w:tcPr>
            <w:tcW w:w="1430" w:type="dxa"/>
            <w:tcBorders>
              <w:bottom w:val="single" w:sz="4" w:space="0" w:color="000000"/>
              <w:right w:val="single" w:sz="4" w:space="0" w:color="000000"/>
            </w:tcBorders>
            <w:shd w:val="clear" w:color="auto" w:fill="9CC2E5" w:themeFill="accent1" w:themeFillTint="99"/>
            <w:vAlign w:val="center"/>
          </w:tcPr>
          <w:p w:rsidR="00E959A1" w:rsidRPr="00F6316F" w:rsidRDefault="00E959A1" w:rsidP="00E959A1">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40.81</w:t>
            </w:r>
          </w:p>
        </w:tc>
      </w:tr>
      <w:tr w:rsidR="00E959A1" w:rsidRPr="00F6316F" w:rsidTr="00E959A1">
        <w:trPr>
          <w:trHeight w:val="292"/>
        </w:trPr>
        <w:tc>
          <w:tcPr>
            <w:tcW w:w="1066"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8</w:t>
            </w:r>
          </w:p>
        </w:tc>
        <w:tc>
          <w:tcPr>
            <w:tcW w:w="5397"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 xml:space="preserve">Capitalisation </w:t>
            </w:r>
          </w:p>
        </w:tc>
        <w:tc>
          <w:tcPr>
            <w:tcW w:w="147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408.51</w:t>
            </w:r>
          </w:p>
        </w:tc>
        <w:tc>
          <w:tcPr>
            <w:tcW w:w="1430"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564.28</w:t>
            </w:r>
          </w:p>
        </w:tc>
      </w:tr>
      <w:tr w:rsidR="00E959A1" w:rsidRPr="00F6316F" w:rsidTr="00E959A1">
        <w:trPr>
          <w:trHeight w:val="324"/>
        </w:trPr>
        <w:tc>
          <w:tcPr>
            <w:tcW w:w="1066"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9</w:t>
            </w:r>
          </w:p>
        </w:tc>
        <w:tc>
          <w:tcPr>
            <w:tcW w:w="5397"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 xml:space="preserve">Funded </w:t>
            </w:r>
            <w:proofErr w:type="gramStart"/>
            <w:r w:rsidRPr="00F6316F">
              <w:rPr>
                <w:rFonts w:ascii="Arial" w:hAnsi="Arial" w:cs="Arial"/>
                <w:bCs/>
                <w:color w:val="000000"/>
                <w:sz w:val="22"/>
                <w:szCs w:val="22"/>
                <w:lang w:val="en-IN" w:eastAsia="en-IN"/>
              </w:rPr>
              <w:t>by :</w:t>
            </w:r>
            <w:proofErr w:type="gramEnd"/>
          </w:p>
        </w:tc>
        <w:tc>
          <w:tcPr>
            <w:tcW w:w="147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p>
        </w:tc>
        <w:tc>
          <w:tcPr>
            <w:tcW w:w="1430"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p>
        </w:tc>
      </w:tr>
      <w:tr w:rsidR="00E959A1" w:rsidRPr="00F6316F" w:rsidTr="00E959A1">
        <w:trPr>
          <w:trHeight w:val="287"/>
        </w:trPr>
        <w:tc>
          <w:tcPr>
            <w:tcW w:w="1066"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10</w:t>
            </w:r>
          </w:p>
        </w:tc>
        <w:tc>
          <w:tcPr>
            <w:tcW w:w="5397"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Debt (70%)</w:t>
            </w:r>
          </w:p>
        </w:tc>
        <w:tc>
          <w:tcPr>
            <w:tcW w:w="147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285.96</w:t>
            </w:r>
          </w:p>
        </w:tc>
        <w:tc>
          <w:tcPr>
            <w:tcW w:w="1430"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394.99</w:t>
            </w:r>
          </w:p>
        </w:tc>
      </w:tr>
      <w:tr w:rsidR="00E959A1" w:rsidRPr="00F6316F" w:rsidTr="00E959A1">
        <w:trPr>
          <w:trHeight w:val="287"/>
        </w:trPr>
        <w:tc>
          <w:tcPr>
            <w:tcW w:w="1066" w:type="dxa"/>
            <w:tcBorders>
              <w:left w:val="single" w:sz="4" w:space="0" w:color="000000"/>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11</w:t>
            </w:r>
          </w:p>
        </w:tc>
        <w:tc>
          <w:tcPr>
            <w:tcW w:w="5397"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both"/>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Equity (30%)</w:t>
            </w:r>
          </w:p>
        </w:tc>
        <w:tc>
          <w:tcPr>
            <w:tcW w:w="1475"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122.55</w:t>
            </w:r>
          </w:p>
        </w:tc>
        <w:tc>
          <w:tcPr>
            <w:tcW w:w="1430" w:type="dxa"/>
            <w:tcBorders>
              <w:bottom w:val="single" w:sz="4" w:space="0" w:color="000000"/>
              <w:right w:val="single" w:sz="4" w:space="0" w:color="000000"/>
            </w:tcBorders>
            <w:shd w:val="clear" w:color="auto" w:fill="auto"/>
            <w:vAlign w:val="center"/>
          </w:tcPr>
          <w:p w:rsidR="00E959A1" w:rsidRPr="00F6316F" w:rsidRDefault="00E959A1" w:rsidP="00E959A1">
            <w:pPr>
              <w:spacing w:line="360" w:lineRule="auto"/>
              <w:jc w:val="center"/>
              <w:rPr>
                <w:rFonts w:ascii="Arial" w:hAnsi="Arial" w:cs="Arial"/>
                <w:bCs/>
                <w:color w:val="000000"/>
                <w:sz w:val="22"/>
                <w:szCs w:val="22"/>
                <w:lang w:val="en-IN" w:eastAsia="en-IN"/>
              </w:rPr>
            </w:pPr>
            <w:r w:rsidRPr="00F6316F">
              <w:rPr>
                <w:rFonts w:ascii="Arial" w:hAnsi="Arial" w:cs="Arial"/>
                <w:bCs/>
                <w:color w:val="000000"/>
                <w:sz w:val="22"/>
                <w:szCs w:val="22"/>
                <w:lang w:val="en-IN" w:eastAsia="en-IN"/>
              </w:rPr>
              <w:t>169.28</w:t>
            </w:r>
          </w:p>
        </w:tc>
      </w:tr>
    </w:tbl>
    <w:p w:rsidR="00E959A1" w:rsidRPr="00F6316F" w:rsidRDefault="00E959A1" w:rsidP="00E959A1">
      <w:pPr>
        <w:tabs>
          <w:tab w:val="left" w:pos="426"/>
        </w:tabs>
        <w:spacing w:line="360" w:lineRule="auto"/>
        <w:ind w:right="-23"/>
        <w:jc w:val="both"/>
        <w:rPr>
          <w:rFonts w:ascii="Arial" w:hAnsi="Arial" w:cs="Arial"/>
          <w:b/>
          <w:bCs/>
          <w:sz w:val="22"/>
          <w:szCs w:val="22"/>
        </w:rPr>
      </w:pPr>
    </w:p>
    <w:p w:rsidR="00E959A1" w:rsidRPr="00F6316F" w:rsidRDefault="00E959A1" w:rsidP="00E959A1">
      <w:pPr>
        <w:tabs>
          <w:tab w:val="left" w:pos="426"/>
        </w:tabs>
        <w:spacing w:line="360" w:lineRule="auto"/>
        <w:ind w:left="567" w:right="-23"/>
        <w:jc w:val="both"/>
        <w:rPr>
          <w:rFonts w:ascii="Arial" w:hAnsi="Arial" w:cs="Arial"/>
          <w:b/>
          <w:bCs/>
          <w:sz w:val="22"/>
          <w:szCs w:val="22"/>
        </w:rPr>
      </w:pPr>
      <w:r w:rsidRPr="00F6316F">
        <w:rPr>
          <w:rFonts w:ascii="Arial" w:hAnsi="Arial" w:cs="Arial"/>
          <w:b/>
          <w:bCs/>
          <w:sz w:val="22"/>
          <w:szCs w:val="22"/>
        </w:rPr>
        <w:t>Therefore, Hon’ble Commission is requested to consider normative interest on Term Loan of Rs 40.81Crs for true –up for the FY 2023-24.</w:t>
      </w:r>
    </w:p>
    <w:p w:rsidR="00E959A1" w:rsidRPr="00F6316F" w:rsidRDefault="00E959A1" w:rsidP="00E959A1">
      <w:pPr>
        <w:tabs>
          <w:tab w:val="left" w:pos="426"/>
        </w:tabs>
        <w:spacing w:line="360" w:lineRule="auto"/>
        <w:ind w:left="567" w:right="-23"/>
        <w:jc w:val="both"/>
        <w:rPr>
          <w:rFonts w:ascii="Arial" w:hAnsi="Arial" w:cs="Arial"/>
          <w:b/>
          <w:bCs/>
          <w:sz w:val="22"/>
          <w:szCs w:val="22"/>
        </w:rPr>
      </w:pPr>
    </w:p>
    <w:p w:rsidR="00E959A1" w:rsidRPr="00F6316F" w:rsidRDefault="00E959A1" w:rsidP="00E959A1">
      <w:pPr>
        <w:tabs>
          <w:tab w:val="left" w:pos="426"/>
        </w:tabs>
        <w:spacing w:line="360" w:lineRule="auto"/>
        <w:ind w:left="426" w:right="-23"/>
        <w:jc w:val="both"/>
        <w:rPr>
          <w:rFonts w:ascii="Arial" w:hAnsi="Arial" w:cs="Arial"/>
          <w:bCs/>
          <w:sz w:val="22"/>
          <w:szCs w:val="22"/>
        </w:rPr>
      </w:pPr>
    </w:p>
    <w:p w:rsidR="00E959A1" w:rsidRPr="00F6316F" w:rsidRDefault="00E959A1" w:rsidP="00E959A1">
      <w:pPr>
        <w:tabs>
          <w:tab w:val="left" w:pos="426"/>
        </w:tabs>
        <w:spacing w:line="360" w:lineRule="auto"/>
        <w:ind w:left="495" w:right="-23"/>
        <w:jc w:val="both"/>
        <w:rPr>
          <w:rFonts w:ascii="Arial" w:hAnsi="Arial" w:cs="Arial"/>
          <w:bCs/>
          <w:sz w:val="22"/>
          <w:szCs w:val="22"/>
        </w:rPr>
      </w:pPr>
      <w:r w:rsidRPr="00F6316F">
        <w:rPr>
          <w:rFonts w:ascii="Arial" w:hAnsi="Arial" w:cs="Arial"/>
          <w:bCs/>
          <w:noProof/>
          <w:sz w:val="22"/>
          <w:szCs w:val="22"/>
          <w:lang w:val="en-IN" w:eastAsia="en-IN"/>
        </w:rPr>
        <mc:AlternateContent>
          <mc:Choice Requires="wps">
            <w:drawing>
              <wp:anchor distT="0" distB="28575" distL="0" distR="12065" simplePos="0" relativeHeight="251739136" behindDoc="0" locked="0" layoutInCell="0" allowOverlap="1" wp14:anchorId="1FA8B02E" wp14:editId="257BAA0E">
                <wp:simplePos x="0" y="0"/>
                <wp:positionH relativeFrom="margin">
                  <wp:align>right</wp:align>
                </wp:positionH>
                <wp:positionV relativeFrom="paragraph">
                  <wp:posOffset>-201930</wp:posOffset>
                </wp:positionV>
                <wp:extent cx="5798185" cy="371475"/>
                <wp:effectExtent l="7620" t="6985" r="6350" b="6985"/>
                <wp:wrapNone/>
                <wp:docPr id="72" name="Rounded Rectangle 12"/>
                <wp:cNvGraphicFramePr/>
                <a:graphic xmlns:a="http://schemas.openxmlformats.org/drawingml/2006/main">
                  <a:graphicData uri="http://schemas.microsoft.com/office/word/2010/wordprocessingShape">
                    <wps:wsp>
                      <wps:cNvSpPr/>
                      <wps:spPr>
                        <a:xfrm>
                          <a:off x="0" y="0"/>
                          <a:ext cx="5798160" cy="37152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10. RETURN ON EQUITY  </w:t>
                            </w:r>
                          </w:p>
                        </w:txbxContent>
                      </wps:txbx>
                      <wps:bodyPr anchor="ctr">
                        <a:prstTxWarp prst="textNoShape">
                          <a:avLst/>
                        </a:prstTxWarp>
                        <a:noAutofit/>
                      </wps:bodyPr>
                    </wps:wsp>
                  </a:graphicData>
                </a:graphic>
              </wp:anchor>
            </w:drawing>
          </mc:Choice>
          <mc:Fallback>
            <w:pict>
              <v:roundrect w14:anchorId="1FA8B02E" id="Rounded Rectangle 12" o:spid="_x0000_s1042" style="position:absolute;left:0;text-align:left;margin-left:405.35pt;margin-top:-15.9pt;width:456.55pt;height:29.25pt;z-index:251739136;visibility:visible;mso-wrap-style:square;mso-wrap-distance-left:0;mso-wrap-distance-top:0;mso-wrap-distance-right:.95pt;mso-wrap-distance-bottom:2.25pt;mso-position-horizontal:righ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" o:allowincell="f" fillcolor="#5b9bd5" strokecolor="#43729d" strokeweight="1pt">
                <v:stroke joinstyle="miter"/>
                <v:textbo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10. RETURN ON EQUITY  </w:t>
                      </w:r>
                    </w:p>
                  </w:txbxContent>
                </v:textbox>
                <w10:wrap anchorx="margin"/>
              </v:roundrect>
            </w:pict>
          </mc:Fallback>
        </mc:AlternateContent>
      </w:r>
    </w:p>
    <w:p w:rsidR="00E959A1" w:rsidRPr="00F6316F" w:rsidRDefault="00E959A1" w:rsidP="00E959A1">
      <w:pPr>
        <w:tabs>
          <w:tab w:val="left" w:pos="426"/>
        </w:tabs>
        <w:spacing w:line="360" w:lineRule="auto"/>
        <w:ind w:left="567" w:right="-23"/>
        <w:jc w:val="both"/>
        <w:rPr>
          <w:rFonts w:ascii="Arial" w:hAnsi="Arial" w:cs="Arial"/>
          <w:bCs/>
          <w:sz w:val="22"/>
          <w:szCs w:val="22"/>
        </w:rPr>
      </w:pPr>
    </w:p>
    <w:p w:rsidR="00E959A1" w:rsidRPr="00F6316F" w:rsidRDefault="00E959A1" w:rsidP="00E959A1">
      <w:pPr>
        <w:tabs>
          <w:tab w:val="left" w:pos="426"/>
        </w:tabs>
        <w:spacing w:line="360" w:lineRule="auto"/>
        <w:ind w:left="567" w:right="-23"/>
        <w:jc w:val="both"/>
        <w:rPr>
          <w:rFonts w:ascii="Arial" w:hAnsi="Arial" w:cs="Arial"/>
          <w:bCs/>
          <w:sz w:val="22"/>
          <w:szCs w:val="22"/>
        </w:rPr>
      </w:pPr>
      <w:r w:rsidRPr="00F6316F">
        <w:rPr>
          <w:rFonts w:ascii="Arial" w:hAnsi="Arial" w:cs="Arial"/>
          <w:bCs/>
          <w:sz w:val="22"/>
          <w:szCs w:val="22"/>
        </w:rPr>
        <w:t>Return on Equity has been claimed as per clause 54 of vesting order. Relevant extracts of the Vesting order reproduced hereunder</w:t>
      </w:r>
    </w:p>
    <w:p w:rsidR="00E959A1" w:rsidRPr="00F6316F" w:rsidRDefault="00E959A1" w:rsidP="00E959A1">
      <w:pPr>
        <w:pStyle w:val="ListParagraph"/>
        <w:widowControl w:val="0"/>
        <w:tabs>
          <w:tab w:val="left" w:pos="426"/>
          <w:tab w:val="left" w:pos="837"/>
        </w:tabs>
        <w:spacing w:before="72" w:after="0" w:line="360" w:lineRule="auto"/>
        <w:ind w:left="836" w:right="-23" w:hanging="269"/>
        <w:contextualSpacing w:val="0"/>
        <w:jc w:val="both"/>
        <w:rPr>
          <w:rFonts w:ascii="Arial" w:hAnsi="Arial" w:cs="Arial"/>
          <w:b/>
          <w:i/>
        </w:rPr>
      </w:pPr>
      <w:r w:rsidRPr="00F6316F">
        <w:rPr>
          <w:rFonts w:ascii="Arial" w:hAnsi="Arial" w:cs="Arial"/>
          <w:b/>
          <w:i/>
        </w:rPr>
        <w:t>54. Return</w:t>
      </w:r>
      <w:r w:rsidRPr="00F6316F">
        <w:rPr>
          <w:rFonts w:ascii="Arial" w:hAnsi="Arial" w:cs="Arial"/>
          <w:b/>
          <w:i/>
          <w:spacing w:val="8"/>
        </w:rPr>
        <w:t xml:space="preserve"> </w:t>
      </w:r>
      <w:r w:rsidRPr="00F6316F">
        <w:rPr>
          <w:rFonts w:ascii="Arial" w:hAnsi="Arial" w:cs="Arial"/>
          <w:b/>
          <w:i/>
        </w:rPr>
        <w:t>on</w:t>
      </w:r>
      <w:r w:rsidRPr="00F6316F">
        <w:rPr>
          <w:rFonts w:ascii="Arial" w:hAnsi="Arial" w:cs="Arial"/>
          <w:b/>
          <w:i/>
          <w:spacing w:val="13"/>
        </w:rPr>
        <w:t xml:space="preserve"> </w:t>
      </w:r>
      <w:r w:rsidRPr="00F6316F">
        <w:rPr>
          <w:rFonts w:ascii="Arial" w:hAnsi="Arial" w:cs="Arial"/>
          <w:b/>
          <w:i/>
        </w:rPr>
        <w:t>equity:</w:t>
      </w:r>
    </w:p>
    <w:p w:rsidR="00E959A1" w:rsidRPr="00F6316F" w:rsidRDefault="00E959A1" w:rsidP="00E959A1">
      <w:pPr>
        <w:pStyle w:val="ListParagraph"/>
        <w:widowControl w:val="0"/>
        <w:numPr>
          <w:ilvl w:val="1"/>
          <w:numId w:val="1"/>
        </w:numPr>
        <w:tabs>
          <w:tab w:val="left" w:pos="426"/>
          <w:tab w:val="left" w:pos="1372"/>
        </w:tabs>
        <w:spacing w:before="1" w:after="0" w:line="360" w:lineRule="auto"/>
        <w:ind w:right="-23"/>
        <w:contextualSpacing w:val="0"/>
        <w:jc w:val="both"/>
        <w:rPr>
          <w:rFonts w:ascii="Arial" w:hAnsi="Arial" w:cs="Arial"/>
          <w:b/>
          <w:i/>
        </w:rPr>
      </w:pPr>
      <w:r w:rsidRPr="00F6316F">
        <w:rPr>
          <w:rFonts w:ascii="Arial" w:hAnsi="Arial" w:cs="Arial"/>
          <w:b/>
          <w:i/>
        </w:rPr>
        <w:t>As</w:t>
      </w:r>
      <w:r w:rsidRPr="00F6316F">
        <w:rPr>
          <w:rFonts w:ascii="Arial" w:hAnsi="Arial" w:cs="Arial"/>
          <w:b/>
          <w:i/>
          <w:spacing w:val="1"/>
        </w:rPr>
        <w:t xml:space="preserve"> </w:t>
      </w:r>
      <w:r w:rsidRPr="00F6316F">
        <w:rPr>
          <w:rFonts w:ascii="Arial" w:hAnsi="Arial" w:cs="Arial"/>
          <w:b/>
          <w:i/>
        </w:rPr>
        <w:t>per the</w:t>
      </w:r>
      <w:r w:rsidRPr="00F6316F">
        <w:rPr>
          <w:rFonts w:ascii="Arial" w:hAnsi="Arial" w:cs="Arial"/>
          <w:b/>
          <w:i/>
          <w:spacing w:val="1"/>
        </w:rPr>
        <w:t xml:space="preserve"> </w:t>
      </w:r>
      <w:r w:rsidRPr="00F6316F">
        <w:rPr>
          <w:rFonts w:ascii="Arial" w:hAnsi="Arial" w:cs="Arial"/>
          <w:b/>
          <w:i/>
        </w:rPr>
        <w:t>terms of the RFP,</w:t>
      </w:r>
      <w:r w:rsidRPr="00F6316F">
        <w:rPr>
          <w:rFonts w:ascii="Arial" w:hAnsi="Arial" w:cs="Arial"/>
          <w:b/>
          <w:i/>
          <w:spacing w:val="55"/>
        </w:rPr>
        <w:t xml:space="preserve"> </w:t>
      </w:r>
      <w:r w:rsidRPr="00F6316F">
        <w:rPr>
          <w:rFonts w:ascii="Arial" w:hAnsi="Arial" w:cs="Arial"/>
          <w:b/>
          <w:i/>
        </w:rPr>
        <w:t>the Commission shall allow return on equity,</w:t>
      </w:r>
      <w:r w:rsidRPr="00F6316F">
        <w:rPr>
          <w:rFonts w:ascii="Arial" w:hAnsi="Arial" w:cs="Arial"/>
          <w:b/>
          <w:i/>
          <w:spacing w:val="55"/>
        </w:rPr>
        <w:t xml:space="preserve"> </w:t>
      </w:r>
      <w:r w:rsidRPr="00F6316F">
        <w:rPr>
          <w:rFonts w:ascii="Arial" w:hAnsi="Arial" w:cs="Arial"/>
          <w:b/>
          <w:i/>
        </w:rPr>
        <w:t>as</w:t>
      </w:r>
      <w:r w:rsidRPr="00F6316F">
        <w:rPr>
          <w:rFonts w:ascii="Arial" w:hAnsi="Arial" w:cs="Arial"/>
          <w:b/>
          <w:i/>
          <w:spacing w:val="1"/>
        </w:rPr>
        <w:t xml:space="preserve"> </w:t>
      </w:r>
      <w:r w:rsidRPr="00F6316F">
        <w:rPr>
          <w:rFonts w:ascii="Arial" w:hAnsi="Arial" w:cs="Arial"/>
          <w:b/>
          <w:i/>
        </w:rPr>
        <w:t>per the Tariff Regulations, to TPNODL on the equity capital of Rs. 250 crores</w:t>
      </w:r>
      <w:r w:rsidRPr="00F6316F">
        <w:rPr>
          <w:rFonts w:ascii="Arial" w:hAnsi="Arial" w:cs="Arial"/>
          <w:b/>
          <w:i/>
          <w:spacing w:val="1"/>
        </w:rPr>
        <w:t xml:space="preserve"> </w:t>
      </w:r>
      <w:r w:rsidRPr="00F6316F">
        <w:rPr>
          <w:rFonts w:ascii="Arial" w:hAnsi="Arial" w:cs="Arial"/>
          <w:b/>
          <w:i/>
        </w:rPr>
        <w:t>(Indian Rupee</w:t>
      </w:r>
      <w:r w:rsidRPr="00F6316F">
        <w:rPr>
          <w:rFonts w:ascii="Arial" w:hAnsi="Arial" w:cs="Arial"/>
          <w:b/>
          <w:i/>
          <w:spacing w:val="1"/>
        </w:rPr>
        <w:t xml:space="preserve"> </w:t>
      </w:r>
      <w:r w:rsidRPr="00F6316F">
        <w:rPr>
          <w:rFonts w:ascii="Arial" w:hAnsi="Arial" w:cs="Arial"/>
          <w:b/>
          <w:i/>
        </w:rPr>
        <w:t>Two hundred and fifty crores) only which was the</w:t>
      </w:r>
      <w:r w:rsidRPr="00F6316F">
        <w:rPr>
          <w:rFonts w:ascii="Arial" w:hAnsi="Arial" w:cs="Arial"/>
          <w:b/>
          <w:i/>
          <w:spacing w:val="55"/>
        </w:rPr>
        <w:t xml:space="preserve"> </w:t>
      </w:r>
      <w:r w:rsidRPr="00F6316F">
        <w:rPr>
          <w:rFonts w:ascii="Arial" w:hAnsi="Arial" w:cs="Arial"/>
          <w:b/>
          <w:i/>
        </w:rPr>
        <w:t>reserve</w:t>
      </w:r>
      <w:r w:rsidRPr="00F6316F">
        <w:rPr>
          <w:rFonts w:ascii="Arial" w:hAnsi="Arial" w:cs="Arial"/>
          <w:b/>
          <w:i/>
          <w:spacing w:val="55"/>
        </w:rPr>
        <w:t xml:space="preserve"> </w:t>
      </w:r>
      <w:r w:rsidRPr="00F6316F">
        <w:rPr>
          <w:rFonts w:ascii="Arial" w:hAnsi="Arial" w:cs="Arial"/>
          <w:b/>
          <w:i/>
        </w:rPr>
        <w:t>price</w:t>
      </w:r>
      <w:r w:rsidRPr="00F6316F">
        <w:rPr>
          <w:rFonts w:ascii="Arial" w:hAnsi="Arial" w:cs="Arial"/>
          <w:b/>
          <w:i/>
          <w:spacing w:val="1"/>
        </w:rPr>
        <w:t xml:space="preserve"> </w:t>
      </w:r>
      <w:r w:rsidRPr="00F6316F">
        <w:rPr>
          <w:rFonts w:ascii="Arial" w:hAnsi="Arial" w:cs="Arial"/>
          <w:b/>
          <w:i/>
        </w:rPr>
        <w:t>of</w:t>
      </w:r>
      <w:r w:rsidRPr="00F6316F">
        <w:rPr>
          <w:rFonts w:ascii="Arial" w:hAnsi="Arial" w:cs="Arial"/>
          <w:b/>
          <w:i/>
          <w:spacing w:val="3"/>
        </w:rPr>
        <w:t xml:space="preserve"> </w:t>
      </w:r>
      <w:r w:rsidRPr="00F6316F">
        <w:rPr>
          <w:rFonts w:ascii="Arial" w:hAnsi="Arial" w:cs="Arial"/>
          <w:b/>
          <w:i/>
        </w:rPr>
        <w:t>the</w:t>
      </w:r>
      <w:r w:rsidRPr="00F6316F">
        <w:rPr>
          <w:rFonts w:ascii="Arial" w:hAnsi="Arial" w:cs="Arial"/>
          <w:b/>
          <w:i/>
          <w:spacing w:val="3"/>
        </w:rPr>
        <w:t xml:space="preserve"> </w:t>
      </w:r>
      <w:r w:rsidRPr="00F6316F">
        <w:rPr>
          <w:rFonts w:ascii="Arial" w:hAnsi="Arial" w:cs="Arial"/>
          <w:b/>
          <w:i/>
        </w:rPr>
        <w:t>utility</w:t>
      </w:r>
      <w:r w:rsidRPr="00F6316F">
        <w:rPr>
          <w:rFonts w:ascii="Arial" w:hAnsi="Arial" w:cs="Arial"/>
          <w:b/>
          <w:i/>
          <w:spacing w:val="4"/>
        </w:rPr>
        <w:t xml:space="preserve"> </w:t>
      </w:r>
      <w:r w:rsidRPr="00F6316F">
        <w:rPr>
          <w:rFonts w:ascii="Arial" w:hAnsi="Arial" w:cs="Arial"/>
          <w:b/>
          <w:i/>
        </w:rPr>
        <w:t>of</w:t>
      </w:r>
      <w:r w:rsidRPr="00F6316F">
        <w:rPr>
          <w:rFonts w:ascii="Arial" w:hAnsi="Arial" w:cs="Arial"/>
          <w:b/>
          <w:i/>
          <w:spacing w:val="1"/>
        </w:rPr>
        <w:t xml:space="preserve"> </w:t>
      </w:r>
      <w:r w:rsidRPr="00F6316F">
        <w:rPr>
          <w:rFonts w:ascii="Arial" w:hAnsi="Arial" w:cs="Arial"/>
          <w:b/>
          <w:i/>
        </w:rPr>
        <w:t>NESCO.</w:t>
      </w:r>
    </w:p>
    <w:p w:rsidR="00E959A1" w:rsidRPr="00F6316F" w:rsidRDefault="00E959A1" w:rsidP="00E959A1">
      <w:pPr>
        <w:pStyle w:val="ListParagraph"/>
        <w:widowControl w:val="0"/>
        <w:numPr>
          <w:ilvl w:val="1"/>
          <w:numId w:val="1"/>
        </w:numPr>
        <w:tabs>
          <w:tab w:val="left" w:pos="426"/>
          <w:tab w:val="left" w:pos="1372"/>
        </w:tabs>
        <w:spacing w:before="112" w:after="0" w:line="360" w:lineRule="auto"/>
        <w:ind w:right="-23"/>
        <w:contextualSpacing w:val="0"/>
        <w:jc w:val="both"/>
        <w:rPr>
          <w:rFonts w:ascii="Arial" w:hAnsi="Arial" w:cs="Arial"/>
          <w:b/>
          <w:i/>
        </w:rPr>
      </w:pPr>
      <w:r w:rsidRPr="00F6316F">
        <w:rPr>
          <w:rFonts w:ascii="Arial" w:hAnsi="Arial" w:cs="Arial"/>
          <w:b/>
          <w:i/>
        </w:rPr>
        <w:t>Return on equity shall be allowed on the reserve price of the utility as per para</w:t>
      </w:r>
      <w:r w:rsidRPr="00F6316F">
        <w:rPr>
          <w:rFonts w:ascii="Arial" w:hAnsi="Arial" w:cs="Arial"/>
          <w:b/>
          <w:i/>
          <w:spacing w:val="1"/>
        </w:rPr>
        <w:t xml:space="preserve"> </w:t>
      </w:r>
      <w:r w:rsidRPr="00F6316F">
        <w:rPr>
          <w:rFonts w:ascii="Arial" w:hAnsi="Arial" w:cs="Arial"/>
          <w:b/>
          <w:i/>
        </w:rPr>
        <w:t>54(a) above</w:t>
      </w:r>
      <w:r w:rsidRPr="00F6316F">
        <w:rPr>
          <w:rFonts w:ascii="Arial" w:hAnsi="Arial" w:cs="Arial"/>
          <w:b/>
          <w:i/>
          <w:spacing w:val="1"/>
        </w:rPr>
        <w:t xml:space="preserve"> </w:t>
      </w:r>
      <w:r w:rsidRPr="00F6316F">
        <w:rPr>
          <w:rFonts w:ascii="Arial" w:hAnsi="Arial" w:cs="Arial"/>
          <w:b/>
          <w:i/>
        </w:rPr>
        <w:t>and also on the capital investments made</w:t>
      </w:r>
      <w:r w:rsidRPr="00F6316F">
        <w:rPr>
          <w:rFonts w:ascii="Arial" w:hAnsi="Arial" w:cs="Arial"/>
          <w:b/>
          <w:i/>
          <w:spacing w:val="55"/>
        </w:rPr>
        <w:t xml:space="preserve"> </w:t>
      </w:r>
      <w:r w:rsidRPr="00F6316F">
        <w:rPr>
          <w:rFonts w:ascii="Arial" w:hAnsi="Arial" w:cs="Arial"/>
          <w:b/>
          <w:i/>
        </w:rPr>
        <w:t>by the TPNODL, as per</w:t>
      </w:r>
      <w:r w:rsidRPr="00F6316F">
        <w:rPr>
          <w:rFonts w:ascii="Arial" w:hAnsi="Arial" w:cs="Arial"/>
          <w:b/>
          <w:i/>
          <w:spacing w:val="1"/>
        </w:rPr>
        <w:t xml:space="preserve"> </w:t>
      </w:r>
      <w:r w:rsidRPr="00F6316F">
        <w:rPr>
          <w:rFonts w:ascii="Arial" w:hAnsi="Arial" w:cs="Arial"/>
          <w:b/>
          <w:i/>
        </w:rPr>
        <w:t>the</w:t>
      </w:r>
      <w:r w:rsidRPr="00F6316F">
        <w:rPr>
          <w:rFonts w:ascii="Arial" w:hAnsi="Arial" w:cs="Arial"/>
          <w:b/>
          <w:i/>
          <w:spacing w:val="2"/>
        </w:rPr>
        <w:t xml:space="preserve"> </w:t>
      </w:r>
      <w:r w:rsidRPr="00F6316F">
        <w:rPr>
          <w:rFonts w:ascii="Arial" w:hAnsi="Arial" w:cs="Arial"/>
          <w:b/>
          <w:i/>
        </w:rPr>
        <w:t>Tariff</w:t>
      </w:r>
      <w:r w:rsidRPr="00F6316F">
        <w:rPr>
          <w:rFonts w:ascii="Arial" w:hAnsi="Arial" w:cs="Arial"/>
          <w:b/>
          <w:i/>
          <w:spacing w:val="3"/>
        </w:rPr>
        <w:t xml:space="preserve"> </w:t>
      </w:r>
      <w:r w:rsidRPr="00F6316F">
        <w:rPr>
          <w:rFonts w:ascii="Arial" w:hAnsi="Arial" w:cs="Arial"/>
          <w:b/>
          <w:i/>
        </w:rPr>
        <w:t>Regulations.</w:t>
      </w:r>
    </w:p>
    <w:p w:rsidR="00904D8B" w:rsidRDefault="00904D8B" w:rsidP="005F4B51">
      <w:pPr>
        <w:ind w:left="973"/>
      </w:pPr>
    </w:p>
    <w:p w:rsidR="00C10E81" w:rsidRPr="00E84F50" w:rsidRDefault="00E959A1" w:rsidP="00E84F50">
      <w:pPr>
        <w:pStyle w:val="ListParagraph"/>
        <w:widowControl w:val="0"/>
        <w:tabs>
          <w:tab w:val="left" w:pos="426"/>
          <w:tab w:val="left" w:pos="1372"/>
        </w:tabs>
        <w:spacing w:before="112" w:after="0" w:line="360" w:lineRule="auto"/>
        <w:ind w:left="1372" w:right="-23"/>
        <w:contextualSpacing w:val="0"/>
        <w:jc w:val="center"/>
        <w:rPr>
          <w:rFonts w:ascii="Arial" w:hAnsi="Arial" w:cs="Arial"/>
          <w:b/>
        </w:rPr>
      </w:pPr>
      <w:r>
        <w:rPr>
          <w:rFonts w:ascii="Arial" w:hAnsi="Arial" w:cs="Arial"/>
          <w:b/>
        </w:rPr>
        <w:t xml:space="preserve">  </w:t>
      </w:r>
    </w:p>
    <w:p w:rsidR="00E959A1" w:rsidRPr="00212371" w:rsidRDefault="00E959A1" w:rsidP="00E959A1">
      <w:pPr>
        <w:pStyle w:val="ListParagraph"/>
        <w:widowControl w:val="0"/>
        <w:tabs>
          <w:tab w:val="left" w:pos="426"/>
          <w:tab w:val="left" w:pos="1372"/>
        </w:tabs>
        <w:spacing w:before="112" w:after="0" w:line="360" w:lineRule="auto"/>
        <w:ind w:left="1372" w:right="-23"/>
        <w:contextualSpacing w:val="0"/>
        <w:jc w:val="center"/>
        <w:rPr>
          <w:rFonts w:ascii="Arial" w:hAnsi="Arial" w:cs="Arial"/>
          <w:b/>
        </w:rPr>
      </w:pPr>
      <w:r>
        <w:rPr>
          <w:rFonts w:ascii="Arial" w:hAnsi="Arial" w:cs="Arial"/>
          <w:b/>
        </w:rPr>
        <w:t xml:space="preserve"> </w:t>
      </w:r>
      <w:r w:rsidRPr="00212371">
        <w:rPr>
          <w:rFonts w:ascii="Arial" w:hAnsi="Arial" w:cs="Arial"/>
          <w:b/>
        </w:rPr>
        <w:t>Table</w:t>
      </w:r>
      <w:r>
        <w:rPr>
          <w:rFonts w:ascii="Arial" w:hAnsi="Arial" w:cs="Arial"/>
          <w:b/>
        </w:rPr>
        <w:t xml:space="preserve"> No</w:t>
      </w:r>
      <w:r w:rsidRPr="00212371">
        <w:rPr>
          <w:rFonts w:ascii="Arial" w:hAnsi="Arial" w:cs="Arial"/>
          <w:b/>
        </w:rPr>
        <w:t xml:space="preserve">- </w:t>
      </w:r>
      <w:r w:rsidR="00B82786">
        <w:rPr>
          <w:rFonts w:ascii="Arial" w:hAnsi="Arial" w:cs="Arial"/>
          <w:b/>
        </w:rPr>
        <w:t>17</w:t>
      </w:r>
      <w:r w:rsidRPr="00212371">
        <w:rPr>
          <w:rFonts w:ascii="Arial" w:hAnsi="Arial" w:cs="Arial"/>
          <w:b/>
        </w:rPr>
        <w:t>: Details of Gross Fixed Asset</w:t>
      </w:r>
      <w:r>
        <w:rPr>
          <w:rFonts w:ascii="Arial" w:hAnsi="Arial" w:cs="Arial"/>
          <w:b/>
        </w:rPr>
        <w:t xml:space="preserve">      </w:t>
      </w:r>
      <w:proofErr w:type="gramStart"/>
      <w:r>
        <w:rPr>
          <w:rFonts w:ascii="Arial" w:hAnsi="Arial" w:cs="Arial"/>
          <w:b/>
        </w:rPr>
        <w:t xml:space="preserve">   (</w:t>
      </w:r>
      <w:proofErr w:type="gramEnd"/>
      <w:r>
        <w:rPr>
          <w:rFonts w:ascii="Arial" w:hAnsi="Arial" w:cs="Arial"/>
          <w:b/>
        </w:rPr>
        <w:t xml:space="preserve">In Rs. </w:t>
      </w:r>
      <w:proofErr w:type="spellStart"/>
      <w:r>
        <w:rPr>
          <w:rFonts w:ascii="Arial" w:hAnsi="Arial" w:cs="Arial"/>
          <w:b/>
        </w:rPr>
        <w:t>Crs</w:t>
      </w:r>
      <w:proofErr w:type="spellEnd"/>
      <w:r>
        <w:rPr>
          <w:rFonts w:ascii="Arial" w:hAnsi="Arial" w:cs="Arial"/>
          <w:b/>
        </w:rPr>
        <w:t>)</w:t>
      </w:r>
    </w:p>
    <w:tbl>
      <w:tblPr>
        <w:tblpPr w:leftFromText="180" w:rightFromText="180" w:vertAnchor="text" w:horzAnchor="margin" w:tblpX="279" w:tblpY="119"/>
        <w:tblW w:w="9290" w:type="dxa"/>
        <w:tblLook w:val="04A0" w:firstRow="1" w:lastRow="0" w:firstColumn="1" w:lastColumn="0" w:noHBand="0" w:noVBand="1"/>
      </w:tblPr>
      <w:tblGrid>
        <w:gridCol w:w="619"/>
        <w:gridCol w:w="5939"/>
        <w:gridCol w:w="1366"/>
        <w:gridCol w:w="1366"/>
      </w:tblGrid>
      <w:tr w:rsidR="00E959A1" w:rsidRPr="00212371" w:rsidTr="00B82786">
        <w:trPr>
          <w:trHeight w:val="175"/>
        </w:trPr>
        <w:tc>
          <w:tcPr>
            <w:tcW w:w="619"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E959A1" w:rsidRPr="00212371" w:rsidRDefault="00E959A1" w:rsidP="00E959A1">
            <w:pPr>
              <w:suppressAutoHyphens w:val="0"/>
              <w:jc w:val="center"/>
              <w:rPr>
                <w:rFonts w:ascii="Arial" w:hAnsi="Arial" w:cs="Arial"/>
                <w:b/>
                <w:bCs/>
                <w:color w:val="000000"/>
                <w:sz w:val="22"/>
                <w:szCs w:val="22"/>
                <w:lang w:val="en-IN" w:eastAsia="en-IN"/>
              </w:rPr>
            </w:pPr>
            <w:r w:rsidRPr="00212371">
              <w:rPr>
                <w:rFonts w:ascii="Arial" w:hAnsi="Arial" w:cs="Arial"/>
                <w:b/>
                <w:bCs/>
                <w:color w:val="000000"/>
                <w:sz w:val="22"/>
                <w:szCs w:val="22"/>
                <w:lang w:val="en-IN" w:eastAsia="en-IN"/>
              </w:rPr>
              <w:t>Sl. No.</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rsidR="00E959A1" w:rsidRPr="00212371" w:rsidRDefault="00E959A1" w:rsidP="00E959A1">
            <w:pPr>
              <w:suppressAutoHyphens w:val="0"/>
              <w:rPr>
                <w:rFonts w:ascii="Arial" w:hAnsi="Arial" w:cs="Arial"/>
                <w:b/>
                <w:bCs/>
                <w:color w:val="000000"/>
                <w:sz w:val="22"/>
                <w:szCs w:val="22"/>
                <w:lang w:val="en-IN" w:eastAsia="en-IN"/>
              </w:rPr>
            </w:pPr>
            <w:r w:rsidRPr="00212371">
              <w:rPr>
                <w:rFonts w:ascii="Arial" w:hAnsi="Arial" w:cs="Arial"/>
                <w:b/>
                <w:bCs/>
                <w:color w:val="000000"/>
                <w:sz w:val="22"/>
                <w:szCs w:val="22"/>
                <w:lang w:val="en-IN" w:eastAsia="en-IN"/>
              </w:rPr>
              <w:t>Particulars</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rsidR="00E959A1" w:rsidRPr="00212371" w:rsidRDefault="00E959A1" w:rsidP="00E959A1">
            <w:pPr>
              <w:suppressAutoHyphens w:val="0"/>
              <w:jc w:val="center"/>
              <w:rPr>
                <w:rFonts w:ascii="Arial" w:hAnsi="Arial" w:cs="Arial"/>
                <w:b/>
                <w:bCs/>
                <w:color w:val="000000"/>
                <w:sz w:val="22"/>
                <w:szCs w:val="22"/>
                <w:lang w:val="en-IN" w:eastAsia="en-IN"/>
              </w:rPr>
            </w:pPr>
            <w:r w:rsidRPr="00212371">
              <w:rPr>
                <w:rFonts w:ascii="Arial" w:hAnsi="Arial" w:cs="Arial"/>
                <w:b/>
                <w:bCs/>
                <w:color w:val="000000"/>
                <w:sz w:val="22"/>
                <w:szCs w:val="22"/>
                <w:lang w:val="en-IN" w:eastAsia="en-IN"/>
              </w:rPr>
              <w:t>FY 2022-23</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rsidR="00E959A1" w:rsidRPr="00212371" w:rsidRDefault="00E959A1" w:rsidP="00E959A1">
            <w:pPr>
              <w:suppressAutoHyphens w:val="0"/>
              <w:jc w:val="center"/>
              <w:rPr>
                <w:rFonts w:ascii="Arial" w:hAnsi="Arial" w:cs="Arial"/>
                <w:b/>
                <w:bCs/>
                <w:color w:val="000000"/>
                <w:sz w:val="22"/>
                <w:szCs w:val="22"/>
                <w:lang w:val="en-IN" w:eastAsia="en-IN"/>
              </w:rPr>
            </w:pPr>
            <w:r w:rsidRPr="00212371">
              <w:rPr>
                <w:rFonts w:ascii="Arial" w:hAnsi="Arial" w:cs="Arial"/>
                <w:b/>
                <w:bCs/>
                <w:color w:val="000000"/>
                <w:sz w:val="22"/>
                <w:szCs w:val="22"/>
                <w:lang w:val="en-IN" w:eastAsia="en-IN"/>
              </w:rPr>
              <w:t>FY 2023-24</w:t>
            </w:r>
          </w:p>
        </w:tc>
      </w:tr>
      <w:tr w:rsidR="00E959A1" w:rsidRPr="00212371" w:rsidTr="00B82786">
        <w:trPr>
          <w:trHeight w:val="175"/>
        </w:trPr>
        <w:tc>
          <w:tcPr>
            <w:tcW w:w="619" w:type="dxa"/>
            <w:tcBorders>
              <w:top w:val="nil"/>
              <w:left w:val="single" w:sz="4" w:space="0" w:color="auto"/>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1</w:t>
            </w:r>
          </w:p>
        </w:tc>
        <w:tc>
          <w:tcPr>
            <w:tcW w:w="0" w:type="auto"/>
            <w:tcBorders>
              <w:top w:val="nil"/>
              <w:left w:val="nil"/>
              <w:bottom w:val="single" w:sz="4" w:space="0" w:color="auto"/>
              <w:right w:val="single" w:sz="4" w:space="0" w:color="auto"/>
            </w:tcBorders>
            <w:shd w:val="clear" w:color="auto" w:fill="auto"/>
            <w:vAlign w:val="center"/>
            <w:hideMark/>
          </w:tcPr>
          <w:p w:rsidR="00E959A1" w:rsidRPr="00212371" w:rsidRDefault="00E959A1" w:rsidP="00E959A1">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GFA as per Financial statement</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3029.53</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Pr>
                <w:noProof/>
                <w:lang w:val="en-IN" w:eastAsia="en-IN"/>
                <w14:ligatures w14:val="standardContextual"/>
              </w:rPr>
              <mc:AlternateContent>
                <mc:Choice Requires="wps">
                  <w:drawing>
                    <wp:anchor distT="0" distB="0" distL="114300" distR="114300" simplePos="0" relativeHeight="251763712" behindDoc="0" locked="0" layoutInCell="1" allowOverlap="1" wp14:anchorId="1437B0A8" wp14:editId="3780E124">
                      <wp:simplePos x="0" y="0"/>
                      <wp:positionH relativeFrom="column">
                        <wp:posOffset>-5141595</wp:posOffset>
                      </wp:positionH>
                      <wp:positionV relativeFrom="paragraph">
                        <wp:posOffset>-40640</wp:posOffset>
                      </wp:positionV>
                      <wp:extent cx="5915025" cy="219075"/>
                      <wp:effectExtent l="19050" t="19050" r="28575" b="28575"/>
                      <wp:wrapNone/>
                      <wp:docPr id="73"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915025" cy="219075"/>
                              </a:xfrm>
                              <a:prstGeom prst="roundRect">
                                <a:avLst/>
                              </a:prstGeom>
                              <a:noFill/>
                              <a:ln w="28575">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F576AF" id="Rectangle: Rounded Corners 1" o:spid="_x0000_s1026" style="position:absolute;margin-left:-404.85pt;margin-top:-3.2pt;width:465.75pt;height:17.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" filled="f" strokecolor="red" strokeweight="2.25pt">
                      <v:stroke joinstyle="miter"/>
                    </v:roundrect>
                  </w:pict>
                </mc:Fallback>
              </mc:AlternateContent>
            </w:r>
            <w:r w:rsidRPr="00212371">
              <w:rPr>
                <w:rFonts w:ascii="Arial" w:hAnsi="Arial" w:cs="Arial"/>
                <w:color w:val="000000"/>
                <w:sz w:val="22"/>
                <w:szCs w:val="22"/>
                <w:lang w:val="en-IN" w:eastAsia="en-IN"/>
              </w:rPr>
              <w:t>4067.11</w:t>
            </w:r>
          </w:p>
        </w:tc>
      </w:tr>
      <w:tr w:rsidR="00E959A1" w:rsidRPr="00212371" w:rsidTr="00B82786">
        <w:trPr>
          <w:trHeight w:val="175"/>
        </w:trPr>
        <w:tc>
          <w:tcPr>
            <w:tcW w:w="619" w:type="dxa"/>
            <w:tcBorders>
              <w:top w:val="nil"/>
              <w:left w:val="single" w:sz="4" w:space="0" w:color="auto"/>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 </w:t>
            </w:r>
          </w:p>
        </w:tc>
        <w:tc>
          <w:tcPr>
            <w:tcW w:w="0" w:type="auto"/>
            <w:tcBorders>
              <w:top w:val="nil"/>
              <w:left w:val="nil"/>
              <w:bottom w:val="single" w:sz="4" w:space="0" w:color="auto"/>
              <w:right w:val="single" w:sz="4" w:space="0" w:color="auto"/>
            </w:tcBorders>
            <w:shd w:val="clear" w:color="auto" w:fill="auto"/>
            <w:vAlign w:val="center"/>
            <w:hideMark/>
          </w:tcPr>
          <w:p w:rsidR="00E959A1" w:rsidRPr="00212371" w:rsidRDefault="00E959A1" w:rsidP="00E959A1">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 xml:space="preserve"> - Tangible assets</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2972.63</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3968.21</w:t>
            </w:r>
          </w:p>
        </w:tc>
      </w:tr>
      <w:tr w:rsidR="00E959A1" w:rsidRPr="00212371" w:rsidTr="00B82786">
        <w:trPr>
          <w:trHeight w:val="175"/>
        </w:trPr>
        <w:tc>
          <w:tcPr>
            <w:tcW w:w="619" w:type="dxa"/>
            <w:tcBorders>
              <w:top w:val="nil"/>
              <w:left w:val="single" w:sz="4" w:space="0" w:color="auto"/>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 </w:t>
            </w:r>
          </w:p>
        </w:tc>
        <w:tc>
          <w:tcPr>
            <w:tcW w:w="0" w:type="auto"/>
            <w:tcBorders>
              <w:top w:val="nil"/>
              <w:left w:val="nil"/>
              <w:bottom w:val="single" w:sz="4" w:space="0" w:color="auto"/>
              <w:right w:val="single" w:sz="4" w:space="0" w:color="auto"/>
            </w:tcBorders>
            <w:shd w:val="clear" w:color="auto" w:fill="auto"/>
            <w:vAlign w:val="center"/>
            <w:hideMark/>
          </w:tcPr>
          <w:p w:rsidR="00E959A1" w:rsidRPr="00212371" w:rsidRDefault="00E959A1" w:rsidP="00E959A1">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 xml:space="preserve"> - In-tangible assets</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56.90</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98.90</w:t>
            </w:r>
          </w:p>
        </w:tc>
      </w:tr>
      <w:tr w:rsidR="00E959A1" w:rsidRPr="00212371" w:rsidTr="00B82786">
        <w:trPr>
          <w:trHeight w:val="334"/>
        </w:trPr>
        <w:tc>
          <w:tcPr>
            <w:tcW w:w="619" w:type="dxa"/>
            <w:tcBorders>
              <w:top w:val="nil"/>
              <w:left w:val="single" w:sz="4" w:space="0" w:color="auto"/>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 </w:t>
            </w:r>
          </w:p>
        </w:tc>
        <w:tc>
          <w:tcPr>
            <w:tcW w:w="0" w:type="auto"/>
            <w:tcBorders>
              <w:top w:val="nil"/>
              <w:left w:val="nil"/>
              <w:bottom w:val="single" w:sz="4" w:space="0" w:color="auto"/>
              <w:right w:val="single" w:sz="4" w:space="0" w:color="auto"/>
            </w:tcBorders>
            <w:shd w:val="clear" w:color="auto" w:fill="auto"/>
            <w:vAlign w:val="center"/>
            <w:hideMark/>
          </w:tcPr>
          <w:p w:rsidR="00E959A1" w:rsidRPr="00212371" w:rsidRDefault="00E959A1" w:rsidP="00E959A1">
            <w:pPr>
              <w:suppressAutoHyphens w:val="0"/>
              <w:rPr>
                <w:rFonts w:ascii="Arial" w:hAnsi="Arial" w:cs="Arial"/>
                <w:color w:val="000000"/>
                <w:sz w:val="22"/>
                <w:szCs w:val="22"/>
                <w:lang w:val="en-IN" w:eastAsia="en-IN"/>
              </w:rPr>
            </w:pPr>
            <w:proofErr w:type="gramStart"/>
            <w:r w:rsidRPr="00212371">
              <w:rPr>
                <w:rFonts w:ascii="Arial" w:hAnsi="Arial" w:cs="Arial"/>
                <w:color w:val="000000"/>
                <w:sz w:val="22"/>
                <w:szCs w:val="22"/>
                <w:lang w:val="en-IN" w:eastAsia="en-IN"/>
              </w:rPr>
              <w:t>Less :</w:t>
            </w:r>
            <w:proofErr w:type="gramEnd"/>
            <w:r w:rsidRPr="00212371">
              <w:rPr>
                <w:rFonts w:ascii="Arial" w:hAnsi="Arial" w:cs="Arial"/>
                <w:color w:val="000000"/>
                <w:sz w:val="22"/>
                <w:szCs w:val="22"/>
                <w:lang w:val="en-IN" w:eastAsia="en-IN"/>
              </w:rPr>
              <w:t xml:space="preserve"> Assets taken over as on effective date</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547.11</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543.03</w:t>
            </w:r>
          </w:p>
        </w:tc>
      </w:tr>
      <w:tr w:rsidR="00E959A1" w:rsidRPr="00212371" w:rsidTr="00B82786">
        <w:trPr>
          <w:trHeight w:val="334"/>
        </w:trPr>
        <w:tc>
          <w:tcPr>
            <w:tcW w:w="619" w:type="dxa"/>
            <w:tcBorders>
              <w:top w:val="nil"/>
              <w:left w:val="single" w:sz="4" w:space="0" w:color="auto"/>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2</w:t>
            </w:r>
          </w:p>
        </w:tc>
        <w:tc>
          <w:tcPr>
            <w:tcW w:w="0" w:type="auto"/>
            <w:tcBorders>
              <w:top w:val="nil"/>
              <w:left w:val="nil"/>
              <w:bottom w:val="single" w:sz="4" w:space="0" w:color="auto"/>
              <w:right w:val="single" w:sz="4" w:space="0" w:color="auto"/>
            </w:tcBorders>
            <w:shd w:val="clear" w:color="auto" w:fill="auto"/>
            <w:vAlign w:val="center"/>
            <w:hideMark/>
          </w:tcPr>
          <w:p w:rsidR="00E959A1" w:rsidRPr="00212371" w:rsidRDefault="00E959A1" w:rsidP="00E959A1">
            <w:pPr>
              <w:suppressAutoHyphens w:val="0"/>
              <w:rPr>
                <w:rFonts w:ascii="Arial" w:hAnsi="Arial" w:cs="Arial"/>
                <w:color w:val="000000"/>
                <w:sz w:val="22"/>
                <w:szCs w:val="22"/>
                <w:lang w:val="en-IN" w:eastAsia="en-IN"/>
              </w:rPr>
            </w:pPr>
            <w:proofErr w:type="gramStart"/>
            <w:r w:rsidRPr="00212371">
              <w:rPr>
                <w:rFonts w:ascii="Arial" w:hAnsi="Arial" w:cs="Arial"/>
                <w:color w:val="000000"/>
                <w:sz w:val="22"/>
                <w:szCs w:val="22"/>
                <w:lang w:val="en-IN" w:eastAsia="en-IN"/>
              </w:rPr>
              <w:t>Less:-</w:t>
            </w:r>
            <w:proofErr w:type="gramEnd"/>
            <w:r w:rsidRPr="00212371">
              <w:rPr>
                <w:rFonts w:ascii="Arial" w:hAnsi="Arial" w:cs="Arial"/>
                <w:color w:val="000000"/>
                <w:sz w:val="22"/>
                <w:szCs w:val="22"/>
                <w:lang w:val="en-IN" w:eastAsia="en-IN"/>
              </w:rPr>
              <w:t>Asset under consumer contribution</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1677.37</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1958.37</w:t>
            </w:r>
          </w:p>
        </w:tc>
      </w:tr>
      <w:tr w:rsidR="00E959A1" w:rsidRPr="00212371" w:rsidTr="00B82786">
        <w:trPr>
          <w:trHeight w:val="334"/>
        </w:trPr>
        <w:tc>
          <w:tcPr>
            <w:tcW w:w="619" w:type="dxa"/>
            <w:tcBorders>
              <w:top w:val="nil"/>
              <w:left w:val="single" w:sz="4" w:space="0" w:color="auto"/>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lastRenderedPageBreak/>
              <w:t>3</w:t>
            </w:r>
          </w:p>
        </w:tc>
        <w:tc>
          <w:tcPr>
            <w:tcW w:w="0" w:type="auto"/>
            <w:tcBorders>
              <w:top w:val="nil"/>
              <w:left w:val="nil"/>
              <w:bottom w:val="single" w:sz="4" w:space="0" w:color="auto"/>
              <w:right w:val="single" w:sz="4" w:space="0" w:color="auto"/>
            </w:tcBorders>
            <w:shd w:val="clear" w:color="auto" w:fill="auto"/>
            <w:vAlign w:val="center"/>
            <w:hideMark/>
          </w:tcPr>
          <w:p w:rsidR="00E959A1" w:rsidRPr="00212371" w:rsidRDefault="00E959A1" w:rsidP="00E959A1">
            <w:pPr>
              <w:suppressAutoHyphens w:val="0"/>
              <w:rPr>
                <w:rFonts w:ascii="Arial" w:hAnsi="Arial" w:cs="Arial"/>
                <w:color w:val="000000"/>
                <w:sz w:val="22"/>
                <w:szCs w:val="22"/>
                <w:lang w:val="en-IN" w:eastAsia="en-IN"/>
              </w:rPr>
            </w:pPr>
            <w:proofErr w:type="gramStart"/>
            <w:r w:rsidRPr="00212371">
              <w:rPr>
                <w:rFonts w:ascii="Arial" w:hAnsi="Arial" w:cs="Arial"/>
                <w:color w:val="000000"/>
                <w:sz w:val="22"/>
                <w:szCs w:val="22"/>
                <w:lang w:val="en-IN" w:eastAsia="en-IN"/>
              </w:rPr>
              <w:t>Less:-</w:t>
            </w:r>
            <w:proofErr w:type="gramEnd"/>
            <w:r w:rsidRPr="00212371">
              <w:rPr>
                <w:rFonts w:ascii="Arial" w:hAnsi="Arial" w:cs="Arial"/>
                <w:color w:val="000000"/>
                <w:sz w:val="22"/>
                <w:szCs w:val="22"/>
                <w:lang w:val="en-IN" w:eastAsia="en-IN"/>
              </w:rPr>
              <w:t>Asset under government grant</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286.44</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392.68</w:t>
            </w:r>
          </w:p>
        </w:tc>
      </w:tr>
      <w:tr w:rsidR="00E959A1" w:rsidRPr="00212371" w:rsidTr="00B82786">
        <w:trPr>
          <w:trHeight w:val="175"/>
        </w:trPr>
        <w:tc>
          <w:tcPr>
            <w:tcW w:w="619" w:type="dxa"/>
            <w:tcBorders>
              <w:top w:val="nil"/>
              <w:left w:val="single" w:sz="4" w:space="0" w:color="auto"/>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4</w:t>
            </w:r>
          </w:p>
        </w:tc>
        <w:tc>
          <w:tcPr>
            <w:tcW w:w="0" w:type="auto"/>
            <w:tcBorders>
              <w:top w:val="nil"/>
              <w:left w:val="nil"/>
              <w:bottom w:val="single" w:sz="4" w:space="0" w:color="auto"/>
              <w:right w:val="single" w:sz="4" w:space="0" w:color="auto"/>
            </w:tcBorders>
            <w:shd w:val="clear" w:color="auto" w:fill="auto"/>
            <w:vAlign w:val="center"/>
            <w:hideMark/>
          </w:tcPr>
          <w:p w:rsidR="00E959A1" w:rsidRPr="00212371" w:rsidRDefault="00E959A1" w:rsidP="00E959A1">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 xml:space="preserve"> </w:t>
            </w:r>
            <w:proofErr w:type="gramStart"/>
            <w:r w:rsidRPr="00212371">
              <w:rPr>
                <w:rFonts w:ascii="Arial" w:hAnsi="Arial" w:cs="Arial"/>
                <w:color w:val="000000"/>
                <w:sz w:val="22"/>
                <w:szCs w:val="22"/>
                <w:lang w:val="en-IN" w:eastAsia="en-IN"/>
              </w:rPr>
              <w:t>Less:-</w:t>
            </w:r>
            <w:proofErr w:type="gramEnd"/>
            <w:r w:rsidRPr="00212371">
              <w:rPr>
                <w:rFonts w:ascii="Arial" w:hAnsi="Arial" w:cs="Arial"/>
                <w:color w:val="000000"/>
                <w:sz w:val="22"/>
                <w:szCs w:val="22"/>
                <w:lang w:val="en-IN" w:eastAsia="en-IN"/>
              </w:rPr>
              <w:t xml:space="preserve">Meter capex </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43.69</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133.84</w:t>
            </w:r>
          </w:p>
        </w:tc>
      </w:tr>
      <w:tr w:rsidR="00E959A1" w:rsidRPr="00212371" w:rsidTr="00B82786">
        <w:trPr>
          <w:trHeight w:val="334"/>
        </w:trPr>
        <w:tc>
          <w:tcPr>
            <w:tcW w:w="619" w:type="dxa"/>
            <w:tcBorders>
              <w:top w:val="nil"/>
              <w:left w:val="single" w:sz="4" w:space="0" w:color="auto"/>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5</w:t>
            </w:r>
          </w:p>
        </w:tc>
        <w:tc>
          <w:tcPr>
            <w:tcW w:w="0" w:type="auto"/>
            <w:tcBorders>
              <w:top w:val="nil"/>
              <w:left w:val="nil"/>
              <w:bottom w:val="single" w:sz="4" w:space="0" w:color="auto"/>
              <w:right w:val="single" w:sz="4" w:space="0" w:color="auto"/>
            </w:tcBorders>
            <w:shd w:val="clear" w:color="auto" w:fill="auto"/>
            <w:vAlign w:val="center"/>
            <w:hideMark/>
          </w:tcPr>
          <w:p w:rsidR="00E959A1" w:rsidRPr="00212371" w:rsidRDefault="00E959A1" w:rsidP="00E959A1">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GFA as per OERC capex (own) cumulative</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474.92</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1039.19</w:t>
            </w:r>
          </w:p>
        </w:tc>
      </w:tr>
      <w:tr w:rsidR="00E959A1" w:rsidRPr="00212371" w:rsidTr="00B82786">
        <w:trPr>
          <w:trHeight w:val="334"/>
        </w:trPr>
        <w:tc>
          <w:tcPr>
            <w:tcW w:w="619" w:type="dxa"/>
            <w:tcBorders>
              <w:top w:val="nil"/>
              <w:left w:val="single" w:sz="4" w:space="0" w:color="auto"/>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6</w:t>
            </w:r>
          </w:p>
        </w:tc>
        <w:tc>
          <w:tcPr>
            <w:tcW w:w="0" w:type="auto"/>
            <w:tcBorders>
              <w:top w:val="nil"/>
              <w:left w:val="nil"/>
              <w:bottom w:val="single" w:sz="4" w:space="0" w:color="auto"/>
              <w:right w:val="single" w:sz="4" w:space="0" w:color="auto"/>
            </w:tcBorders>
            <w:shd w:val="clear" w:color="auto" w:fill="auto"/>
            <w:vAlign w:val="center"/>
            <w:hideMark/>
          </w:tcPr>
          <w:p w:rsidR="00E959A1" w:rsidRPr="00212371" w:rsidRDefault="00E959A1" w:rsidP="00E959A1">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GFA as per OERC capex (own) annual</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408.51</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564.28</w:t>
            </w:r>
          </w:p>
        </w:tc>
      </w:tr>
      <w:tr w:rsidR="00E959A1" w:rsidRPr="00212371" w:rsidTr="00B82786">
        <w:trPr>
          <w:trHeight w:val="334"/>
        </w:trPr>
        <w:tc>
          <w:tcPr>
            <w:tcW w:w="619" w:type="dxa"/>
            <w:tcBorders>
              <w:top w:val="nil"/>
              <w:left w:val="single" w:sz="4" w:space="0" w:color="auto"/>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7</w:t>
            </w:r>
          </w:p>
        </w:tc>
        <w:tc>
          <w:tcPr>
            <w:tcW w:w="0" w:type="auto"/>
            <w:tcBorders>
              <w:top w:val="nil"/>
              <w:left w:val="nil"/>
              <w:bottom w:val="single" w:sz="4" w:space="0" w:color="auto"/>
              <w:right w:val="single" w:sz="4" w:space="0" w:color="auto"/>
            </w:tcBorders>
            <w:shd w:val="clear" w:color="auto" w:fill="auto"/>
            <w:vAlign w:val="center"/>
            <w:hideMark/>
          </w:tcPr>
          <w:p w:rsidR="00E959A1" w:rsidRPr="00212371" w:rsidRDefault="00E959A1" w:rsidP="00E959A1">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Equity @ 30% of asset addition during the year (</w:t>
            </w:r>
            <w:proofErr w:type="spellStart"/>
            <w:r w:rsidRPr="00212371">
              <w:rPr>
                <w:rFonts w:ascii="Arial" w:hAnsi="Arial" w:cs="Arial"/>
                <w:color w:val="000000"/>
                <w:sz w:val="22"/>
                <w:szCs w:val="22"/>
                <w:lang w:val="en-IN" w:eastAsia="en-IN"/>
              </w:rPr>
              <w:t>Sl</w:t>
            </w:r>
            <w:proofErr w:type="spellEnd"/>
            <w:r w:rsidRPr="00212371">
              <w:rPr>
                <w:rFonts w:ascii="Arial" w:hAnsi="Arial" w:cs="Arial"/>
                <w:color w:val="000000"/>
                <w:sz w:val="22"/>
                <w:szCs w:val="22"/>
                <w:lang w:val="en-IN" w:eastAsia="en-IN"/>
              </w:rPr>
              <w:t xml:space="preserve"> No 6x30%)</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122.55</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169.28</w:t>
            </w:r>
          </w:p>
        </w:tc>
      </w:tr>
      <w:tr w:rsidR="00E959A1" w:rsidRPr="00212371" w:rsidTr="00B82786">
        <w:trPr>
          <w:trHeight w:val="334"/>
        </w:trPr>
        <w:tc>
          <w:tcPr>
            <w:tcW w:w="619" w:type="dxa"/>
            <w:tcBorders>
              <w:top w:val="nil"/>
              <w:left w:val="single" w:sz="4" w:space="0" w:color="auto"/>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8</w:t>
            </w:r>
          </w:p>
        </w:tc>
        <w:tc>
          <w:tcPr>
            <w:tcW w:w="0" w:type="auto"/>
            <w:tcBorders>
              <w:top w:val="nil"/>
              <w:left w:val="nil"/>
              <w:bottom w:val="single" w:sz="4" w:space="0" w:color="auto"/>
              <w:right w:val="single" w:sz="4" w:space="0" w:color="auto"/>
            </w:tcBorders>
            <w:shd w:val="clear" w:color="auto" w:fill="auto"/>
            <w:vAlign w:val="center"/>
            <w:hideMark/>
          </w:tcPr>
          <w:p w:rsidR="00E959A1" w:rsidRPr="00212371" w:rsidRDefault="00E959A1" w:rsidP="00E959A1">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Debt @ 70% of asset addition during the year (</w:t>
            </w:r>
            <w:proofErr w:type="spellStart"/>
            <w:r w:rsidRPr="00212371">
              <w:rPr>
                <w:rFonts w:ascii="Arial" w:hAnsi="Arial" w:cs="Arial"/>
                <w:color w:val="000000"/>
                <w:sz w:val="22"/>
                <w:szCs w:val="22"/>
                <w:lang w:val="en-IN" w:eastAsia="en-IN"/>
              </w:rPr>
              <w:t>Sl</w:t>
            </w:r>
            <w:proofErr w:type="spellEnd"/>
            <w:r w:rsidRPr="00212371">
              <w:rPr>
                <w:rFonts w:ascii="Arial" w:hAnsi="Arial" w:cs="Arial"/>
                <w:color w:val="000000"/>
                <w:sz w:val="22"/>
                <w:szCs w:val="22"/>
                <w:lang w:val="en-IN" w:eastAsia="en-IN"/>
              </w:rPr>
              <w:t xml:space="preserve"> No 6x70%)</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285.96</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212371" w:rsidRDefault="00E959A1" w:rsidP="00E959A1">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394.99</w:t>
            </w:r>
          </w:p>
        </w:tc>
      </w:tr>
    </w:tbl>
    <w:p w:rsidR="00E959A1" w:rsidRDefault="00E959A1" w:rsidP="00E959A1">
      <w:pPr>
        <w:tabs>
          <w:tab w:val="left" w:pos="426"/>
        </w:tabs>
        <w:spacing w:line="360" w:lineRule="auto"/>
        <w:ind w:right="-23"/>
        <w:jc w:val="both"/>
        <w:rPr>
          <w:rFonts w:ascii="Arial" w:hAnsi="Arial" w:cs="Arial"/>
          <w:bCs/>
          <w:sz w:val="22"/>
          <w:szCs w:val="22"/>
        </w:rPr>
      </w:pPr>
    </w:p>
    <w:p w:rsidR="000E6BEE" w:rsidRPr="00702612" w:rsidRDefault="00E959A1">
      <w:pPr>
        <w:tabs>
          <w:tab w:val="left" w:pos="567"/>
          <w:tab w:val="left" w:pos="851"/>
        </w:tabs>
        <w:spacing w:line="360" w:lineRule="auto"/>
        <w:ind w:left="567" w:right="-23"/>
        <w:jc w:val="both"/>
        <w:rPr>
          <w:rFonts w:ascii="Arial" w:hAnsi="Arial" w:cs="Arial"/>
          <w:bCs/>
          <w:sz w:val="22"/>
          <w:szCs w:val="22"/>
        </w:rPr>
      </w:pPr>
      <w:r>
        <w:rPr>
          <w:rFonts w:ascii="Arial" w:hAnsi="Arial" w:cs="Arial"/>
          <w:bCs/>
          <w:sz w:val="22"/>
          <w:szCs w:val="22"/>
        </w:rPr>
        <w:t xml:space="preserve">Certified copy of SRB &amp; Associates (Statutory Auditor) </w:t>
      </w:r>
      <w:r w:rsidRPr="00912C2A">
        <w:rPr>
          <w:rFonts w:ascii="Arial" w:hAnsi="Arial" w:cs="Arial"/>
          <w:bCs/>
          <w:sz w:val="22"/>
          <w:szCs w:val="22"/>
        </w:rPr>
        <w:t>for</w:t>
      </w:r>
      <w:r>
        <w:rPr>
          <w:rFonts w:ascii="Arial" w:hAnsi="Arial" w:cs="Arial"/>
          <w:bCs/>
          <w:sz w:val="22"/>
          <w:szCs w:val="22"/>
        </w:rPr>
        <w:t xml:space="preserve"> Gross Fixed Asset (GFA) as on 31.03.2024 is provided below:</w:t>
      </w:r>
    </w:p>
    <w:p w:rsidR="00E959A1" w:rsidRPr="00B04F3D" w:rsidRDefault="00E959A1" w:rsidP="00E959A1">
      <w:pPr>
        <w:pStyle w:val="Caption"/>
        <w:jc w:val="center"/>
        <w:rPr>
          <w:rFonts w:ascii="Arial" w:hAnsi="Arial" w:cs="Arial"/>
          <w:b/>
          <w:i w:val="0"/>
          <w:sz w:val="22"/>
        </w:rPr>
      </w:pPr>
      <w:r w:rsidRPr="00B04F3D">
        <w:rPr>
          <w:rFonts w:ascii="Arial" w:hAnsi="Arial" w:cs="Arial"/>
          <w:b/>
          <w:i w:val="0"/>
          <w:sz w:val="22"/>
        </w:rPr>
        <w:t xml:space="preserve">Extract: </w:t>
      </w:r>
      <w:r w:rsidRPr="00B04F3D">
        <w:rPr>
          <w:rFonts w:ascii="Arial" w:hAnsi="Arial" w:cs="Arial"/>
          <w:b/>
          <w:bCs/>
          <w:i w:val="0"/>
          <w:sz w:val="22"/>
          <w:szCs w:val="22"/>
        </w:rPr>
        <w:t>Certified copy of SRB &amp; Associates (Statutory Auditor) for Gross Fixed Asset (GFA)</w:t>
      </w:r>
    </w:p>
    <w:p w:rsidR="00E959A1" w:rsidRDefault="00E959A1" w:rsidP="00E959A1">
      <w:pPr>
        <w:tabs>
          <w:tab w:val="left" w:pos="426"/>
        </w:tabs>
        <w:spacing w:line="360" w:lineRule="auto"/>
        <w:ind w:left="709" w:right="-23"/>
        <w:jc w:val="both"/>
        <w:rPr>
          <w:rFonts w:ascii="Arial" w:hAnsi="Arial" w:cs="Arial"/>
          <w:bCs/>
          <w:sz w:val="22"/>
          <w:szCs w:val="22"/>
        </w:rPr>
      </w:pPr>
    </w:p>
    <w:p w:rsidR="00E959A1" w:rsidRDefault="00E959A1" w:rsidP="00E959A1">
      <w:pPr>
        <w:tabs>
          <w:tab w:val="left" w:pos="426"/>
        </w:tabs>
        <w:spacing w:line="360" w:lineRule="auto"/>
        <w:ind w:left="709" w:right="-23"/>
        <w:jc w:val="both"/>
        <w:rPr>
          <w:rFonts w:ascii="Arial" w:hAnsi="Arial" w:cs="Arial"/>
          <w:bCs/>
          <w:sz w:val="22"/>
          <w:szCs w:val="22"/>
        </w:rPr>
      </w:pPr>
      <w:r>
        <w:rPr>
          <w:noProof/>
          <w:lang w:val="en-IN" w:eastAsia="en-IN"/>
          <w14:ligatures w14:val="standardContextual"/>
        </w:rPr>
        <mc:AlternateContent>
          <mc:Choice Requires="wps">
            <w:drawing>
              <wp:anchor distT="0" distB="0" distL="114300" distR="114300" simplePos="0" relativeHeight="251762688" behindDoc="0" locked="0" layoutInCell="1" allowOverlap="1" wp14:anchorId="664A0030" wp14:editId="3FF610AC">
                <wp:simplePos x="0" y="0"/>
                <wp:positionH relativeFrom="column">
                  <wp:posOffset>866775</wp:posOffset>
                </wp:positionH>
                <wp:positionV relativeFrom="paragraph">
                  <wp:posOffset>4237355</wp:posOffset>
                </wp:positionV>
                <wp:extent cx="4857750" cy="219075"/>
                <wp:effectExtent l="19050" t="19050" r="19050" b="28575"/>
                <wp:wrapNone/>
                <wp:docPr id="74"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4857750" cy="219075"/>
                        </a:xfrm>
                        <a:prstGeom prst="roundRect">
                          <a:avLst/>
                        </a:prstGeom>
                        <a:noFill/>
                        <a:ln w="28575">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8BB9B0" id="Rectangle: Rounded Corners 1" o:spid="_x0000_s1026" style="position:absolute;margin-left:68.25pt;margin-top:333.65pt;width:382.5pt;height:17.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" filled="f" strokecolor="red" strokeweight="2.25pt">
                <v:stroke joinstyle="miter"/>
              </v:roundrect>
            </w:pict>
          </mc:Fallback>
        </mc:AlternateContent>
      </w:r>
      <w:r>
        <w:rPr>
          <w:noProof/>
          <w:lang w:val="en-IN" w:eastAsia="en-IN"/>
        </w:rPr>
        <w:drawing>
          <wp:anchor distT="0" distB="0" distL="114300" distR="114300" simplePos="0" relativeHeight="251761664" behindDoc="0" locked="0" layoutInCell="1" allowOverlap="1" wp14:anchorId="5DEA6B27" wp14:editId="051D9AC0">
            <wp:simplePos x="0" y="0"/>
            <wp:positionH relativeFrom="column">
              <wp:posOffset>219075</wp:posOffset>
            </wp:positionH>
            <wp:positionV relativeFrom="paragraph">
              <wp:posOffset>247650</wp:posOffset>
            </wp:positionV>
            <wp:extent cx="5962650" cy="4289425"/>
            <wp:effectExtent l="0" t="0" r="0" b="0"/>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962650" cy="4289425"/>
                    </a:xfrm>
                    <a:prstGeom prst="rect">
                      <a:avLst/>
                    </a:prstGeom>
                  </pic:spPr>
                </pic:pic>
              </a:graphicData>
            </a:graphic>
            <wp14:sizeRelH relativeFrom="margin">
              <wp14:pctWidth>0</wp14:pctWidth>
            </wp14:sizeRelH>
            <wp14:sizeRelV relativeFrom="margin">
              <wp14:pctHeight>0</wp14:pctHeight>
            </wp14:sizeRelV>
          </wp:anchor>
        </w:drawing>
      </w:r>
    </w:p>
    <w:p w:rsidR="00E959A1" w:rsidRDefault="00E959A1" w:rsidP="00E959A1">
      <w:pPr>
        <w:tabs>
          <w:tab w:val="left" w:pos="426"/>
        </w:tabs>
        <w:spacing w:line="360" w:lineRule="auto"/>
        <w:ind w:left="709" w:right="-23"/>
        <w:jc w:val="both"/>
        <w:rPr>
          <w:rFonts w:ascii="Arial" w:hAnsi="Arial" w:cs="Arial"/>
          <w:bCs/>
          <w:sz w:val="22"/>
          <w:szCs w:val="22"/>
        </w:rPr>
      </w:pPr>
    </w:p>
    <w:p w:rsidR="00E959A1" w:rsidRDefault="00E959A1" w:rsidP="00E959A1">
      <w:pPr>
        <w:tabs>
          <w:tab w:val="left" w:pos="426"/>
        </w:tabs>
        <w:spacing w:line="360" w:lineRule="auto"/>
        <w:ind w:left="709" w:right="-23"/>
        <w:jc w:val="both"/>
        <w:rPr>
          <w:rFonts w:ascii="Arial" w:hAnsi="Arial" w:cs="Arial"/>
          <w:bCs/>
          <w:sz w:val="22"/>
          <w:szCs w:val="22"/>
        </w:rPr>
      </w:pPr>
    </w:p>
    <w:p w:rsidR="00E959A1" w:rsidRPr="00920D76" w:rsidRDefault="00E959A1" w:rsidP="00E959A1">
      <w:pPr>
        <w:suppressAutoHyphens w:val="0"/>
        <w:spacing w:line="360" w:lineRule="auto"/>
        <w:ind w:left="720"/>
        <w:jc w:val="both"/>
        <w:rPr>
          <w:rFonts w:ascii="Arial" w:hAnsi="Arial" w:cs="Arial"/>
          <w:sz w:val="22"/>
        </w:rPr>
      </w:pPr>
      <w:r w:rsidRPr="00920D76">
        <w:rPr>
          <w:rFonts w:ascii="Arial" w:hAnsi="Arial" w:cs="Arial"/>
          <w:sz w:val="22"/>
        </w:rPr>
        <w:lastRenderedPageBreak/>
        <w:t>The Tariff Regulations</w:t>
      </w:r>
      <w:r>
        <w:rPr>
          <w:rFonts w:ascii="Arial" w:hAnsi="Arial" w:cs="Arial"/>
          <w:sz w:val="22"/>
        </w:rPr>
        <w:t xml:space="preserve">, </w:t>
      </w:r>
      <w:r w:rsidRPr="00920D76">
        <w:rPr>
          <w:rFonts w:ascii="Arial" w:hAnsi="Arial" w:cs="Arial"/>
          <w:sz w:val="22"/>
        </w:rPr>
        <w:t xml:space="preserve">2022 permit recovery of income tax paid in the ARR. The relevant extract from the Tariff Regulations, 2022 is provided below. </w:t>
      </w:r>
    </w:p>
    <w:p w:rsidR="00E959A1" w:rsidRPr="00920D76" w:rsidRDefault="00E959A1" w:rsidP="00E959A1">
      <w:pPr>
        <w:tabs>
          <w:tab w:val="left" w:pos="7872"/>
        </w:tabs>
        <w:spacing w:line="360" w:lineRule="auto"/>
        <w:ind w:left="360"/>
        <w:jc w:val="both"/>
        <w:rPr>
          <w:rFonts w:ascii="Arial" w:hAnsi="Arial" w:cs="Arial"/>
          <w:sz w:val="22"/>
        </w:rPr>
      </w:pPr>
    </w:p>
    <w:p w:rsidR="00E959A1" w:rsidRPr="00920D76" w:rsidRDefault="00E959A1" w:rsidP="00E959A1">
      <w:pPr>
        <w:tabs>
          <w:tab w:val="left" w:pos="7872"/>
        </w:tabs>
        <w:spacing w:line="360" w:lineRule="auto"/>
        <w:ind w:left="720"/>
        <w:jc w:val="both"/>
        <w:rPr>
          <w:rFonts w:ascii="Arial" w:hAnsi="Arial" w:cs="Arial"/>
          <w:i/>
          <w:sz w:val="22"/>
        </w:rPr>
      </w:pPr>
      <w:r w:rsidRPr="00920D76">
        <w:rPr>
          <w:rFonts w:ascii="Arial" w:hAnsi="Arial" w:cs="Arial"/>
          <w:i/>
          <w:sz w:val="22"/>
        </w:rPr>
        <w:t>3.11.1 The Income Tax for the Distribution licensee for the regulated business shall be allowed through the Tariff charged to the Distribution System users, on submission of documentary evidence of the actual tax paid subject to the conditions stipulated in these Regulations:</w:t>
      </w:r>
    </w:p>
    <w:p w:rsidR="00E959A1" w:rsidRDefault="00E959A1" w:rsidP="00E959A1">
      <w:pPr>
        <w:tabs>
          <w:tab w:val="left" w:pos="426"/>
        </w:tabs>
        <w:spacing w:line="360" w:lineRule="auto"/>
        <w:ind w:left="709" w:right="-23"/>
        <w:jc w:val="both"/>
        <w:rPr>
          <w:rFonts w:ascii="Arial" w:hAnsi="Arial" w:cs="Arial"/>
          <w:bCs/>
          <w:sz w:val="22"/>
          <w:szCs w:val="22"/>
        </w:rPr>
      </w:pPr>
    </w:p>
    <w:p w:rsidR="00E959A1" w:rsidRPr="00725AB4" w:rsidRDefault="00E959A1" w:rsidP="00725AB4">
      <w:pPr>
        <w:tabs>
          <w:tab w:val="left" w:pos="7872"/>
        </w:tabs>
        <w:spacing w:line="360" w:lineRule="auto"/>
        <w:ind w:left="720"/>
        <w:jc w:val="both"/>
        <w:rPr>
          <w:rFonts w:ascii="Arial" w:hAnsi="Arial" w:cs="Arial"/>
          <w:b/>
          <w:i/>
          <w:sz w:val="22"/>
        </w:rPr>
      </w:pPr>
      <w:r w:rsidRPr="00427BAE">
        <w:rPr>
          <w:rFonts w:ascii="Arial" w:hAnsi="Arial" w:cs="Arial"/>
          <w:b/>
          <w:i/>
          <w:sz w:val="22"/>
        </w:rPr>
        <w:t>Provided that no Income Tax shall be considered on the amount of efficiency gains and incentive approved by the Commission, irrespective of whether or not the amount of such efficiency gains and incentive are billed separately:</w:t>
      </w:r>
    </w:p>
    <w:p w:rsidR="00E959A1" w:rsidRPr="00427BAE" w:rsidRDefault="00E959A1" w:rsidP="00E959A1">
      <w:pPr>
        <w:tabs>
          <w:tab w:val="left" w:pos="7872"/>
        </w:tabs>
        <w:spacing w:line="360" w:lineRule="auto"/>
        <w:ind w:left="720"/>
        <w:jc w:val="both"/>
        <w:rPr>
          <w:rFonts w:ascii="Arial" w:hAnsi="Arial" w:cs="Arial"/>
          <w:i/>
          <w:sz w:val="22"/>
        </w:rPr>
      </w:pPr>
      <w:r w:rsidRPr="00427BAE">
        <w:rPr>
          <w:rFonts w:ascii="Arial" w:hAnsi="Arial" w:cs="Arial"/>
          <w:i/>
          <w:sz w:val="22"/>
        </w:rPr>
        <w:t>Provided further that no Income Tax shall be considered on the amount of income from Delayed Payment Charges or Interest on Delayed Payment or Income from Other Business, as well as on the income from any source that has not been considered for computing the Aggregate Revenue Requirement:</w:t>
      </w:r>
    </w:p>
    <w:p w:rsidR="00E959A1" w:rsidRDefault="00E959A1" w:rsidP="00B82786">
      <w:pPr>
        <w:tabs>
          <w:tab w:val="left" w:pos="426"/>
        </w:tabs>
        <w:spacing w:line="360" w:lineRule="auto"/>
        <w:ind w:right="-23"/>
        <w:jc w:val="both"/>
        <w:rPr>
          <w:rFonts w:ascii="Arial" w:hAnsi="Arial" w:cs="Arial"/>
          <w:bCs/>
          <w:sz w:val="22"/>
          <w:szCs w:val="22"/>
        </w:rPr>
      </w:pPr>
    </w:p>
    <w:p w:rsidR="00E959A1" w:rsidRPr="00212371" w:rsidRDefault="00E959A1" w:rsidP="00E959A1">
      <w:pPr>
        <w:tabs>
          <w:tab w:val="left" w:pos="426"/>
        </w:tabs>
        <w:spacing w:line="360" w:lineRule="auto"/>
        <w:ind w:left="709" w:right="-23"/>
        <w:jc w:val="both"/>
        <w:rPr>
          <w:rFonts w:ascii="Arial" w:hAnsi="Arial" w:cs="Arial"/>
          <w:bCs/>
          <w:sz w:val="22"/>
          <w:szCs w:val="22"/>
        </w:rPr>
      </w:pPr>
      <w:r>
        <w:rPr>
          <w:rFonts w:ascii="Arial" w:hAnsi="Arial" w:cs="Arial"/>
          <w:bCs/>
          <w:sz w:val="22"/>
          <w:szCs w:val="22"/>
        </w:rPr>
        <w:t xml:space="preserve">In line with the above provisions of Tariff Regulations,2022 and provisions of Vesting order, </w:t>
      </w:r>
      <w:r w:rsidRPr="00F6316F">
        <w:rPr>
          <w:rFonts w:ascii="Arial" w:hAnsi="Arial" w:cs="Arial"/>
          <w:bCs/>
          <w:sz w:val="22"/>
          <w:szCs w:val="22"/>
        </w:rPr>
        <w:t>ROE</w:t>
      </w:r>
      <w:r>
        <w:rPr>
          <w:rFonts w:ascii="Arial" w:hAnsi="Arial" w:cs="Arial"/>
          <w:bCs/>
          <w:sz w:val="22"/>
          <w:szCs w:val="22"/>
        </w:rPr>
        <w:t xml:space="preserve"> and Tax on </w:t>
      </w:r>
      <w:proofErr w:type="spellStart"/>
      <w:r w:rsidR="004E276F">
        <w:rPr>
          <w:rFonts w:ascii="Arial" w:hAnsi="Arial" w:cs="Arial"/>
          <w:bCs/>
          <w:sz w:val="22"/>
          <w:szCs w:val="22"/>
        </w:rPr>
        <w:t>RoE</w:t>
      </w:r>
      <w:proofErr w:type="spellEnd"/>
      <w:r w:rsidR="004E276F">
        <w:rPr>
          <w:rFonts w:ascii="Arial" w:hAnsi="Arial" w:cs="Arial"/>
          <w:bCs/>
          <w:sz w:val="22"/>
          <w:szCs w:val="22"/>
        </w:rPr>
        <w:t xml:space="preserve"> </w:t>
      </w:r>
      <w:r w:rsidR="004E276F" w:rsidRPr="00F6316F">
        <w:rPr>
          <w:rFonts w:ascii="Arial" w:hAnsi="Arial" w:cs="Arial"/>
          <w:bCs/>
          <w:sz w:val="22"/>
          <w:szCs w:val="22"/>
        </w:rPr>
        <w:t>has</w:t>
      </w:r>
      <w:r w:rsidRPr="00F6316F">
        <w:rPr>
          <w:rFonts w:ascii="Arial" w:hAnsi="Arial" w:cs="Arial"/>
          <w:bCs/>
          <w:sz w:val="22"/>
          <w:szCs w:val="22"/>
        </w:rPr>
        <w:t xml:space="preserve"> been </w:t>
      </w:r>
      <w:r w:rsidR="004E276F" w:rsidRPr="00F6316F">
        <w:rPr>
          <w:rFonts w:ascii="Arial" w:hAnsi="Arial" w:cs="Arial"/>
          <w:bCs/>
          <w:sz w:val="22"/>
          <w:szCs w:val="22"/>
        </w:rPr>
        <w:t>calculated.</w:t>
      </w:r>
      <w:r w:rsidRPr="00F6316F">
        <w:rPr>
          <w:rFonts w:ascii="Arial" w:hAnsi="Arial" w:cs="Arial"/>
          <w:bCs/>
          <w:sz w:val="22"/>
          <w:szCs w:val="22"/>
        </w:rPr>
        <w:t xml:space="preserve"> The details are furnished in the following table</w:t>
      </w:r>
    </w:p>
    <w:p w:rsidR="00E959A1" w:rsidRPr="00F6316F" w:rsidRDefault="00E959A1" w:rsidP="00E959A1">
      <w:pPr>
        <w:spacing w:line="360" w:lineRule="auto"/>
        <w:ind w:firstLine="709"/>
        <w:jc w:val="both"/>
        <w:rPr>
          <w:rFonts w:ascii="Arial" w:hAnsi="Arial" w:cs="Arial"/>
          <w:b/>
          <w:bCs/>
          <w:sz w:val="22"/>
          <w:szCs w:val="22"/>
        </w:rPr>
      </w:pPr>
    </w:p>
    <w:p w:rsidR="00E959A1" w:rsidRDefault="00E959A1" w:rsidP="00E959A1">
      <w:pPr>
        <w:spacing w:line="360" w:lineRule="auto"/>
        <w:ind w:firstLine="709"/>
        <w:jc w:val="center"/>
        <w:rPr>
          <w:rFonts w:ascii="Arial" w:hAnsi="Arial" w:cs="Arial"/>
          <w:b/>
          <w:bCs/>
          <w:color w:val="000000"/>
          <w:sz w:val="22"/>
          <w:szCs w:val="22"/>
          <w:lang w:val="en-IN" w:eastAsia="en-IN"/>
        </w:rPr>
      </w:pPr>
      <w:r>
        <w:rPr>
          <w:rFonts w:ascii="Arial" w:hAnsi="Arial" w:cs="Arial"/>
          <w:b/>
          <w:bCs/>
          <w:sz w:val="22"/>
          <w:szCs w:val="22"/>
        </w:rPr>
        <w:t xml:space="preserve">                           </w:t>
      </w:r>
      <w:r w:rsidRPr="00F6316F">
        <w:rPr>
          <w:rFonts w:ascii="Arial" w:hAnsi="Arial" w:cs="Arial"/>
          <w:b/>
          <w:bCs/>
          <w:sz w:val="22"/>
          <w:szCs w:val="22"/>
        </w:rPr>
        <w:t>Table No-</w:t>
      </w:r>
      <w:r w:rsidR="00B82786">
        <w:rPr>
          <w:rFonts w:ascii="Arial" w:hAnsi="Arial" w:cs="Arial"/>
          <w:b/>
          <w:bCs/>
          <w:sz w:val="22"/>
          <w:szCs w:val="22"/>
        </w:rPr>
        <w:t>18</w:t>
      </w:r>
      <w:r w:rsidRPr="00F6316F">
        <w:rPr>
          <w:rFonts w:ascii="Arial" w:hAnsi="Arial" w:cs="Arial"/>
          <w:b/>
          <w:bCs/>
          <w:sz w:val="22"/>
          <w:szCs w:val="22"/>
        </w:rPr>
        <w:t xml:space="preserve">:  </w:t>
      </w:r>
      <w:r w:rsidRPr="00F6316F">
        <w:rPr>
          <w:rFonts w:ascii="Arial" w:hAnsi="Arial" w:cs="Arial"/>
          <w:b/>
          <w:bCs/>
          <w:color w:val="000000"/>
          <w:sz w:val="22"/>
          <w:szCs w:val="22"/>
          <w:lang w:val="en-IN" w:eastAsia="en-IN"/>
        </w:rPr>
        <w:t>Return on Equity (ROE)</w:t>
      </w:r>
      <w:r>
        <w:rPr>
          <w:rFonts w:ascii="Arial" w:hAnsi="Arial" w:cs="Arial"/>
          <w:b/>
          <w:bCs/>
          <w:color w:val="000000"/>
          <w:sz w:val="22"/>
          <w:szCs w:val="22"/>
          <w:lang w:val="en-IN" w:eastAsia="en-IN"/>
        </w:rPr>
        <w:t xml:space="preserve"> </w:t>
      </w:r>
      <w:r>
        <w:rPr>
          <w:rFonts w:ascii="Arial" w:hAnsi="Arial" w:cs="Arial"/>
          <w:b/>
          <w:bCs/>
          <w:sz w:val="22"/>
          <w:szCs w:val="22"/>
        </w:rPr>
        <w:tab/>
        <w:t xml:space="preserve">                      </w:t>
      </w:r>
      <w:proofErr w:type="gramStart"/>
      <w:r>
        <w:rPr>
          <w:rFonts w:ascii="Arial" w:hAnsi="Arial" w:cs="Arial"/>
          <w:b/>
          <w:bCs/>
          <w:sz w:val="22"/>
          <w:szCs w:val="22"/>
        </w:rPr>
        <w:t xml:space="preserve">   (</w:t>
      </w:r>
      <w:proofErr w:type="gramEnd"/>
      <w:r w:rsidRPr="00F6316F">
        <w:rPr>
          <w:rFonts w:ascii="Arial" w:hAnsi="Arial" w:cs="Arial"/>
          <w:b/>
          <w:bCs/>
          <w:color w:val="000000"/>
          <w:sz w:val="22"/>
          <w:szCs w:val="22"/>
          <w:lang w:val="en-IN" w:eastAsia="en-IN"/>
        </w:rPr>
        <w:t xml:space="preserve">In Rs. </w:t>
      </w:r>
      <w:proofErr w:type="spellStart"/>
      <w:r w:rsidRPr="00F6316F">
        <w:rPr>
          <w:rFonts w:ascii="Arial" w:hAnsi="Arial" w:cs="Arial"/>
          <w:b/>
          <w:bCs/>
          <w:color w:val="000000"/>
          <w:sz w:val="22"/>
          <w:szCs w:val="22"/>
          <w:lang w:val="en-IN" w:eastAsia="en-IN"/>
        </w:rPr>
        <w:t>Crs</w:t>
      </w:r>
      <w:proofErr w:type="spellEnd"/>
      <w:r w:rsidRPr="00F6316F">
        <w:rPr>
          <w:rFonts w:ascii="Arial" w:hAnsi="Arial" w:cs="Arial"/>
          <w:b/>
          <w:bCs/>
          <w:color w:val="000000"/>
          <w:sz w:val="22"/>
          <w:szCs w:val="22"/>
          <w:lang w:val="en-IN" w:eastAsia="en-IN"/>
        </w:rPr>
        <w:t>.)</w:t>
      </w:r>
    </w:p>
    <w:tbl>
      <w:tblPr>
        <w:tblW w:w="9497" w:type="dxa"/>
        <w:tblInd w:w="279" w:type="dxa"/>
        <w:tblLook w:val="04A0" w:firstRow="1" w:lastRow="0" w:firstColumn="1" w:lastColumn="0" w:noHBand="0" w:noVBand="1"/>
      </w:tblPr>
      <w:tblGrid>
        <w:gridCol w:w="993"/>
        <w:gridCol w:w="3943"/>
        <w:gridCol w:w="2034"/>
        <w:gridCol w:w="2527"/>
      </w:tblGrid>
      <w:tr w:rsidR="00E959A1" w:rsidRPr="00056D2E" w:rsidTr="00E959A1">
        <w:trPr>
          <w:trHeight w:val="347"/>
        </w:trPr>
        <w:tc>
          <w:tcPr>
            <w:tcW w:w="993"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E959A1" w:rsidRPr="00056D2E" w:rsidRDefault="00E959A1" w:rsidP="00E959A1">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Sl. No</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rsidR="00E959A1" w:rsidRPr="00056D2E" w:rsidRDefault="00E959A1" w:rsidP="00E959A1">
            <w:pPr>
              <w:suppressAutoHyphens w:val="0"/>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Particulars</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rsidR="00E959A1" w:rsidRPr="00056D2E" w:rsidRDefault="00E959A1" w:rsidP="00E959A1">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FY 2022-23</w:t>
            </w:r>
          </w:p>
        </w:tc>
        <w:tc>
          <w:tcPr>
            <w:tcW w:w="2527" w:type="dxa"/>
            <w:tcBorders>
              <w:top w:val="single" w:sz="4" w:space="0" w:color="auto"/>
              <w:left w:val="nil"/>
              <w:bottom w:val="single" w:sz="4" w:space="0" w:color="auto"/>
              <w:right w:val="single" w:sz="4" w:space="0" w:color="auto"/>
            </w:tcBorders>
            <w:shd w:val="clear" w:color="000000" w:fill="BDD7EE"/>
            <w:noWrap/>
            <w:vAlign w:val="center"/>
            <w:hideMark/>
          </w:tcPr>
          <w:p w:rsidR="00E959A1" w:rsidRPr="00056D2E" w:rsidRDefault="00E959A1" w:rsidP="00E959A1">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FY 2023-24</w:t>
            </w:r>
          </w:p>
        </w:tc>
      </w:tr>
      <w:tr w:rsidR="00E959A1" w:rsidRPr="00056D2E" w:rsidTr="00E959A1">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1</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rPr>
                <w:rFonts w:ascii="Arial" w:hAnsi="Arial" w:cs="Arial"/>
                <w:color w:val="000000"/>
                <w:sz w:val="22"/>
                <w:szCs w:val="22"/>
                <w:lang w:val="en-IN" w:eastAsia="en-IN"/>
              </w:rPr>
            </w:pPr>
            <w:r w:rsidRPr="00056D2E">
              <w:rPr>
                <w:rFonts w:ascii="Arial" w:hAnsi="Arial" w:cs="Arial"/>
                <w:color w:val="000000"/>
                <w:sz w:val="22"/>
                <w:szCs w:val="22"/>
                <w:lang w:val="en-IN" w:eastAsia="en-IN"/>
              </w:rPr>
              <w:t>Opening Equity</w:t>
            </w:r>
          </w:p>
        </w:tc>
        <w:tc>
          <w:tcPr>
            <w:tcW w:w="0" w:type="auto"/>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294.94</w:t>
            </w:r>
          </w:p>
        </w:tc>
        <w:tc>
          <w:tcPr>
            <w:tcW w:w="2527" w:type="dxa"/>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417.49</w:t>
            </w:r>
          </w:p>
        </w:tc>
      </w:tr>
      <w:tr w:rsidR="00E959A1" w:rsidRPr="00056D2E" w:rsidTr="00E959A1">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2</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rPr>
                <w:rFonts w:ascii="Arial" w:hAnsi="Arial" w:cs="Arial"/>
                <w:color w:val="000000"/>
                <w:sz w:val="22"/>
                <w:szCs w:val="22"/>
                <w:lang w:val="en-IN" w:eastAsia="en-IN"/>
              </w:rPr>
            </w:pPr>
            <w:r w:rsidRPr="00056D2E">
              <w:rPr>
                <w:rFonts w:ascii="Arial" w:hAnsi="Arial" w:cs="Arial"/>
                <w:color w:val="000000"/>
                <w:sz w:val="22"/>
                <w:szCs w:val="22"/>
                <w:lang w:val="en-IN" w:eastAsia="en-IN"/>
              </w:rPr>
              <w:t>Addition during the FY</w:t>
            </w:r>
          </w:p>
        </w:tc>
        <w:tc>
          <w:tcPr>
            <w:tcW w:w="0" w:type="auto"/>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122.55</w:t>
            </w:r>
          </w:p>
        </w:tc>
        <w:tc>
          <w:tcPr>
            <w:tcW w:w="2527" w:type="dxa"/>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169.28</w:t>
            </w:r>
          </w:p>
        </w:tc>
      </w:tr>
      <w:tr w:rsidR="00E959A1" w:rsidRPr="00056D2E" w:rsidTr="00E959A1">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3</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rPr>
                <w:rFonts w:ascii="Arial" w:hAnsi="Arial" w:cs="Arial"/>
                <w:color w:val="000000"/>
                <w:sz w:val="22"/>
                <w:szCs w:val="22"/>
                <w:lang w:val="en-IN" w:eastAsia="en-IN"/>
              </w:rPr>
            </w:pPr>
            <w:r w:rsidRPr="00056D2E">
              <w:rPr>
                <w:rFonts w:ascii="Arial" w:hAnsi="Arial" w:cs="Arial"/>
                <w:color w:val="000000"/>
                <w:sz w:val="22"/>
                <w:szCs w:val="22"/>
                <w:lang w:val="en-IN" w:eastAsia="en-IN"/>
              </w:rPr>
              <w:t>Closing Equity</w:t>
            </w:r>
          </w:p>
        </w:tc>
        <w:tc>
          <w:tcPr>
            <w:tcW w:w="0" w:type="auto"/>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417.49</w:t>
            </w:r>
          </w:p>
        </w:tc>
        <w:tc>
          <w:tcPr>
            <w:tcW w:w="2527" w:type="dxa"/>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586.78</w:t>
            </w:r>
          </w:p>
        </w:tc>
      </w:tr>
      <w:tr w:rsidR="00E959A1" w:rsidRPr="00056D2E" w:rsidTr="00E959A1">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4</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rPr>
                <w:rFonts w:ascii="Arial" w:hAnsi="Arial" w:cs="Arial"/>
                <w:color w:val="000000"/>
                <w:sz w:val="22"/>
                <w:szCs w:val="22"/>
                <w:lang w:val="en-IN" w:eastAsia="en-IN"/>
              </w:rPr>
            </w:pPr>
            <w:r w:rsidRPr="00056D2E">
              <w:rPr>
                <w:rFonts w:ascii="Arial" w:hAnsi="Arial" w:cs="Arial"/>
                <w:color w:val="000000"/>
                <w:sz w:val="22"/>
                <w:szCs w:val="22"/>
                <w:lang w:val="en-IN" w:eastAsia="en-IN"/>
              </w:rPr>
              <w:t>Average Equity</w:t>
            </w:r>
          </w:p>
        </w:tc>
        <w:tc>
          <w:tcPr>
            <w:tcW w:w="0" w:type="auto"/>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356.22</w:t>
            </w:r>
          </w:p>
        </w:tc>
        <w:tc>
          <w:tcPr>
            <w:tcW w:w="2527" w:type="dxa"/>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502.14</w:t>
            </w:r>
          </w:p>
        </w:tc>
      </w:tr>
      <w:tr w:rsidR="00E959A1" w:rsidRPr="00056D2E" w:rsidTr="00E959A1">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5</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rPr>
                <w:rFonts w:ascii="Arial" w:hAnsi="Arial" w:cs="Arial"/>
                <w:color w:val="000000"/>
                <w:sz w:val="22"/>
                <w:szCs w:val="22"/>
                <w:lang w:val="en-IN" w:eastAsia="en-IN"/>
              </w:rPr>
            </w:pPr>
            <w:r w:rsidRPr="00056D2E">
              <w:rPr>
                <w:rFonts w:ascii="Arial" w:hAnsi="Arial" w:cs="Arial"/>
                <w:color w:val="000000"/>
                <w:sz w:val="22"/>
                <w:szCs w:val="22"/>
                <w:lang w:val="en-IN" w:eastAsia="en-IN"/>
              </w:rPr>
              <w:t>Return on equity %</w:t>
            </w:r>
          </w:p>
        </w:tc>
        <w:tc>
          <w:tcPr>
            <w:tcW w:w="0" w:type="auto"/>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16%</w:t>
            </w:r>
          </w:p>
        </w:tc>
        <w:tc>
          <w:tcPr>
            <w:tcW w:w="2527" w:type="dxa"/>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16%</w:t>
            </w:r>
          </w:p>
        </w:tc>
      </w:tr>
      <w:tr w:rsidR="00E959A1" w:rsidRPr="00056D2E" w:rsidTr="00E959A1">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6</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Return on equity (ROE)</w:t>
            </w:r>
          </w:p>
        </w:tc>
        <w:tc>
          <w:tcPr>
            <w:tcW w:w="0" w:type="auto"/>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56.99</w:t>
            </w:r>
          </w:p>
        </w:tc>
        <w:tc>
          <w:tcPr>
            <w:tcW w:w="2527" w:type="dxa"/>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80.34</w:t>
            </w:r>
          </w:p>
        </w:tc>
      </w:tr>
      <w:tr w:rsidR="00E959A1" w:rsidRPr="00056D2E" w:rsidTr="00E959A1">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7</w:t>
            </w:r>
          </w:p>
        </w:tc>
        <w:tc>
          <w:tcPr>
            <w:tcW w:w="0" w:type="auto"/>
            <w:tcBorders>
              <w:top w:val="nil"/>
              <w:left w:val="nil"/>
              <w:bottom w:val="single" w:sz="4" w:space="0" w:color="auto"/>
              <w:right w:val="single" w:sz="4" w:space="0" w:color="auto"/>
            </w:tcBorders>
            <w:shd w:val="clear" w:color="auto" w:fill="auto"/>
            <w:noWrap/>
            <w:vAlign w:val="center"/>
            <w:hideMark/>
          </w:tcPr>
          <w:p w:rsidR="00E959A1" w:rsidRPr="00056D2E" w:rsidRDefault="00E959A1" w:rsidP="00E959A1">
            <w:pPr>
              <w:suppressAutoHyphens w:val="0"/>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Tax on ROE</w:t>
            </w:r>
          </w:p>
        </w:tc>
        <w:tc>
          <w:tcPr>
            <w:tcW w:w="0" w:type="auto"/>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19.17</w:t>
            </w:r>
          </w:p>
        </w:tc>
        <w:tc>
          <w:tcPr>
            <w:tcW w:w="2527" w:type="dxa"/>
            <w:tcBorders>
              <w:top w:val="nil"/>
              <w:left w:val="nil"/>
              <w:bottom w:val="single" w:sz="4" w:space="0" w:color="auto"/>
              <w:right w:val="single" w:sz="4" w:space="0" w:color="auto"/>
            </w:tcBorders>
            <w:shd w:val="clear" w:color="auto" w:fill="auto"/>
            <w:noWrap/>
            <w:vAlign w:val="bottom"/>
            <w:hideMark/>
          </w:tcPr>
          <w:p w:rsidR="00E959A1" w:rsidRPr="00056D2E" w:rsidRDefault="00E959A1" w:rsidP="00E959A1">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27.02</w:t>
            </w:r>
          </w:p>
        </w:tc>
      </w:tr>
    </w:tbl>
    <w:p w:rsidR="00E959A1" w:rsidRDefault="00E959A1" w:rsidP="00E959A1">
      <w:pPr>
        <w:tabs>
          <w:tab w:val="left" w:pos="567"/>
        </w:tabs>
        <w:spacing w:line="360" w:lineRule="auto"/>
        <w:ind w:right="-23"/>
        <w:jc w:val="both"/>
        <w:rPr>
          <w:rFonts w:ascii="Arial" w:hAnsi="Arial" w:cs="Arial"/>
          <w:b/>
          <w:bCs/>
          <w:sz w:val="22"/>
          <w:szCs w:val="22"/>
        </w:rPr>
      </w:pPr>
    </w:p>
    <w:p w:rsidR="00E959A1" w:rsidRDefault="00E959A1" w:rsidP="00E959A1">
      <w:pPr>
        <w:tabs>
          <w:tab w:val="left" w:pos="567"/>
        </w:tabs>
        <w:spacing w:line="360" w:lineRule="auto"/>
        <w:ind w:left="567" w:right="-23"/>
        <w:jc w:val="both"/>
        <w:rPr>
          <w:rFonts w:ascii="Arial" w:hAnsi="Arial" w:cs="Arial"/>
          <w:b/>
          <w:bCs/>
          <w:sz w:val="22"/>
          <w:szCs w:val="22"/>
        </w:rPr>
      </w:pPr>
      <w:r w:rsidRPr="00F6316F">
        <w:rPr>
          <w:rFonts w:ascii="Arial" w:hAnsi="Arial" w:cs="Arial"/>
          <w:b/>
          <w:bCs/>
          <w:sz w:val="22"/>
          <w:szCs w:val="22"/>
        </w:rPr>
        <w:t>Hon’ble Commission is requested to allow ROE of Rs. 80.34</w:t>
      </w:r>
      <w:r>
        <w:rPr>
          <w:rFonts w:ascii="Arial" w:hAnsi="Arial" w:cs="Arial"/>
          <w:b/>
          <w:bCs/>
          <w:sz w:val="22"/>
          <w:szCs w:val="22"/>
        </w:rPr>
        <w:t xml:space="preserve"> </w:t>
      </w:r>
      <w:proofErr w:type="spellStart"/>
      <w:r w:rsidRPr="00F6316F">
        <w:rPr>
          <w:rFonts w:ascii="Arial" w:hAnsi="Arial" w:cs="Arial"/>
          <w:b/>
          <w:bCs/>
          <w:sz w:val="22"/>
          <w:szCs w:val="22"/>
        </w:rPr>
        <w:t>Crs</w:t>
      </w:r>
      <w:proofErr w:type="spellEnd"/>
      <w:r w:rsidRPr="00F6316F">
        <w:rPr>
          <w:rFonts w:ascii="Arial" w:hAnsi="Arial" w:cs="Arial"/>
          <w:b/>
          <w:bCs/>
          <w:sz w:val="22"/>
          <w:szCs w:val="22"/>
        </w:rPr>
        <w:t xml:space="preserve"> </w:t>
      </w:r>
      <w:r>
        <w:rPr>
          <w:rFonts w:ascii="Arial" w:hAnsi="Arial" w:cs="Arial"/>
          <w:b/>
          <w:bCs/>
          <w:sz w:val="22"/>
          <w:szCs w:val="22"/>
        </w:rPr>
        <w:t>and</w:t>
      </w:r>
      <w:r w:rsidRPr="00F6316F">
        <w:rPr>
          <w:rFonts w:ascii="Arial" w:hAnsi="Arial" w:cs="Arial"/>
          <w:b/>
          <w:bCs/>
          <w:sz w:val="22"/>
          <w:szCs w:val="22"/>
        </w:rPr>
        <w:t xml:space="preserve"> income tax</w:t>
      </w:r>
      <w:r>
        <w:rPr>
          <w:rFonts w:ascii="Arial" w:hAnsi="Arial" w:cs="Arial"/>
          <w:b/>
          <w:bCs/>
          <w:sz w:val="22"/>
          <w:szCs w:val="22"/>
        </w:rPr>
        <w:t xml:space="preserve"> of             Rs. 27.02 </w:t>
      </w:r>
      <w:proofErr w:type="spellStart"/>
      <w:r w:rsidRPr="00F6316F">
        <w:rPr>
          <w:rFonts w:ascii="Arial" w:hAnsi="Arial" w:cs="Arial"/>
          <w:b/>
          <w:bCs/>
          <w:sz w:val="22"/>
          <w:szCs w:val="22"/>
        </w:rPr>
        <w:t>Crs</w:t>
      </w:r>
      <w:proofErr w:type="spellEnd"/>
      <w:r w:rsidRPr="00F6316F">
        <w:rPr>
          <w:rFonts w:ascii="Arial" w:hAnsi="Arial" w:cs="Arial"/>
          <w:b/>
          <w:bCs/>
          <w:sz w:val="22"/>
          <w:szCs w:val="22"/>
        </w:rPr>
        <w:t xml:space="preserve"> for FY 2023-24 on actual outgo basis.</w:t>
      </w:r>
    </w:p>
    <w:p w:rsidR="007C7DCD" w:rsidRDefault="007C7DCD" w:rsidP="00E959A1">
      <w:pPr>
        <w:tabs>
          <w:tab w:val="left" w:pos="567"/>
        </w:tabs>
        <w:spacing w:line="360" w:lineRule="auto"/>
        <w:ind w:left="567" w:right="-23"/>
        <w:jc w:val="both"/>
        <w:rPr>
          <w:rFonts w:ascii="Arial" w:hAnsi="Arial" w:cs="Arial"/>
          <w:b/>
          <w:bCs/>
          <w:sz w:val="22"/>
          <w:szCs w:val="22"/>
        </w:rPr>
      </w:pPr>
    </w:p>
    <w:p w:rsidR="00B82786" w:rsidRDefault="00B82786" w:rsidP="00E959A1">
      <w:pPr>
        <w:tabs>
          <w:tab w:val="left" w:pos="567"/>
        </w:tabs>
        <w:spacing w:line="360" w:lineRule="auto"/>
        <w:ind w:left="567" w:right="-23"/>
        <w:jc w:val="both"/>
        <w:rPr>
          <w:rFonts w:ascii="Arial" w:hAnsi="Arial" w:cs="Arial"/>
          <w:b/>
          <w:bCs/>
          <w:sz w:val="22"/>
          <w:szCs w:val="22"/>
        </w:rPr>
      </w:pPr>
    </w:p>
    <w:p w:rsidR="00E959A1" w:rsidRPr="00F6316F" w:rsidRDefault="00E959A1" w:rsidP="00E959A1">
      <w:pPr>
        <w:pStyle w:val="ListParagraph"/>
        <w:tabs>
          <w:tab w:val="left" w:pos="426"/>
        </w:tabs>
        <w:spacing w:line="360" w:lineRule="auto"/>
        <w:ind w:left="360" w:right="-23"/>
        <w:jc w:val="both"/>
        <w:rPr>
          <w:rFonts w:ascii="Arial" w:hAnsi="Arial" w:cs="Arial"/>
          <w:b/>
          <w:bCs/>
          <w:u w:val="single"/>
        </w:rPr>
      </w:pPr>
      <w:r w:rsidRPr="00F6316F">
        <w:rPr>
          <w:rFonts w:ascii="Arial" w:hAnsi="Arial" w:cs="Arial"/>
          <w:b/>
          <w:bCs/>
          <w:noProof/>
          <w:u w:val="single"/>
          <w:lang w:eastAsia="en-IN"/>
        </w:rPr>
        <w:lastRenderedPageBreak/>
        <mc:AlternateContent>
          <mc:Choice Requires="wps">
            <w:drawing>
              <wp:anchor distT="0" distB="28575" distL="0" distR="28575" simplePos="0" relativeHeight="251730944" behindDoc="0" locked="0" layoutInCell="0" allowOverlap="1" wp14:anchorId="5BC67A96" wp14:editId="6859A73A">
                <wp:simplePos x="0" y="0"/>
                <wp:positionH relativeFrom="margin">
                  <wp:posOffset>66675</wp:posOffset>
                </wp:positionH>
                <wp:positionV relativeFrom="paragraph">
                  <wp:posOffset>62865</wp:posOffset>
                </wp:positionV>
                <wp:extent cx="5867400" cy="352440"/>
                <wp:effectExtent l="0" t="0" r="19050" b="28575"/>
                <wp:wrapNone/>
                <wp:docPr id="75" name="Rounded Rectangle 13"/>
                <wp:cNvGraphicFramePr/>
                <a:graphic xmlns:a="http://schemas.openxmlformats.org/drawingml/2006/main">
                  <a:graphicData uri="http://schemas.microsoft.com/office/word/2010/wordprocessingShape">
                    <wps:wsp>
                      <wps:cNvSpPr/>
                      <wps:spPr>
                        <a:xfrm>
                          <a:off x="0" y="0"/>
                          <a:ext cx="5867400" cy="35244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11.  NON-TARIFF INCOME</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5BC67A96" id="Rounded Rectangle 13" o:spid="_x0000_s1043" style="position:absolute;left:0;text-align:left;margin-left:5.25pt;margin-top:4.95pt;width:462pt;height:27.75pt;z-index:251730944;visibility:visible;mso-wrap-style:square;mso-width-percent:0;mso-wrap-distance-left:0;mso-wrap-distance-top:0;mso-wrap-distance-right:2.25pt;mso-wrap-distance-bottom:2.25pt;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" o:allowincell="f" fillcolor="#5b9bd5" strokecolor="#43729d" strokeweight="1pt">
                <v:stroke joinstyle="miter"/>
                <v:textbo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11.  NON-TARIFF INCOME</w:t>
                      </w:r>
                    </w:p>
                  </w:txbxContent>
                </v:textbox>
                <w10:wrap anchorx="margin"/>
              </v:roundrect>
            </w:pict>
          </mc:Fallback>
        </mc:AlternateContent>
      </w:r>
    </w:p>
    <w:p w:rsidR="00E959A1" w:rsidRPr="00F6316F" w:rsidRDefault="00E959A1" w:rsidP="00E959A1">
      <w:pPr>
        <w:tabs>
          <w:tab w:val="left" w:pos="426"/>
        </w:tabs>
        <w:spacing w:line="360" w:lineRule="auto"/>
        <w:ind w:left="720" w:right="-23"/>
        <w:jc w:val="both"/>
        <w:rPr>
          <w:rFonts w:ascii="Arial" w:hAnsi="Arial" w:cs="Arial"/>
          <w:bCs/>
          <w:sz w:val="22"/>
          <w:szCs w:val="22"/>
        </w:rPr>
      </w:pPr>
    </w:p>
    <w:p w:rsidR="00E959A1" w:rsidRPr="00702612" w:rsidRDefault="00E959A1" w:rsidP="00702612">
      <w:pPr>
        <w:tabs>
          <w:tab w:val="left" w:pos="426"/>
        </w:tabs>
        <w:spacing w:line="360" w:lineRule="auto"/>
        <w:ind w:left="142" w:right="-23"/>
        <w:jc w:val="both"/>
        <w:rPr>
          <w:rFonts w:ascii="Arial" w:hAnsi="Arial" w:cs="Arial"/>
          <w:bCs/>
          <w:sz w:val="22"/>
          <w:szCs w:val="22"/>
        </w:rPr>
      </w:pPr>
      <w:r>
        <w:rPr>
          <w:rFonts w:ascii="Arial" w:hAnsi="Arial" w:cs="Arial"/>
          <w:bCs/>
          <w:sz w:val="22"/>
          <w:szCs w:val="22"/>
        </w:rPr>
        <w:t xml:space="preserve"> </w:t>
      </w:r>
      <w:r w:rsidRPr="001C788E">
        <w:rPr>
          <w:rFonts w:ascii="Arial" w:hAnsi="Arial" w:cs="Arial"/>
          <w:bCs/>
          <w:sz w:val="22"/>
          <w:szCs w:val="22"/>
        </w:rPr>
        <w:t xml:space="preserve">The netted off </w:t>
      </w:r>
      <w:r>
        <w:rPr>
          <w:rFonts w:ascii="Arial" w:hAnsi="Arial" w:cs="Arial"/>
          <w:bCs/>
          <w:sz w:val="22"/>
          <w:szCs w:val="22"/>
        </w:rPr>
        <w:t>Non-tariff income</w:t>
      </w:r>
      <w:r w:rsidRPr="001C788E">
        <w:rPr>
          <w:rFonts w:ascii="Arial" w:hAnsi="Arial" w:cs="Arial"/>
          <w:bCs/>
          <w:sz w:val="22"/>
          <w:szCs w:val="22"/>
        </w:rPr>
        <w:t xml:space="preserve"> for FY 2023-24 </w:t>
      </w:r>
      <w:r>
        <w:rPr>
          <w:rFonts w:ascii="Arial" w:hAnsi="Arial" w:cs="Arial"/>
          <w:bCs/>
          <w:sz w:val="22"/>
          <w:szCs w:val="22"/>
        </w:rPr>
        <w:t>is</w:t>
      </w:r>
      <w:r w:rsidRPr="001C788E">
        <w:rPr>
          <w:rFonts w:ascii="Arial" w:hAnsi="Arial" w:cs="Arial"/>
          <w:bCs/>
          <w:sz w:val="22"/>
          <w:szCs w:val="22"/>
        </w:rPr>
        <w:t xml:space="preserve"> Rs</w:t>
      </w:r>
      <w:r>
        <w:rPr>
          <w:rFonts w:ascii="Arial" w:hAnsi="Arial" w:cs="Arial"/>
          <w:bCs/>
          <w:sz w:val="22"/>
          <w:szCs w:val="22"/>
        </w:rPr>
        <w:t>.</w:t>
      </w:r>
      <w:r w:rsidRPr="001C788E">
        <w:rPr>
          <w:rFonts w:ascii="Arial" w:hAnsi="Arial" w:cs="Arial"/>
          <w:bCs/>
          <w:sz w:val="22"/>
          <w:szCs w:val="22"/>
        </w:rPr>
        <w:t>1</w:t>
      </w:r>
      <w:r>
        <w:rPr>
          <w:rFonts w:ascii="Arial" w:hAnsi="Arial" w:cs="Arial"/>
          <w:bCs/>
          <w:sz w:val="22"/>
          <w:szCs w:val="22"/>
        </w:rPr>
        <w:t xml:space="preserve">12.49 </w:t>
      </w:r>
      <w:proofErr w:type="spellStart"/>
      <w:r w:rsidRPr="001C788E">
        <w:rPr>
          <w:rFonts w:ascii="Arial" w:hAnsi="Arial" w:cs="Arial"/>
          <w:bCs/>
          <w:sz w:val="22"/>
          <w:szCs w:val="22"/>
        </w:rPr>
        <w:t>Crs</w:t>
      </w:r>
      <w:proofErr w:type="spellEnd"/>
      <w:r w:rsidRPr="001C788E">
        <w:rPr>
          <w:rFonts w:ascii="Arial" w:hAnsi="Arial" w:cs="Arial"/>
          <w:bCs/>
          <w:sz w:val="22"/>
          <w:szCs w:val="22"/>
        </w:rPr>
        <w:t>. The detailed breakup is</w:t>
      </w:r>
      <w:r>
        <w:rPr>
          <w:rFonts w:ascii="Arial" w:hAnsi="Arial" w:cs="Arial"/>
          <w:bCs/>
          <w:sz w:val="22"/>
          <w:szCs w:val="22"/>
        </w:rPr>
        <w:t xml:space="preserve"> </w:t>
      </w:r>
      <w:r w:rsidRPr="001C788E">
        <w:rPr>
          <w:rFonts w:ascii="Arial" w:hAnsi="Arial" w:cs="Arial"/>
          <w:bCs/>
          <w:sz w:val="22"/>
          <w:szCs w:val="22"/>
        </w:rPr>
        <w:t>produced in the following table.</w:t>
      </w:r>
      <w:r>
        <w:rPr>
          <w:rFonts w:ascii="Arial" w:hAnsi="Arial" w:cs="Arial"/>
          <w:b/>
          <w:bCs/>
          <w:color w:val="000000"/>
          <w:sz w:val="22"/>
          <w:szCs w:val="22"/>
          <w:lang w:val="en-IN" w:eastAsia="en-IN"/>
        </w:rPr>
        <w:t xml:space="preserve">                                </w:t>
      </w:r>
    </w:p>
    <w:p w:rsidR="00392F0C" w:rsidRDefault="00E959A1">
      <w:pPr>
        <w:tabs>
          <w:tab w:val="left" w:pos="426"/>
        </w:tabs>
        <w:spacing w:line="360" w:lineRule="auto"/>
        <w:ind w:right="-23"/>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 xml:space="preserve">                          </w:t>
      </w:r>
      <w:r w:rsidR="00B82786">
        <w:rPr>
          <w:rFonts w:ascii="Arial" w:hAnsi="Arial" w:cs="Arial"/>
          <w:b/>
          <w:bCs/>
          <w:color w:val="000000"/>
          <w:sz w:val="22"/>
          <w:szCs w:val="22"/>
          <w:lang w:val="en-IN" w:eastAsia="en-IN"/>
        </w:rPr>
        <w:t xml:space="preserve">        </w:t>
      </w:r>
    </w:p>
    <w:p w:rsidR="00E959A1" w:rsidRPr="00F6316F" w:rsidRDefault="00392F0C" w:rsidP="00E959A1">
      <w:pPr>
        <w:tabs>
          <w:tab w:val="left" w:pos="426"/>
        </w:tabs>
        <w:spacing w:line="360" w:lineRule="auto"/>
        <w:ind w:right="-23"/>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 xml:space="preserve">                                 </w:t>
      </w:r>
      <w:r w:rsidR="00E959A1">
        <w:rPr>
          <w:rFonts w:ascii="Arial" w:hAnsi="Arial" w:cs="Arial"/>
          <w:b/>
          <w:bCs/>
          <w:color w:val="000000"/>
          <w:sz w:val="22"/>
          <w:szCs w:val="22"/>
          <w:lang w:val="en-IN" w:eastAsia="en-IN"/>
        </w:rPr>
        <w:t xml:space="preserve"> </w:t>
      </w:r>
      <w:r w:rsidR="00E959A1" w:rsidRPr="001C788E">
        <w:rPr>
          <w:rFonts w:ascii="Arial" w:hAnsi="Arial" w:cs="Arial"/>
          <w:b/>
          <w:bCs/>
          <w:color w:val="000000"/>
          <w:sz w:val="22"/>
          <w:szCs w:val="22"/>
          <w:lang w:val="en-IN" w:eastAsia="en-IN"/>
        </w:rPr>
        <w:t>Tabl</w:t>
      </w:r>
      <w:r w:rsidR="00702612">
        <w:rPr>
          <w:rFonts w:ascii="Arial" w:hAnsi="Arial" w:cs="Arial"/>
          <w:b/>
          <w:bCs/>
          <w:color w:val="000000"/>
          <w:sz w:val="22"/>
          <w:szCs w:val="22"/>
          <w:lang w:val="en-IN" w:eastAsia="en-IN"/>
        </w:rPr>
        <w:t>e</w:t>
      </w:r>
      <w:r w:rsidR="00E959A1" w:rsidRPr="001C788E">
        <w:rPr>
          <w:rFonts w:ascii="Arial" w:hAnsi="Arial" w:cs="Arial"/>
          <w:b/>
          <w:bCs/>
          <w:color w:val="000000"/>
          <w:sz w:val="22"/>
          <w:szCs w:val="22"/>
          <w:lang w:val="en-IN" w:eastAsia="en-IN"/>
        </w:rPr>
        <w:t>-</w:t>
      </w:r>
      <w:r w:rsidR="00B82786">
        <w:rPr>
          <w:rFonts w:ascii="Arial" w:hAnsi="Arial" w:cs="Arial"/>
          <w:b/>
          <w:bCs/>
          <w:color w:val="000000"/>
          <w:sz w:val="22"/>
          <w:szCs w:val="22"/>
          <w:lang w:val="en-IN" w:eastAsia="en-IN"/>
        </w:rPr>
        <w:t>19</w:t>
      </w:r>
      <w:r w:rsidR="00E959A1" w:rsidRPr="001C788E">
        <w:rPr>
          <w:rFonts w:ascii="Arial" w:hAnsi="Arial" w:cs="Arial"/>
          <w:b/>
          <w:bCs/>
          <w:color w:val="000000"/>
          <w:sz w:val="22"/>
          <w:szCs w:val="22"/>
          <w:lang w:val="en-IN" w:eastAsia="en-IN"/>
        </w:rPr>
        <w:t>:</w:t>
      </w:r>
      <w:r w:rsidR="00E959A1" w:rsidRPr="00F6316F">
        <w:rPr>
          <w:rFonts w:ascii="Arial" w:hAnsi="Arial" w:cs="Arial"/>
          <w:b/>
          <w:bCs/>
          <w:color w:val="000000"/>
          <w:sz w:val="22"/>
          <w:szCs w:val="22"/>
          <w:lang w:val="en-IN" w:eastAsia="en-IN"/>
        </w:rPr>
        <w:t xml:space="preserve"> </w:t>
      </w:r>
      <w:r w:rsidR="00E959A1">
        <w:rPr>
          <w:rFonts w:ascii="Arial" w:hAnsi="Arial" w:cs="Arial"/>
          <w:b/>
          <w:bCs/>
          <w:color w:val="000000"/>
          <w:sz w:val="22"/>
          <w:szCs w:val="22"/>
          <w:lang w:val="en-IN" w:eastAsia="en-IN"/>
        </w:rPr>
        <w:t>Non-Tariff Income FY 2023-24</w:t>
      </w:r>
      <w:r w:rsidR="00E959A1" w:rsidRPr="00F6316F">
        <w:rPr>
          <w:rFonts w:ascii="Arial" w:hAnsi="Arial" w:cs="Arial"/>
          <w:b/>
          <w:bCs/>
          <w:color w:val="000000"/>
          <w:sz w:val="22"/>
          <w:szCs w:val="22"/>
          <w:lang w:val="en-IN" w:eastAsia="en-IN"/>
        </w:rPr>
        <w:t xml:space="preserve"> </w:t>
      </w:r>
      <w:r w:rsidR="00E959A1">
        <w:rPr>
          <w:rFonts w:ascii="Arial" w:hAnsi="Arial" w:cs="Arial"/>
          <w:b/>
          <w:bCs/>
          <w:color w:val="000000"/>
          <w:sz w:val="22"/>
          <w:szCs w:val="22"/>
          <w:lang w:val="en-IN" w:eastAsia="en-IN"/>
        </w:rPr>
        <w:t xml:space="preserve">                          </w:t>
      </w:r>
      <w:proofErr w:type="gramStart"/>
      <w:r w:rsidR="00E959A1">
        <w:rPr>
          <w:rFonts w:ascii="Arial" w:hAnsi="Arial" w:cs="Arial"/>
          <w:b/>
          <w:bCs/>
          <w:color w:val="000000"/>
          <w:sz w:val="22"/>
          <w:szCs w:val="22"/>
          <w:lang w:val="en-IN" w:eastAsia="en-IN"/>
        </w:rPr>
        <w:t xml:space="preserve">   </w:t>
      </w:r>
      <w:r w:rsidR="00E959A1" w:rsidRPr="00F6316F">
        <w:rPr>
          <w:rFonts w:ascii="Arial" w:hAnsi="Arial" w:cs="Arial"/>
          <w:b/>
          <w:bCs/>
          <w:color w:val="000000"/>
          <w:sz w:val="22"/>
          <w:szCs w:val="22"/>
          <w:lang w:val="en-IN" w:eastAsia="en-IN"/>
        </w:rPr>
        <w:t>(</w:t>
      </w:r>
      <w:proofErr w:type="gramEnd"/>
      <w:r w:rsidR="00E959A1" w:rsidRPr="00F6316F">
        <w:rPr>
          <w:rFonts w:ascii="Arial" w:hAnsi="Arial" w:cs="Arial"/>
          <w:b/>
          <w:bCs/>
          <w:color w:val="000000"/>
          <w:sz w:val="22"/>
          <w:szCs w:val="22"/>
          <w:lang w:val="en-IN" w:eastAsia="en-IN"/>
        </w:rPr>
        <w:t xml:space="preserve">In Rs. </w:t>
      </w:r>
      <w:proofErr w:type="spellStart"/>
      <w:r w:rsidR="00E959A1" w:rsidRPr="00F6316F">
        <w:rPr>
          <w:rFonts w:ascii="Arial" w:hAnsi="Arial" w:cs="Arial"/>
          <w:b/>
          <w:bCs/>
          <w:color w:val="000000"/>
          <w:sz w:val="22"/>
          <w:szCs w:val="22"/>
          <w:lang w:val="en-IN" w:eastAsia="en-IN"/>
        </w:rPr>
        <w:t>Crs</w:t>
      </w:r>
      <w:proofErr w:type="spellEnd"/>
      <w:r w:rsidR="00E959A1" w:rsidRPr="00F6316F">
        <w:rPr>
          <w:rFonts w:ascii="Arial" w:hAnsi="Arial" w:cs="Arial"/>
          <w:b/>
          <w:bCs/>
          <w:color w:val="000000"/>
          <w:sz w:val="22"/>
          <w:szCs w:val="22"/>
          <w:lang w:val="en-IN" w:eastAsia="en-IN"/>
        </w:rPr>
        <w:t>.)</w:t>
      </w:r>
    </w:p>
    <w:tbl>
      <w:tblPr>
        <w:tblW w:w="9476" w:type="dxa"/>
        <w:tblLook w:val="04A0" w:firstRow="1" w:lastRow="0" w:firstColumn="1" w:lastColumn="0" w:noHBand="0" w:noVBand="1"/>
      </w:tblPr>
      <w:tblGrid>
        <w:gridCol w:w="901"/>
        <w:gridCol w:w="5222"/>
        <w:gridCol w:w="1656"/>
        <w:gridCol w:w="1697"/>
      </w:tblGrid>
      <w:tr w:rsidR="00C07509" w:rsidRPr="00C07509" w:rsidTr="007C7DCD">
        <w:trPr>
          <w:trHeight w:val="253"/>
        </w:trPr>
        <w:tc>
          <w:tcPr>
            <w:tcW w:w="0" w:type="auto"/>
            <w:vMerge w:val="restart"/>
            <w:tcBorders>
              <w:top w:val="single" w:sz="8" w:space="0" w:color="auto"/>
              <w:left w:val="single" w:sz="8" w:space="0" w:color="auto"/>
              <w:bottom w:val="single" w:sz="8" w:space="0" w:color="000000"/>
              <w:right w:val="single" w:sz="8" w:space="0" w:color="auto"/>
            </w:tcBorders>
            <w:shd w:val="clear" w:color="000000" w:fill="9BC2E6"/>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Sl. No.</w:t>
            </w:r>
          </w:p>
        </w:tc>
        <w:tc>
          <w:tcPr>
            <w:tcW w:w="0" w:type="auto"/>
            <w:vMerge w:val="restart"/>
            <w:tcBorders>
              <w:top w:val="single" w:sz="8" w:space="0" w:color="auto"/>
              <w:left w:val="single" w:sz="8" w:space="0" w:color="auto"/>
              <w:bottom w:val="single" w:sz="8" w:space="0" w:color="000000"/>
              <w:right w:val="single" w:sz="8" w:space="0" w:color="auto"/>
            </w:tcBorders>
            <w:shd w:val="clear" w:color="000000" w:fill="9BC2E6"/>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Particulars </w:t>
            </w:r>
          </w:p>
        </w:tc>
        <w:tc>
          <w:tcPr>
            <w:tcW w:w="1656" w:type="dxa"/>
            <w:vMerge w:val="restart"/>
            <w:tcBorders>
              <w:top w:val="single" w:sz="8" w:space="0" w:color="auto"/>
              <w:left w:val="single" w:sz="8" w:space="0" w:color="auto"/>
              <w:bottom w:val="single" w:sz="8" w:space="0" w:color="000000"/>
              <w:right w:val="single" w:sz="4" w:space="0" w:color="auto"/>
            </w:tcBorders>
            <w:shd w:val="clear" w:color="000000" w:fill="9BC2E6"/>
            <w:vAlign w:val="center"/>
            <w:hideMark/>
          </w:tcPr>
          <w:p w:rsidR="007C7DCD"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As per</w:t>
            </w:r>
          </w:p>
          <w:p w:rsidR="007C7DCD"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 Audited</w:t>
            </w:r>
          </w:p>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 Accounts</w:t>
            </w:r>
            <w:r w:rsidRPr="00C07509">
              <w:rPr>
                <w:rFonts w:ascii="Arial" w:hAnsi="Arial" w:cs="Arial"/>
                <w:b/>
                <w:bCs/>
                <w:color w:val="000000"/>
                <w:sz w:val="22"/>
                <w:szCs w:val="22"/>
                <w:lang w:val="en-IN" w:eastAsia="en-IN"/>
              </w:rPr>
              <w:br/>
              <w:t>FY 2023-24</w:t>
            </w:r>
          </w:p>
        </w:tc>
        <w:tc>
          <w:tcPr>
            <w:tcW w:w="1697" w:type="dxa"/>
            <w:vMerge w:val="restart"/>
            <w:tcBorders>
              <w:top w:val="single" w:sz="8" w:space="0" w:color="auto"/>
              <w:left w:val="single" w:sz="4" w:space="0" w:color="auto"/>
              <w:bottom w:val="single" w:sz="8" w:space="0" w:color="000000"/>
              <w:right w:val="single" w:sz="8" w:space="0" w:color="auto"/>
            </w:tcBorders>
            <w:shd w:val="clear" w:color="000000" w:fill="9BC2E6"/>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 Truing Up FY 2023-24 </w:t>
            </w:r>
          </w:p>
        </w:tc>
      </w:tr>
      <w:tr w:rsidR="00C07509" w:rsidRPr="00C07509" w:rsidTr="007C7DCD">
        <w:trPr>
          <w:trHeight w:val="497"/>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C07509" w:rsidRPr="00C07509" w:rsidRDefault="00C07509" w:rsidP="00C07509">
            <w:pPr>
              <w:suppressAutoHyphens w:val="0"/>
              <w:rPr>
                <w:rFonts w:ascii="Arial" w:hAnsi="Arial" w:cs="Arial"/>
                <w:b/>
                <w:bCs/>
                <w:color w:val="000000"/>
                <w:sz w:val="22"/>
                <w:szCs w:val="22"/>
                <w:lang w:val="en-IN"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C07509" w:rsidRPr="00C07509" w:rsidRDefault="00C07509" w:rsidP="00C07509">
            <w:pPr>
              <w:suppressAutoHyphens w:val="0"/>
              <w:rPr>
                <w:rFonts w:ascii="Arial" w:hAnsi="Arial" w:cs="Arial"/>
                <w:b/>
                <w:bCs/>
                <w:color w:val="000000"/>
                <w:sz w:val="22"/>
                <w:szCs w:val="22"/>
                <w:lang w:val="en-IN" w:eastAsia="en-IN"/>
              </w:rPr>
            </w:pPr>
          </w:p>
        </w:tc>
        <w:tc>
          <w:tcPr>
            <w:tcW w:w="1656" w:type="dxa"/>
            <w:vMerge/>
            <w:tcBorders>
              <w:top w:val="single" w:sz="8" w:space="0" w:color="auto"/>
              <w:left w:val="single" w:sz="8" w:space="0" w:color="auto"/>
              <w:bottom w:val="single" w:sz="8" w:space="0" w:color="000000"/>
              <w:right w:val="single" w:sz="4" w:space="0" w:color="auto"/>
            </w:tcBorders>
            <w:vAlign w:val="center"/>
            <w:hideMark/>
          </w:tcPr>
          <w:p w:rsidR="00C07509" w:rsidRPr="00C07509" w:rsidRDefault="00C07509" w:rsidP="00C07509">
            <w:pPr>
              <w:suppressAutoHyphens w:val="0"/>
              <w:rPr>
                <w:rFonts w:ascii="Arial" w:hAnsi="Arial" w:cs="Arial"/>
                <w:b/>
                <w:bCs/>
                <w:color w:val="000000"/>
                <w:sz w:val="22"/>
                <w:szCs w:val="22"/>
                <w:lang w:val="en-IN" w:eastAsia="en-IN"/>
              </w:rPr>
            </w:pPr>
          </w:p>
        </w:tc>
        <w:tc>
          <w:tcPr>
            <w:tcW w:w="1697" w:type="dxa"/>
            <w:vMerge/>
            <w:tcBorders>
              <w:top w:val="single" w:sz="8" w:space="0" w:color="auto"/>
              <w:left w:val="single" w:sz="4" w:space="0" w:color="auto"/>
              <w:bottom w:val="single" w:sz="8" w:space="0" w:color="000000"/>
              <w:right w:val="single" w:sz="8" w:space="0" w:color="auto"/>
            </w:tcBorders>
            <w:vAlign w:val="center"/>
            <w:hideMark/>
          </w:tcPr>
          <w:p w:rsidR="00C07509" w:rsidRPr="00C07509" w:rsidRDefault="00C07509" w:rsidP="00C07509">
            <w:pPr>
              <w:suppressAutoHyphens w:val="0"/>
              <w:rPr>
                <w:rFonts w:ascii="Arial" w:hAnsi="Arial" w:cs="Arial"/>
                <w:b/>
                <w:bCs/>
                <w:color w:val="000000"/>
                <w:sz w:val="22"/>
                <w:szCs w:val="22"/>
                <w:lang w:val="en-IN" w:eastAsia="en-IN"/>
              </w:rPr>
            </w:pPr>
          </w:p>
        </w:tc>
      </w:tr>
      <w:tr w:rsidR="00C07509" w:rsidRPr="00C07509" w:rsidTr="007C7DCD">
        <w:trPr>
          <w:trHeight w:val="434"/>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Amortisation of consumer contribution</w:t>
            </w:r>
          </w:p>
        </w:tc>
        <w:tc>
          <w:tcPr>
            <w:tcW w:w="1656" w:type="dxa"/>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76.54</w:t>
            </w:r>
          </w:p>
        </w:tc>
        <w:tc>
          <w:tcPr>
            <w:tcW w:w="1697"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r>
      <w:tr w:rsidR="00C07509" w:rsidRPr="00C07509" w:rsidTr="007C7DCD">
        <w:trPr>
          <w:trHeight w:val="37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2</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Amortisation of Govt Grants in capital nature</w:t>
            </w:r>
          </w:p>
        </w:tc>
        <w:tc>
          <w:tcPr>
            <w:tcW w:w="1656" w:type="dxa"/>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14.98</w:t>
            </w:r>
          </w:p>
        </w:tc>
        <w:tc>
          <w:tcPr>
            <w:tcW w:w="1697"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r>
      <w:tr w:rsidR="00C07509" w:rsidRPr="00C07509" w:rsidTr="007C7DCD">
        <w:trPr>
          <w:trHeight w:val="447"/>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3</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Amortisation of Govt Grants in Revenue nature</w:t>
            </w:r>
          </w:p>
        </w:tc>
        <w:tc>
          <w:tcPr>
            <w:tcW w:w="1656" w:type="dxa"/>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0.23</w:t>
            </w:r>
          </w:p>
        </w:tc>
        <w:tc>
          <w:tcPr>
            <w:tcW w:w="1697"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r>
      <w:tr w:rsidR="00C07509" w:rsidRPr="00C07509" w:rsidTr="007C7DCD">
        <w:trPr>
          <w:trHeight w:val="509"/>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4</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Recovery of Meter Rent</w:t>
            </w:r>
          </w:p>
        </w:tc>
        <w:tc>
          <w:tcPr>
            <w:tcW w:w="1656" w:type="dxa"/>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44.61</w:t>
            </w:r>
          </w:p>
        </w:tc>
        <w:tc>
          <w:tcPr>
            <w:tcW w:w="1697"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11.79</w:t>
            </w:r>
          </w:p>
        </w:tc>
      </w:tr>
      <w:tr w:rsidR="00C07509" w:rsidRPr="00C07509" w:rsidTr="007C7DCD">
        <w:trPr>
          <w:trHeight w:val="335"/>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5</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proofErr w:type="spellStart"/>
            <w:r w:rsidRPr="00C07509">
              <w:rPr>
                <w:rFonts w:ascii="Arial" w:hAnsi="Arial" w:cs="Arial"/>
                <w:color w:val="000000"/>
                <w:sz w:val="22"/>
                <w:szCs w:val="22"/>
                <w:lang w:val="en-IN" w:eastAsia="en-IN"/>
              </w:rPr>
              <w:t>Overdrawal</w:t>
            </w:r>
            <w:proofErr w:type="spellEnd"/>
            <w:r w:rsidRPr="00C07509">
              <w:rPr>
                <w:rFonts w:ascii="Arial" w:hAnsi="Arial" w:cs="Arial"/>
                <w:color w:val="000000"/>
                <w:sz w:val="22"/>
                <w:szCs w:val="22"/>
                <w:lang w:val="en-IN" w:eastAsia="en-IN"/>
              </w:rPr>
              <w:t xml:space="preserve"> </w:t>
            </w:r>
            <w:r w:rsidR="007C7DCD" w:rsidRPr="00C07509">
              <w:rPr>
                <w:rFonts w:ascii="Arial" w:hAnsi="Arial" w:cs="Arial"/>
                <w:color w:val="000000"/>
                <w:sz w:val="22"/>
                <w:szCs w:val="22"/>
                <w:lang w:val="en-IN" w:eastAsia="en-IN"/>
              </w:rPr>
              <w:t>penalty recovered</w:t>
            </w:r>
          </w:p>
        </w:tc>
        <w:tc>
          <w:tcPr>
            <w:tcW w:w="1656" w:type="dxa"/>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8.42</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8.42</w:t>
            </w:r>
          </w:p>
        </w:tc>
      </w:tr>
      <w:tr w:rsidR="00C07509" w:rsidRPr="00C07509" w:rsidTr="007C7DCD">
        <w:trPr>
          <w:trHeight w:val="347"/>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6</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Incentives on arrear Collection</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15.60</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xml:space="preserve">                           -   </w:t>
            </w:r>
          </w:p>
        </w:tc>
      </w:tr>
      <w:tr w:rsidR="00C07509" w:rsidRPr="00C07509" w:rsidTr="007C7DCD">
        <w:trPr>
          <w:trHeight w:val="385"/>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7</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Open Access Cross Subsidy Income</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22.55</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22.55</w:t>
            </w:r>
          </w:p>
        </w:tc>
      </w:tr>
      <w:tr w:rsidR="00C07509" w:rsidRPr="00C07509" w:rsidTr="007C7DCD">
        <w:trPr>
          <w:trHeight w:val="36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8</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Supervision Charges</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16.16</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16.16</w:t>
            </w:r>
          </w:p>
        </w:tc>
      </w:tr>
      <w:tr w:rsidR="00C07509" w:rsidRPr="00C07509" w:rsidTr="007C7DCD">
        <w:trPr>
          <w:trHeight w:val="32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9</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Miscellaneous operating Income</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1.33</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1.33</w:t>
            </w:r>
          </w:p>
        </w:tc>
      </w:tr>
      <w:tr w:rsidR="00C07509" w:rsidRPr="00C07509" w:rsidTr="007C7DCD">
        <w:trPr>
          <w:trHeight w:val="36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10</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Interest Income</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84.51</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74.23</w:t>
            </w:r>
          </w:p>
        </w:tc>
      </w:tr>
      <w:tr w:rsidR="00C07509" w:rsidRPr="00C07509" w:rsidTr="007C7DCD">
        <w:trPr>
          <w:trHeight w:val="37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11</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 xml:space="preserve">Delayed </w:t>
            </w:r>
            <w:proofErr w:type="spellStart"/>
            <w:r w:rsidRPr="00C07509">
              <w:rPr>
                <w:rFonts w:ascii="Arial" w:hAnsi="Arial" w:cs="Arial"/>
                <w:color w:val="000000"/>
                <w:sz w:val="22"/>
                <w:szCs w:val="22"/>
                <w:lang w:val="en-IN" w:eastAsia="en-IN"/>
              </w:rPr>
              <w:t>payament</w:t>
            </w:r>
            <w:proofErr w:type="spellEnd"/>
            <w:r w:rsidRPr="00C07509">
              <w:rPr>
                <w:rFonts w:ascii="Arial" w:hAnsi="Arial" w:cs="Arial"/>
                <w:color w:val="000000"/>
                <w:sz w:val="22"/>
                <w:szCs w:val="22"/>
                <w:lang w:val="en-IN" w:eastAsia="en-IN"/>
              </w:rPr>
              <w:t xml:space="preserve"> surcharge </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13.15</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13.15</w:t>
            </w:r>
          </w:p>
        </w:tc>
      </w:tr>
      <w:tr w:rsidR="00C07509" w:rsidRPr="00C07509" w:rsidTr="007C7DCD">
        <w:trPr>
          <w:trHeight w:val="335"/>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12</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Other Income</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14.11</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14.11</w:t>
            </w:r>
          </w:p>
        </w:tc>
      </w:tr>
      <w:tr w:rsidR="00C07509" w:rsidRPr="00C07509" w:rsidTr="007C7DCD">
        <w:trPr>
          <w:trHeight w:val="546"/>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13</w:t>
            </w:r>
          </w:p>
        </w:tc>
        <w:tc>
          <w:tcPr>
            <w:tcW w:w="0" w:type="auto"/>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Sharing of gain on saving of interest on working capital loan (1/3rd)</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1.01</w:t>
            </w:r>
          </w:p>
        </w:tc>
      </w:tr>
      <w:tr w:rsidR="00C07509" w:rsidRPr="00C07509" w:rsidTr="007C7DCD">
        <w:trPr>
          <w:trHeight w:val="37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15</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proofErr w:type="gramStart"/>
            <w:r w:rsidRPr="00C07509">
              <w:rPr>
                <w:rFonts w:ascii="Arial" w:hAnsi="Arial" w:cs="Arial"/>
                <w:color w:val="000000"/>
                <w:sz w:val="22"/>
                <w:szCs w:val="22"/>
                <w:lang w:val="en-IN" w:eastAsia="en-IN"/>
              </w:rPr>
              <w:t>Less :Rebate</w:t>
            </w:r>
            <w:proofErr w:type="gramEnd"/>
            <w:r w:rsidRPr="00C07509">
              <w:rPr>
                <w:rFonts w:ascii="Arial" w:hAnsi="Arial" w:cs="Arial"/>
                <w:color w:val="000000"/>
                <w:sz w:val="22"/>
                <w:szCs w:val="22"/>
                <w:lang w:val="en-IN" w:eastAsia="en-IN"/>
              </w:rPr>
              <w:t xml:space="preserve"> offered to consumers</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8C74F3" w:rsidP="00C07509">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w:t>
            </w:r>
            <w:r w:rsidR="00C07509" w:rsidRPr="00C07509">
              <w:rPr>
                <w:rFonts w:ascii="Arial" w:hAnsi="Arial" w:cs="Arial"/>
                <w:color w:val="000000"/>
                <w:sz w:val="22"/>
                <w:szCs w:val="22"/>
                <w:lang w:val="en-IN" w:eastAsia="en-IN"/>
              </w:rPr>
              <w:t>50.23</w:t>
            </w:r>
            <w:r>
              <w:rPr>
                <w:rFonts w:ascii="Arial" w:hAnsi="Arial" w:cs="Arial"/>
                <w:color w:val="000000"/>
                <w:sz w:val="22"/>
                <w:szCs w:val="22"/>
                <w:lang w:val="en-IN" w:eastAsia="en-IN"/>
              </w:rPr>
              <w:t>)</w:t>
            </w:r>
          </w:p>
        </w:tc>
      </w:tr>
      <w:tr w:rsidR="00C07509" w:rsidRPr="00C07509" w:rsidTr="007C7DCD">
        <w:trPr>
          <w:trHeight w:val="37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16</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Total  </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312.19</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112.51</w:t>
            </w:r>
          </w:p>
        </w:tc>
      </w:tr>
      <w:tr w:rsidR="00C07509" w:rsidRPr="00C07509" w:rsidTr="007C7DCD">
        <w:trPr>
          <w:trHeight w:val="37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Less</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c>
          <w:tcPr>
            <w:tcW w:w="1697" w:type="dxa"/>
            <w:tcBorders>
              <w:top w:val="nil"/>
              <w:left w:val="nil"/>
              <w:bottom w:val="single" w:sz="4" w:space="0" w:color="auto"/>
              <w:right w:val="single" w:sz="8"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r>
      <w:tr w:rsidR="00C07509" w:rsidRPr="00C07509" w:rsidTr="007C7DCD">
        <w:trPr>
          <w:trHeight w:val="41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17</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Amortisation of consumer contribution</w:t>
            </w:r>
          </w:p>
        </w:tc>
        <w:tc>
          <w:tcPr>
            <w:tcW w:w="1656" w:type="dxa"/>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76.54</w:t>
            </w:r>
          </w:p>
        </w:tc>
        <w:tc>
          <w:tcPr>
            <w:tcW w:w="1697"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r>
      <w:tr w:rsidR="00C07509" w:rsidRPr="00C07509" w:rsidTr="007C7DCD">
        <w:trPr>
          <w:trHeight w:val="385"/>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18</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Amortisation of Govt Grants in capital nature</w:t>
            </w:r>
          </w:p>
        </w:tc>
        <w:tc>
          <w:tcPr>
            <w:tcW w:w="1656" w:type="dxa"/>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14.98</w:t>
            </w:r>
          </w:p>
        </w:tc>
        <w:tc>
          <w:tcPr>
            <w:tcW w:w="1697"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r>
      <w:tr w:rsidR="00C07509" w:rsidRPr="00C07509" w:rsidTr="007C7DCD">
        <w:trPr>
          <w:trHeight w:val="447"/>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19</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rPr>
                <w:rFonts w:ascii="Arial" w:hAnsi="Arial" w:cs="Arial"/>
                <w:color w:val="000000"/>
                <w:sz w:val="22"/>
                <w:szCs w:val="22"/>
                <w:lang w:val="en-IN" w:eastAsia="en-IN"/>
              </w:rPr>
            </w:pPr>
            <w:r w:rsidRPr="00C07509">
              <w:rPr>
                <w:rFonts w:ascii="Arial" w:hAnsi="Arial" w:cs="Arial"/>
                <w:color w:val="000000"/>
                <w:sz w:val="22"/>
                <w:szCs w:val="22"/>
                <w:lang w:val="en-IN" w:eastAsia="en-IN"/>
              </w:rPr>
              <w:t>Amortisation of Govt Grants in Revenue nature</w:t>
            </w:r>
          </w:p>
        </w:tc>
        <w:tc>
          <w:tcPr>
            <w:tcW w:w="1656" w:type="dxa"/>
            <w:tcBorders>
              <w:top w:val="nil"/>
              <w:left w:val="nil"/>
              <w:bottom w:val="single" w:sz="4" w:space="0" w:color="auto"/>
              <w:right w:val="single" w:sz="4"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0.23</w:t>
            </w:r>
          </w:p>
        </w:tc>
        <w:tc>
          <w:tcPr>
            <w:tcW w:w="1697"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color w:val="000000"/>
                <w:sz w:val="22"/>
                <w:szCs w:val="22"/>
                <w:lang w:val="en-IN" w:eastAsia="en-IN"/>
              </w:rPr>
            </w:pPr>
            <w:r w:rsidRPr="00C07509">
              <w:rPr>
                <w:rFonts w:ascii="Arial" w:hAnsi="Arial" w:cs="Arial"/>
                <w:color w:val="000000"/>
                <w:sz w:val="22"/>
                <w:szCs w:val="22"/>
                <w:lang w:val="en-IN" w:eastAsia="en-IN"/>
              </w:rPr>
              <w:t> </w:t>
            </w:r>
          </w:p>
        </w:tc>
      </w:tr>
      <w:tr w:rsidR="00C07509" w:rsidRPr="00C07509" w:rsidTr="007C7DCD">
        <w:trPr>
          <w:trHeight w:val="459"/>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20</w:t>
            </w:r>
          </w:p>
        </w:tc>
        <w:tc>
          <w:tcPr>
            <w:tcW w:w="0" w:type="auto"/>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Total Amortisation</w:t>
            </w:r>
          </w:p>
        </w:tc>
        <w:tc>
          <w:tcPr>
            <w:tcW w:w="1656" w:type="dxa"/>
            <w:tcBorders>
              <w:top w:val="nil"/>
              <w:left w:val="nil"/>
              <w:bottom w:val="single" w:sz="4" w:space="0" w:color="auto"/>
              <w:right w:val="single" w:sz="4" w:space="0" w:color="auto"/>
            </w:tcBorders>
            <w:shd w:val="clear" w:color="auto" w:fill="auto"/>
            <w:noWrap/>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91.75</w:t>
            </w:r>
          </w:p>
        </w:tc>
        <w:tc>
          <w:tcPr>
            <w:tcW w:w="1697" w:type="dxa"/>
            <w:tcBorders>
              <w:top w:val="nil"/>
              <w:left w:val="nil"/>
              <w:bottom w:val="single" w:sz="4" w:space="0" w:color="auto"/>
              <w:right w:val="single" w:sz="8" w:space="0" w:color="auto"/>
            </w:tcBorders>
            <w:shd w:val="clear" w:color="auto" w:fill="auto"/>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w:t>
            </w:r>
          </w:p>
        </w:tc>
      </w:tr>
      <w:tr w:rsidR="00C07509" w:rsidRPr="00C07509" w:rsidTr="007C7DCD">
        <w:trPr>
          <w:trHeight w:val="447"/>
        </w:trPr>
        <w:tc>
          <w:tcPr>
            <w:tcW w:w="0" w:type="auto"/>
            <w:gridSpan w:val="2"/>
            <w:tcBorders>
              <w:top w:val="single" w:sz="4" w:space="0" w:color="auto"/>
              <w:left w:val="single" w:sz="8" w:space="0" w:color="auto"/>
              <w:bottom w:val="single" w:sz="8" w:space="0" w:color="auto"/>
              <w:right w:val="single" w:sz="4" w:space="0" w:color="auto"/>
            </w:tcBorders>
            <w:shd w:val="clear" w:color="000000" w:fill="9BC2E6"/>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 xml:space="preserve">Net balance as per audited accounts </w:t>
            </w:r>
            <w:proofErr w:type="gramStart"/>
            <w:r w:rsidRPr="00C07509">
              <w:rPr>
                <w:rFonts w:ascii="Arial" w:hAnsi="Arial" w:cs="Arial"/>
                <w:b/>
                <w:bCs/>
                <w:color w:val="000000"/>
                <w:sz w:val="22"/>
                <w:szCs w:val="22"/>
                <w:lang w:val="en-IN" w:eastAsia="en-IN"/>
              </w:rPr>
              <w:t>&amp;  for</w:t>
            </w:r>
            <w:proofErr w:type="gramEnd"/>
            <w:r w:rsidRPr="00C07509">
              <w:rPr>
                <w:rFonts w:ascii="Arial" w:hAnsi="Arial" w:cs="Arial"/>
                <w:b/>
                <w:bCs/>
                <w:color w:val="000000"/>
                <w:sz w:val="22"/>
                <w:szCs w:val="22"/>
                <w:lang w:val="en-IN" w:eastAsia="en-IN"/>
              </w:rPr>
              <w:t xml:space="preserve"> Truing up</w:t>
            </w:r>
          </w:p>
        </w:tc>
        <w:tc>
          <w:tcPr>
            <w:tcW w:w="1656" w:type="dxa"/>
            <w:tcBorders>
              <w:top w:val="nil"/>
              <w:left w:val="nil"/>
              <w:bottom w:val="single" w:sz="8" w:space="0" w:color="auto"/>
              <w:right w:val="single" w:sz="4" w:space="0" w:color="auto"/>
            </w:tcBorders>
            <w:shd w:val="clear" w:color="000000" w:fill="9BC2E6"/>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220.44</w:t>
            </w:r>
          </w:p>
        </w:tc>
        <w:tc>
          <w:tcPr>
            <w:tcW w:w="1697" w:type="dxa"/>
            <w:tcBorders>
              <w:top w:val="nil"/>
              <w:left w:val="nil"/>
              <w:bottom w:val="single" w:sz="8" w:space="0" w:color="auto"/>
              <w:right w:val="single" w:sz="8" w:space="0" w:color="auto"/>
            </w:tcBorders>
            <w:shd w:val="clear" w:color="000000" w:fill="9BC2E6"/>
            <w:vAlign w:val="center"/>
            <w:hideMark/>
          </w:tcPr>
          <w:p w:rsidR="00C07509" w:rsidRPr="00C07509" w:rsidRDefault="00C07509" w:rsidP="00C07509">
            <w:pPr>
              <w:suppressAutoHyphens w:val="0"/>
              <w:jc w:val="center"/>
              <w:rPr>
                <w:rFonts w:ascii="Arial" w:hAnsi="Arial" w:cs="Arial"/>
                <w:b/>
                <w:bCs/>
                <w:color w:val="000000"/>
                <w:sz w:val="22"/>
                <w:szCs w:val="22"/>
                <w:lang w:val="en-IN" w:eastAsia="en-IN"/>
              </w:rPr>
            </w:pPr>
            <w:r w:rsidRPr="00C07509">
              <w:rPr>
                <w:rFonts w:ascii="Arial" w:hAnsi="Arial" w:cs="Arial"/>
                <w:b/>
                <w:bCs/>
                <w:color w:val="000000"/>
                <w:sz w:val="22"/>
                <w:szCs w:val="22"/>
                <w:lang w:val="en-IN" w:eastAsia="en-IN"/>
              </w:rPr>
              <w:t>112.51</w:t>
            </w:r>
          </w:p>
        </w:tc>
      </w:tr>
    </w:tbl>
    <w:p w:rsidR="00E959A1" w:rsidRPr="00F6316F" w:rsidRDefault="00E959A1" w:rsidP="00E959A1">
      <w:pPr>
        <w:tabs>
          <w:tab w:val="left" w:pos="426"/>
        </w:tabs>
        <w:spacing w:line="360" w:lineRule="auto"/>
        <w:ind w:right="-23"/>
        <w:rPr>
          <w:rFonts w:ascii="Arial" w:hAnsi="Arial" w:cs="Arial"/>
          <w:b/>
          <w:bCs/>
          <w:color w:val="000000"/>
          <w:sz w:val="22"/>
          <w:szCs w:val="22"/>
          <w:lang w:val="en-IN" w:eastAsia="en-IN"/>
        </w:rPr>
      </w:pPr>
    </w:p>
    <w:p w:rsidR="00E959A1" w:rsidRPr="00F6316F" w:rsidRDefault="00E959A1" w:rsidP="00E959A1">
      <w:pPr>
        <w:spacing w:line="360" w:lineRule="auto"/>
        <w:ind w:left="284"/>
        <w:jc w:val="both"/>
        <w:rPr>
          <w:rFonts w:ascii="Arial" w:hAnsi="Arial" w:cs="Arial"/>
          <w:sz w:val="22"/>
          <w:szCs w:val="22"/>
        </w:rPr>
      </w:pPr>
      <w:r w:rsidRPr="00F6316F">
        <w:rPr>
          <w:rFonts w:ascii="Arial" w:hAnsi="Arial" w:cs="Arial"/>
          <w:sz w:val="22"/>
          <w:szCs w:val="22"/>
        </w:rPr>
        <w:lastRenderedPageBreak/>
        <w:t>The Hon’ble Commission at para 203 of the Tariff Order FY 2024-25 while setting the principle</w:t>
      </w:r>
      <w:r>
        <w:rPr>
          <w:rFonts w:ascii="Arial" w:hAnsi="Arial" w:cs="Arial"/>
          <w:sz w:val="22"/>
          <w:szCs w:val="22"/>
        </w:rPr>
        <w:t>s</w:t>
      </w:r>
      <w:r w:rsidRPr="00F6316F">
        <w:rPr>
          <w:rFonts w:ascii="Arial" w:hAnsi="Arial" w:cs="Arial"/>
          <w:sz w:val="22"/>
          <w:szCs w:val="22"/>
        </w:rPr>
        <w:t xml:space="preserve"> for True up has stipulated </w:t>
      </w:r>
      <w:r w:rsidR="00B82786" w:rsidRPr="00F6316F">
        <w:rPr>
          <w:rFonts w:ascii="Arial" w:hAnsi="Arial" w:cs="Arial"/>
          <w:sz w:val="22"/>
          <w:szCs w:val="22"/>
        </w:rPr>
        <w:t>that Meter</w:t>
      </w:r>
      <w:r w:rsidRPr="00F6316F">
        <w:rPr>
          <w:rFonts w:ascii="Arial" w:hAnsi="Arial" w:cs="Arial"/>
          <w:sz w:val="22"/>
          <w:szCs w:val="22"/>
        </w:rPr>
        <w:t xml:space="preserve"> Rent to be </w:t>
      </w:r>
      <w:r w:rsidR="00B82786" w:rsidRPr="00F6316F">
        <w:rPr>
          <w:rFonts w:ascii="Arial" w:hAnsi="Arial" w:cs="Arial"/>
          <w:sz w:val="22"/>
          <w:szCs w:val="22"/>
        </w:rPr>
        <w:t>excluded from</w:t>
      </w:r>
      <w:r w:rsidRPr="00F6316F">
        <w:rPr>
          <w:rFonts w:ascii="Arial" w:hAnsi="Arial" w:cs="Arial"/>
          <w:sz w:val="22"/>
          <w:szCs w:val="22"/>
        </w:rPr>
        <w:t xml:space="preserve"> Non-Tariff Income i.e. the </w:t>
      </w:r>
      <w:proofErr w:type="spellStart"/>
      <w:r w:rsidRPr="00F6316F">
        <w:rPr>
          <w:rFonts w:ascii="Arial" w:hAnsi="Arial" w:cs="Arial"/>
          <w:sz w:val="22"/>
          <w:szCs w:val="22"/>
        </w:rPr>
        <w:t>Discoms</w:t>
      </w:r>
      <w:proofErr w:type="spellEnd"/>
      <w:r w:rsidRPr="00F6316F">
        <w:rPr>
          <w:rFonts w:ascii="Arial" w:hAnsi="Arial" w:cs="Arial"/>
          <w:sz w:val="22"/>
          <w:szCs w:val="22"/>
        </w:rPr>
        <w:t xml:space="preserve"> are allowed to retain the meter rent while claiming Non-Tariff Income. The relevant extract from the Tariff Order is as provided below.</w:t>
      </w:r>
    </w:p>
    <w:p w:rsidR="00E959A1" w:rsidRPr="00F6316F" w:rsidRDefault="00E959A1" w:rsidP="00E959A1">
      <w:pPr>
        <w:spacing w:line="360" w:lineRule="auto"/>
        <w:ind w:left="284"/>
        <w:jc w:val="both"/>
        <w:rPr>
          <w:rFonts w:ascii="Arial" w:hAnsi="Arial" w:cs="Arial"/>
          <w:sz w:val="22"/>
          <w:szCs w:val="22"/>
        </w:rPr>
      </w:pPr>
    </w:p>
    <w:p w:rsidR="00E959A1" w:rsidRPr="00F6316F" w:rsidRDefault="00E959A1" w:rsidP="00E959A1">
      <w:pPr>
        <w:spacing w:line="360" w:lineRule="auto"/>
        <w:ind w:left="567"/>
        <w:jc w:val="both"/>
        <w:rPr>
          <w:rFonts w:ascii="Arial" w:hAnsi="Arial" w:cs="Arial"/>
          <w:i/>
          <w:sz w:val="22"/>
          <w:szCs w:val="22"/>
        </w:rPr>
      </w:pPr>
      <w:r w:rsidRPr="00F6316F">
        <w:rPr>
          <w:rFonts w:ascii="Arial" w:hAnsi="Arial" w:cs="Arial"/>
          <w:i/>
          <w:sz w:val="22"/>
          <w:szCs w:val="22"/>
        </w:rPr>
        <w:t>203. The truing up exercise has been carried based on following principle along with principle of OERC’s Wheeling &amp; RST Regulation, 2022.</w:t>
      </w:r>
    </w:p>
    <w:p w:rsidR="00E959A1" w:rsidRPr="00F6316F" w:rsidRDefault="00E959A1" w:rsidP="00E959A1">
      <w:pPr>
        <w:spacing w:line="360" w:lineRule="auto"/>
        <w:ind w:left="567"/>
        <w:jc w:val="both"/>
        <w:rPr>
          <w:rFonts w:ascii="Arial" w:hAnsi="Arial" w:cs="Arial"/>
          <w:i/>
          <w:sz w:val="22"/>
          <w:szCs w:val="22"/>
        </w:rPr>
      </w:pPr>
      <w:r w:rsidRPr="00F6316F">
        <w:rPr>
          <w:rFonts w:ascii="Arial" w:hAnsi="Arial" w:cs="Arial"/>
          <w:i/>
          <w:sz w:val="22"/>
          <w:szCs w:val="22"/>
        </w:rPr>
        <w:t>…</w:t>
      </w:r>
    </w:p>
    <w:p w:rsidR="00E959A1" w:rsidRDefault="00E959A1" w:rsidP="00E959A1">
      <w:pPr>
        <w:tabs>
          <w:tab w:val="left" w:pos="426"/>
        </w:tabs>
        <w:spacing w:line="360" w:lineRule="auto"/>
        <w:ind w:left="567" w:right="-23"/>
        <w:jc w:val="both"/>
        <w:rPr>
          <w:rFonts w:ascii="Arial" w:hAnsi="Arial" w:cs="Arial"/>
          <w:i/>
          <w:sz w:val="22"/>
          <w:szCs w:val="22"/>
        </w:rPr>
      </w:pPr>
      <w:r w:rsidRPr="00F6316F">
        <w:rPr>
          <w:rFonts w:ascii="Arial" w:hAnsi="Arial" w:cs="Arial"/>
          <w:i/>
          <w:sz w:val="22"/>
          <w:szCs w:val="22"/>
        </w:rPr>
        <w:t xml:space="preserve">g) Non-Tariff Income (NTI) has been allowed </w:t>
      </w:r>
      <w:r w:rsidRPr="00F6316F">
        <w:rPr>
          <w:rFonts w:ascii="Arial" w:hAnsi="Arial" w:cs="Arial"/>
          <w:b/>
          <w:i/>
          <w:sz w:val="22"/>
          <w:szCs w:val="22"/>
        </w:rPr>
        <w:t>excluding meter rent</w:t>
      </w:r>
      <w:r w:rsidRPr="00F6316F">
        <w:rPr>
          <w:rFonts w:ascii="Arial" w:hAnsi="Arial" w:cs="Arial"/>
          <w:i/>
          <w:sz w:val="22"/>
          <w:szCs w:val="22"/>
        </w:rPr>
        <w:t xml:space="preserve">, incentive and arrear collection and </w:t>
      </w:r>
      <w:proofErr w:type="spellStart"/>
      <w:r w:rsidRPr="00F6316F">
        <w:rPr>
          <w:rFonts w:ascii="Arial" w:hAnsi="Arial" w:cs="Arial"/>
          <w:i/>
          <w:sz w:val="22"/>
          <w:szCs w:val="22"/>
        </w:rPr>
        <w:t>amortisation</w:t>
      </w:r>
      <w:proofErr w:type="spellEnd"/>
      <w:r w:rsidRPr="00F6316F">
        <w:rPr>
          <w:rFonts w:ascii="Arial" w:hAnsi="Arial" w:cs="Arial"/>
          <w:i/>
          <w:sz w:val="22"/>
          <w:szCs w:val="22"/>
        </w:rPr>
        <w:t xml:space="preserve"> of consumer contribution and grant.</w:t>
      </w:r>
    </w:p>
    <w:p w:rsidR="00E959A1" w:rsidRDefault="00E959A1" w:rsidP="00E959A1">
      <w:pPr>
        <w:tabs>
          <w:tab w:val="left" w:pos="426"/>
        </w:tabs>
        <w:spacing w:line="360" w:lineRule="auto"/>
        <w:ind w:left="495" w:right="-23"/>
        <w:jc w:val="both"/>
        <w:rPr>
          <w:rFonts w:ascii="Arial" w:hAnsi="Arial" w:cs="Arial"/>
          <w:bCs/>
          <w:sz w:val="22"/>
          <w:szCs w:val="22"/>
        </w:rPr>
      </w:pPr>
    </w:p>
    <w:p w:rsidR="00E959A1" w:rsidRDefault="00E959A1" w:rsidP="00E959A1">
      <w:pPr>
        <w:tabs>
          <w:tab w:val="left" w:pos="426"/>
        </w:tabs>
        <w:spacing w:line="360" w:lineRule="auto"/>
        <w:ind w:left="495" w:right="-23"/>
        <w:jc w:val="both"/>
        <w:rPr>
          <w:rFonts w:ascii="Arial" w:hAnsi="Arial" w:cs="Arial"/>
          <w:bCs/>
          <w:sz w:val="22"/>
          <w:szCs w:val="22"/>
        </w:rPr>
      </w:pPr>
      <w:r>
        <w:rPr>
          <w:rFonts w:ascii="Arial" w:hAnsi="Arial" w:cs="Arial"/>
          <w:bCs/>
          <w:sz w:val="22"/>
          <w:szCs w:val="22"/>
        </w:rPr>
        <w:t xml:space="preserve">It is to bring out that, as per direction of Hon’ble Commission vide letter no. OERC/Engg-02/2018/647 dated 13.06.2024, levy of meter rent has been stopped for meters installed under various Government schemes. The licensee has offered the meter rent collected from such meters amounting to </w:t>
      </w:r>
      <w:r w:rsidRPr="00196A95">
        <w:rPr>
          <w:rFonts w:ascii="Arial" w:hAnsi="Arial" w:cs="Arial"/>
          <w:b/>
          <w:bCs/>
          <w:sz w:val="22"/>
          <w:szCs w:val="22"/>
        </w:rPr>
        <w:t>Rs.11.79Crs</w:t>
      </w:r>
      <w:r>
        <w:rPr>
          <w:rFonts w:ascii="Arial" w:hAnsi="Arial" w:cs="Arial"/>
          <w:bCs/>
          <w:sz w:val="22"/>
          <w:szCs w:val="22"/>
        </w:rPr>
        <w:t xml:space="preserve"> under Non-Tariff income which may kindly be considered suitably.</w:t>
      </w:r>
    </w:p>
    <w:p w:rsidR="00E959A1" w:rsidRPr="00F6316F" w:rsidRDefault="00E959A1" w:rsidP="00E959A1">
      <w:pPr>
        <w:tabs>
          <w:tab w:val="left" w:pos="426"/>
        </w:tabs>
        <w:spacing w:line="360" w:lineRule="auto"/>
        <w:ind w:left="495" w:right="-23"/>
        <w:jc w:val="both"/>
        <w:rPr>
          <w:rFonts w:ascii="Arial" w:hAnsi="Arial" w:cs="Arial"/>
          <w:bCs/>
          <w:sz w:val="22"/>
          <w:szCs w:val="22"/>
        </w:rPr>
      </w:pPr>
      <w:r w:rsidRPr="00F6316F">
        <w:rPr>
          <w:rFonts w:ascii="Arial" w:hAnsi="Arial" w:cs="Arial"/>
          <w:bCs/>
          <w:sz w:val="22"/>
          <w:szCs w:val="22"/>
        </w:rPr>
        <w:t>Details have been furnished in Format- TU-7</w:t>
      </w:r>
      <w:r w:rsidR="00C865F0">
        <w:rPr>
          <w:rFonts w:ascii="Arial" w:hAnsi="Arial" w:cs="Arial"/>
          <w:bCs/>
          <w:sz w:val="22"/>
          <w:szCs w:val="22"/>
        </w:rPr>
        <w:t>_FY 23-24</w:t>
      </w:r>
      <w:r w:rsidRPr="00F6316F">
        <w:rPr>
          <w:rFonts w:ascii="Arial" w:hAnsi="Arial" w:cs="Arial"/>
          <w:bCs/>
          <w:sz w:val="22"/>
          <w:szCs w:val="22"/>
        </w:rPr>
        <w:t>.</w:t>
      </w:r>
    </w:p>
    <w:p w:rsidR="00E959A1" w:rsidRDefault="00E959A1" w:rsidP="00E959A1">
      <w:pPr>
        <w:tabs>
          <w:tab w:val="left" w:pos="426"/>
        </w:tabs>
        <w:spacing w:line="360" w:lineRule="auto"/>
        <w:ind w:left="495" w:right="-23"/>
        <w:jc w:val="both"/>
        <w:rPr>
          <w:rFonts w:ascii="Arial" w:hAnsi="Arial" w:cs="Arial"/>
          <w:b/>
          <w:bCs/>
          <w:sz w:val="22"/>
          <w:szCs w:val="22"/>
        </w:rPr>
      </w:pPr>
    </w:p>
    <w:p w:rsidR="00E959A1" w:rsidRPr="00F6316F" w:rsidRDefault="00E959A1" w:rsidP="00E959A1">
      <w:pPr>
        <w:tabs>
          <w:tab w:val="left" w:pos="426"/>
        </w:tabs>
        <w:spacing w:line="360" w:lineRule="auto"/>
        <w:ind w:left="495" w:right="-23"/>
        <w:jc w:val="both"/>
        <w:rPr>
          <w:rFonts w:ascii="Arial" w:hAnsi="Arial" w:cs="Arial"/>
          <w:b/>
          <w:bCs/>
          <w:sz w:val="22"/>
          <w:szCs w:val="22"/>
        </w:rPr>
      </w:pPr>
      <w:r w:rsidRPr="00F6316F">
        <w:rPr>
          <w:rFonts w:ascii="Arial" w:hAnsi="Arial" w:cs="Arial"/>
          <w:b/>
          <w:bCs/>
          <w:sz w:val="22"/>
          <w:szCs w:val="22"/>
        </w:rPr>
        <w:t xml:space="preserve">Hon’ble Commission is requested to consider </w:t>
      </w:r>
      <w:r w:rsidRPr="001C788E">
        <w:rPr>
          <w:rFonts w:ascii="Arial" w:hAnsi="Arial" w:cs="Arial"/>
          <w:b/>
          <w:bCs/>
          <w:sz w:val="22"/>
          <w:szCs w:val="22"/>
          <w:shd w:val="clear" w:color="auto" w:fill="FFFFFF" w:themeFill="background1"/>
        </w:rPr>
        <w:t>Rs.1</w:t>
      </w:r>
      <w:r>
        <w:rPr>
          <w:rFonts w:ascii="Arial" w:hAnsi="Arial" w:cs="Arial"/>
          <w:b/>
          <w:bCs/>
          <w:sz w:val="22"/>
          <w:szCs w:val="22"/>
          <w:shd w:val="clear" w:color="auto" w:fill="FFFFFF" w:themeFill="background1"/>
        </w:rPr>
        <w:t>12</w:t>
      </w:r>
      <w:r w:rsidRPr="001C788E">
        <w:rPr>
          <w:rFonts w:ascii="Arial" w:hAnsi="Arial" w:cs="Arial"/>
          <w:b/>
          <w:bCs/>
          <w:sz w:val="22"/>
          <w:szCs w:val="22"/>
          <w:shd w:val="clear" w:color="auto" w:fill="FFFFFF" w:themeFill="background1"/>
        </w:rPr>
        <w:t>.</w:t>
      </w:r>
      <w:r w:rsidR="00420FA9">
        <w:rPr>
          <w:rFonts w:ascii="Arial" w:hAnsi="Arial" w:cs="Arial"/>
          <w:b/>
          <w:bCs/>
          <w:sz w:val="22"/>
          <w:szCs w:val="22"/>
          <w:shd w:val="clear" w:color="auto" w:fill="FFFFFF" w:themeFill="background1"/>
        </w:rPr>
        <w:t>51</w:t>
      </w:r>
      <w:r w:rsidRPr="001C788E">
        <w:rPr>
          <w:rFonts w:ascii="Arial" w:hAnsi="Arial" w:cs="Arial"/>
          <w:b/>
          <w:bCs/>
          <w:sz w:val="22"/>
          <w:szCs w:val="22"/>
          <w:shd w:val="clear" w:color="auto" w:fill="FFFFFF" w:themeFill="background1"/>
        </w:rPr>
        <w:t>Crs</w:t>
      </w:r>
      <w:r w:rsidRPr="00F6316F">
        <w:rPr>
          <w:rFonts w:ascii="Arial" w:hAnsi="Arial" w:cs="Arial"/>
          <w:b/>
          <w:bCs/>
          <w:sz w:val="22"/>
          <w:szCs w:val="22"/>
        </w:rPr>
        <w:t xml:space="preserve"> towards </w:t>
      </w:r>
      <w:r>
        <w:rPr>
          <w:rFonts w:ascii="Arial" w:hAnsi="Arial" w:cs="Arial"/>
          <w:b/>
          <w:bCs/>
          <w:sz w:val="22"/>
          <w:szCs w:val="22"/>
        </w:rPr>
        <w:t>Non-Tariff Income</w:t>
      </w:r>
      <w:r w:rsidRPr="00F6316F">
        <w:rPr>
          <w:rFonts w:ascii="Arial" w:hAnsi="Arial" w:cs="Arial"/>
          <w:b/>
          <w:bCs/>
          <w:sz w:val="22"/>
          <w:szCs w:val="22"/>
        </w:rPr>
        <w:t xml:space="preserve"> for truing –up for the FY 2023-24.</w:t>
      </w:r>
    </w:p>
    <w:p w:rsidR="00E959A1" w:rsidRPr="00F6316F" w:rsidRDefault="00E959A1" w:rsidP="00E959A1">
      <w:pPr>
        <w:tabs>
          <w:tab w:val="left" w:pos="426"/>
        </w:tabs>
        <w:spacing w:line="360" w:lineRule="auto"/>
        <w:ind w:right="-23"/>
        <w:jc w:val="both"/>
        <w:rPr>
          <w:rFonts w:ascii="Arial" w:hAnsi="Arial" w:cs="Arial"/>
          <w:b/>
          <w:bCs/>
          <w:sz w:val="22"/>
          <w:szCs w:val="22"/>
        </w:rPr>
      </w:pPr>
    </w:p>
    <w:p w:rsidR="00E959A1" w:rsidRPr="00F6316F" w:rsidRDefault="00E959A1" w:rsidP="00E959A1">
      <w:pPr>
        <w:tabs>
          <w:tab w:val="left" w:pos="426"/>
        </w:tabs>
        <w:spacing w:line="360" w:lineRule="auto"/>
        <w:ind w:left="495" w:right="-23"/>
        <w:jc w:val="both"/>
        <w:rPr>
          <w:rFonts w:ascii="Arial" w:hAnsi="Arial" w:cs="Arial"/>
          <w:bCs/>
          <w:sz w:val="22"/>
          <w:szCs w:val="22"/>
        </w:rPr>
      </w:pPr>
      <w:r w:rsidRPr="00F6316F">
        <w:rPr>
          <w:rFonts w:ascii="Arial" w:hAnsi="Arial" w:cs="Arial"/>
          <w:bCs/>
          <w:noProof/>
          <w:sz w:val="22"/>
          <w:szCs w:val="22"/>
          <w:lang w:val="en-IN" w:eastAsia="en-IN"/>
        </w:rPr>
        <mc:AlternateContent>
          <mc:Choice Requires="wps">
            <w:drawing>
              <wp:anchor distT="0" distB="28575" distL="0" distR="13335" simplePos="0" relativeHeight="251738112" behindDoc="0" locked="0" layoutInCell="0" allowOverlap="1" wp14:anchorId="52715AFF" wp14:editId="61BCDD4C">
                <wp:simplePos x="0" y="0"/>
                <wp:positionH relativeFrom="margin">
                  <wp:posOffset>246380</wp:posOffset>
                </wp:positionH>
                <wp:positionV relativeFrom="paragraph">
                  <wp:posOffset>43815</wp:posOffset>
                </wp:positionV>
                <wp:extent cx="5739765" cy="352425"/>
                <wp:effectExtent l="7620" t="7620" r="6350" b="6350"/>
                <wp:wrapNone/>
                <wp:docPr id="76" name="Rounded Rectangle 14"/>
                <wp:cNvGraphicFramePr/>
                <a:graphic xmlns:a="http://schemas.openxmlformats.org/drawingml/2006/main">
                  <a:graphicData uri="http://schemas.microsoft.com/office/word/2010/wordprocessingShape">
                    <wps:wsp>
                      <wps:cNvSpPr/>
                      <wps:spPr>
                        <a:xfrm>
                          <a:off x="0" y="0"/>
                          <a:ext cx="5739840" cy="35244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rsidP="00E959A1">
                            <w:pPr>
                              <w:pStyle w:val="FrameContents"/>
                              <w:rPr>
                                <w:rFonts w:ascii="Arial" w:hAnsi="Arial" w:cs="Arial"/>
                                <w:b/>
                                <w:color w:val="FFFFFF" w:themeColor="background1"/>
                                <w:sz w:val="28"/>
                                <w:szCs w:val="28"/>
                              </w:rPr>
                            </w:pPr>
                            <w:r w:rsidRPr="00F639E9">
                              <w:rPr>
                                <w:rFonts w:ascii="Arial" w:hAnsi="Arial" w:cs="Arial"/>
                                <w:b/>
                                <w:color w:val="FFFFFF" w:themeColor="background1"/>
                                <w:sz w:val="28"/>
                                <w:szCs w:val="28"/>
                              </w:rPr>
                              <w:t xml:space="preserve">12. </w:t>
                            </w:r>
                            <w:r>
                              <w:rPr>
                                <w:rFonts w:ascii="Arial" w:hAnsi="Arial" w:cs="Arial"/>
                                <w:b/>
                                <w:color w:val="FFFFFF" w:themeColor="background1"/>
                                <w:sz w:val="28"/>
                                <w:szCs w:val="28"/>
                              </w:rPr>
                              <w:t>ANNUAL INTEREST COST ON ASL FUNDING</w:t>
                            </w:r>
                          </w:p>
                        </w:txbxContent>
                      </wps:txbx>
                      <wps:bodyPr anchor="ctr">
                        <a:prstTxWarp prst="textNoShape">
                          <a:avLst/>
                        </a:prstTxWarp>
                        <a:noAutofit/>
                      </wps:bodyPr>
                    </wps:wsp>
                  </a:graphicData>
                </a:graphic>
              </wp:anchor>
            </w:drawing>
          </mc:Choice>
          <mc:Fallback>
            <w:pict>
              <v:roundrect w14:anchorId="52715AFF" id="Rounded Rectangle 14" o:spid="_x0000_s1044" style="position:absolute;left:0;text-align:left;margin-left:19.4pt;margin-top:3.45pt;width:451.95pt;height:27.75pt;z-index:251738112;visibility:visible;mso-wrap-style:square;mso-wrap-distance-left:0;mso-wrap-distance-top:0;mso-wrap-distance-right:1.05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" o:allowincell="f" fillcolor="#5b9bd5" strokecolor="#43729d" strokeweight="1pt">
                <v:stroke joinstyle="miter"/>
                <v:textbox>
                  <w:txbxContent>
                    <w:p w:rsidR="007C7DCD" w:rsidRDefault="007C7DCD" w:rsidP="00E959A1">
                      <w:pPr>
                        <w:pStyle w:val="FrameContents"/>
                        <w:rPr>
                          <w:rFonts w:ascii="Arial" w:hAnsi="Arial" w:cs="Arial"/>
                          <w:b/>
                          <w:color w:val="FFFFFF" w:themeColor="background1"/>
                          <w:sz w:val="28"/>
                          <w:szCs w:val="28"/>
                        </w:rPr>
                      </w:pPr>
                      <w:r w:rsidRPr="00F639E9">
                        <w:rPr>
                          <w:rFonts w:ascii="Arial" w:hAnsi="Arial" w:cs="Arial"/>
                          <w:b/>
                          <w:color w:val="FFFFFF" w:themeColor="background1"/>
                          <w:sz w:val="28"/>
                          <w:szCs w:val="28"/>
                        </w:rPr>
                        <w:t xml:space="preserve">12. </w:t>
                      </w:r>
                      <w:r>
                        <w:rPr>
                          <w:rFonts w:ascii="Arial" w:hAnsi="Arial" w:cs="Arial"/>
                          <w:b/>
                          <w:color w:val="FFFFFF" w:themeColor="background1"/>
                          <w:sz w:val="28"/>
                          <w:szCs w:val="28"/>
                        </w:rPr>
                        <w:t>ANNUAL INTEREST COST ON ASL FUNDING</w:t>
                      </w:r>
                    </w:p>
                  </w:txbxContent>
                </v:textbox>
                <w10:wrap anchorx="margin"/>
              </v:roundrect>
            </w:pict>
          </mc:Fallback>
        </mc:AlternateContent>
      </w:r>
    </w:p>
    <w:p w:rsidR="00E959A1" w:rsidRPr="00F6316F" w:rsidRDefault="00E959A1" w:rsidP="00E959A1">
      <w:pPr>
        <w:tabs>
          <w:tab w:val="left" w:pos="426"/>
        </w:tabs>
        <w:spacing w:line="360" w:lineRule="auto"/>
        <w:ind w:right="-23"/>
        <w:jc w:val="both"/>
        <w:rPr>
          <w:rFonts w:ascii="Arial" w:hAnsi="Arial" w:cs="Arial"/>
          <w:bCs/>
          <w:sz w:val="22"/>
          <w:szCs w:val="22"/>
        </w:rPr>
      </w:pPr>
    </w:p>
    <w:p w:rsidR="00E959A1" w:rsidRDefault="00E959A1" w:rsidP="00E959A1">
      <w:pPr>
        <w:tabs>
          <w:tab w:val="left" w:pos="426"/>
        </w:tabs>
        <w:spacing w:line="360" w:lineRule="auto"/>
        <w:ind w:left="567" w:right="-23"/>
        <w:jc w:val="both"/>
        <w:rPr>
          <w:rFonts w:ascii="Arial" w:hAnsi="Arial" w:cs="Arial"/>
          <w:bCs/>
          <w:sz w:val="22"/>
          <w:szCs w:val="22"/>
        </w:rPr>
      </w:pPr>
    </w:p>
    <w:p w:rsidR="00E959A1" w:rsidRPr="007D3BF0" w:rsidRDefault="00E959A1" w:rsidP="00E959A1">
      <w:pPr>
        <w:tabs>
          <w:tab w:val="left" w:pos="426"/>
        </w:tabs>
        <w:spacing w:line="360" w:lineRule="auto"/>
        <w:ind w:left="567" w:right="-23"/>
        <w:jc w:val="both"/>
        <w:rPr>
          <w:rFonts w:ascii="Arial" w:hAnsi="Arial" w:cs="Arial"/>
          <w:bCs/>
          <w:sz w:val="22"/>
          <w:szCs w:val="22"/>
        </w:rPr>
      </w:pPr>
      <w:r>
        <w:rPr>
          <w:rFonts w:ascii="Arial" w:hAnsi="Arial" w:cs="Arial"/>
          <w:bCs/>
          <w:sz w:val="22"/>
          <w:szCs w:val="22"/>
        </w:rPr>
        <w:t xml:space="preserve">Annual Interest Cost on Additional Serviceable Liabilities (ASL) </w:t>
      </w:r>
      <w:r w:rsidRPr="00F6316F">
        <w:rPr>
          <w:rFonts w:ascii="Arial" w:hAnsi="Arial" w:cs="Arial"/>
          <w:bCs/>
          <w:sz w:val="22"/>
          <w:szCs w:val="22"/>
        </w:rPr>
        <w:t>has been claimed as per clause 5</w:t>
      </w:r>
      <w:r>
        <w:rPr>
          <w:rFonts w:ascii="Arial" w:hAnsi="Arial" w:cs="Arial"/>
          <w:bCs/>
          <w:sz w:val="22"/>
          <w:szCs w:val="22"/>
        </w:rPr>
        <w:t>2</w:t>
      </w:r>
      <w:r w:rsidRPr="00F6316F">
        <w:rPr>
          <w:rFonts w:ascii="Arial" w:hAnsi="Arial" w:cs="Arial"/>
          <w:bCs/>
          <w:sz w:val="22"/>
          <w:szCs w:val="22"/>
        </w:rPr>
        <w:t xml:space="preserve"> of vesting order. Relevant extracts of the Vesting order reproduced hereunder</w:t>
      </w:r>
    </w:p>
    <w:p w:rsidR="00E959A1" w:rsidRPr="007D3BF0" w:rsidRDefault="00E959A1" w:rsidP="00E959A1">
      <w:pPr>
        <w:suppressAutoHyphens w:val="0"/>
        <w:autoSpaceDE w:val="0"/>
        <w:autoSpaceDN w:val="0"/>
        <w:adjustRightInd w:val="0"/>
        <w:jc w:val="both"/>
        <w:rPr>
          <w:rFonts w:ascii="Arial" w:eastAsia="Calibri" w:hAnsi="Arial" w:cs="Arial"/>
          <w:b/>
          <w:color w:val="000000"/>
          <w:sz w:val="24"/>
          <w:szCs w:val="24"/>
          <w:lang w:val="en-IN"/>
        </w:rPr>
      </w:pPr>
      <w:r w:rsidRPr="007D3BF0">
        <w:rPr>
          <w:rFonts w:ascii="Arial" w:eastAsia="Calibri" w:hAnsi="Arial" w:cs="Arial"/>
          <w:b/>
          <w:color w:val="000000"/>
          <w:sz w:val="22"/>
          <w:szCs w:val="24"/>
          <w:lang w:val="en-IN"/>
        </w:rPr>
        <w:t xml:space="preserve">       </w:t>
      </w:r>
      <w:r>
        <w:rPr>
          <w:rFonts w:ascii="Arial" w:eastAsia="Calibri" w:hAnsi="Arial" w:cs="Arial"/>
          <w:b/>
          <w:color w:val="000000"/>
          <w:sz w:val="22"/>
          <w:szCs w:val="24"/>
          <w:lang w:val="en-IN"/>
        </w:rPr>
        <w:t xml:space="preserve">  </w:t>
      </w:r>
      <w:r w:rsidRPr="007D3BF0">
        <w:rPr>
          <w:rFonts w:ascii="Arial" w:eastAsia="Calibri" w:hAnsi="Arial" w:cs="Arial"/>
          <w:b/>
          <w:color w:val="000000"/>
          <w:sz w:val="22"/>
          <w:szCs w:val="24"/>
          <w:lang w:val="en-IN"/>
        </w:rPr>
        <w:t>Clause 52 (e) of Vesting Order</w:t>
      </w:r>
    </w:p>
    <w:p w:rsidR="00E959A1" w:rsidRPr="003C5138" w:rsidRDefault="00E959A1" w:rsidP="00E959A1">
      <w:pPr>
        <w:suppressAutoHyphens w:val="0"/>
        <w:autoSpaceDE w:val="0"/>
        <w:autoSpaceDN w:val="0"/>
        <w:adjustRightInd w:val="0"/>
        <w:rPr>
          <w:rFonts w:eastAsia="Calibri"/>
          <w:color w:val="000000"/>
          <w:sz w:val="24"/>
          <w:szCs w:val="24"/>
          <w:lang w:val="en-IN"/>
        </w:rPr>
      </w:pPr>
    </w:p>
    <w:p w:rsidR="00E959A1" w:rsidRPr="003C5138" w:rsidRDefault="00E959A1" w:rsidP="00E959A1">
      <w:pPr>
        <w:suppressAutoHyphens w:val="0"/>
        <w:autoSpaceDE w:val="0"/>
        <w:autoSpaceDN w:val="0"/>
        <w:adjustRightInd w:val="0"/>
        <w:rPr>
          <w:rFonts w:eastAsia="Calibri"/>
          <w:color w:val="000000"/>
          <w:sz w:val="24"/>
          <w:szCs w:val="24"/>
          <w:lang w:val="en-IN"/>
        </w:rPr>
      </w:pPr>
      <w:r w:rsidRPr="003C5138">
        <w:rPr>
          <w:rFonts w:eastAsia="Calibri"/>
          <w:color w:val="000000"/>
          <w:sz w:val="24"/>
          <w:szCs w:val="24"/>
          <w:lang w:val="en-IN"/>
        </w:rPr>
        <w:t xml:space="preserve">            …………………………………………………………………………………………</w:t>
      </w:r>
    </w:p>
    <w:p w:rsidR="00E959A1" w:rsidRPr="003C5138" w:rsidRDefault="00E959A1" w:rsidP="00E959A1">
      <w:pPr>
        <w:suppressAutoHyphens w:val="0"/>
        <w:autoSpaceDE w:val="0"/>
        <w:autoSpaceDN w:val="0"/>
        <w:adjustRightInd w:val="0"/>
        <w:rPr>
          <w:rFonts w:eastAsia="Calibri"/>
          <w:color w:val="000000"/>
          <w:sz w:val="24"/>
          <w:szCs w:val="24"/>
          <w:lang w:val="en-IN"/>
        </w:rPr>
      </w:pPr>
    </w:p>
    <w:p w:rsidR="00E959A1" w:rsidRPr="003C5138" w:rsidRDefault="00E959A1" w:rsidP="00E959A1">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3C5138">
        <w:rPr>
          <w:rFonts w:ascii="Arial" w:eastAsia="Calibri" w:hAnsi="Arial" w:cs="Arial"/>
          <w:i/>
          <w:color w:val="000000"/>
          <w:sz w:val="22"/>
          <w:szCs w:val="24"/>
          <w:lang w:val="en-IN"/>
        </w:rPr>
        <w:t xml:space="preserve">(iv) To fund the Additional Serviceable Liabilities, TPNODL shall be allowed, if necessary, to avail of a separate appropriate financial instrument including but not limited to short-term loan/ overdraft facility. </w:t>
      </w:r>
    </w:p>
    <w:p w:rsidR="00E959A1" w:rsidRPr="003C5138" w:rsidRDefault="00E959A1" w:rsidP="00E959A1">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3C5138">
        <w:rPr>
          <w:rFonts w:ascii="Arial" w:eastAsia="Calibri" w:hAnsi="Arial" w:cs="Arial"/>
          <w:i/>
          <w:color w:val="000000"/>
          <w:sz w:val="22"/>
          <w:szCs w:val="24"/>
          <w:lang w:val="en-IN"/>
        </w:rPr>
        <w:t xml:space="preserve">(v) </w:t>
      </w:r>
      <w:r w:rsidRPr="003C5138">
        <w:rPr>
          <w:rFonts w:ascii="Arial" w:eastAsia="Calibri" w:hAnsi="Arial" w:cs="Arial"/>
          <w:b/>
          <w:i/>
          <w:color w:val="000000"/>
          <w:sz w:val="22"/>
          <w:szCs w:val="24"/>
          <w:lang w:val="en-IN"/>
        </w:rPr>
        <w:t>The financing cost of appropriate financial instruments</w:t>
      </w:r>
      <w:r w:rsidRPr="003C5138">
        <w:rPr>
          <w:rFonts w:ascii="Arial" w:eastAsia="Calibri" w:hAnsi="Arial" w:cs="Arial"/>
          <w:i/>
          <w:color w:val="000000"/>
          <w:sz w:val="22"/>
          <w:szCs w:val="24"/>
          <w:lang w:val="en-IN"/>
        </w:rPr>
        <w:t xml:space="preserve"> shall be dealt with in the manner as specified in point (vi) and (vii) till the time such financial instrument is discharged in full. </w:t>
      </w:r>
    </w:p>
    <w:p w:rsidR="00E959A1" w:rsidRPr="003C5138" w:rsidRDefault="00E959A1" w:rsidP="00E959A1">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3C5138">
        <w:rPr>
          <w:rFonts w:ascii="Arial" w:eastAsia="Calibri" w:hAnsi="Arial" w:cs="Arial"/>
          <w:b/>
          <w:i/>
          <w:color w:val="000000"/>
          <w:sz w:val="22"/>
          <w:szCs w:val="24"/>
          <w:lang w:val="en-IN"/>
        </w:rPr>
        <w:lastRenderedPageBreak/>
        <w:t>(vi) Interest payable on appropriate financial instruments shall be allowed in Aggregate Revenue Requirement by the Commission, subject to prudence check</w:t>
      </w:r>
      <w:r w:rsidRPr="003C5138">
        <w:rPr>
          <w:rFonts w:ascii="Arial" w:eastAsia="Calibri" w:hAnsi="Arial" w:cs="Arial"/>
          <w:i/>
          <w:color w:val="000000"/>
          <w:sz w:val="22"/>
          <w:szCs w:val="24"/>
          <w:lang w:val="en-IN"/>
        </w:rPr>
        <w:t xml:space="preserve">. </w:t>
      </w:r>
    </w:p>
    <w:p w:rsidR="00E959A1" w:rsidRPr="003C5138" w:rsidRDefault="00E959A1" w:rsidP="00E959A1">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3C5138">
        <w:rPr>
          <w:rFonts w:ascii="Arial" w:eastAsia="Calibri" w:hAnsi="Arial" w:cs="Arial"/>
          <w:i/>
          <w:color w:val="000000"/>
          <w:sz w:val="22"/>
          <w:szCs w:val="24"/>
          <w:lang w:val="en-IN"/>
        </w:rPr>
        <w:t xml:space="preserve">(vii) Principal repayments of such financial instruments shall be allowed by Commission to be made from the following amounts in the same order: </w:t>
      </w:r>
    </w:p>
    <w:p w:rsidR="00E959A1" w:rsidRPr="003C5138" w:rsidRDefault="00E959A1" w:rsidP="00E959A1">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3C5138">
        <w:rPr>
          <w:rFonts w:ascii="Arial" w:eastAsia="Calibri" w:hAnsi="Arial" w:cs="Arial"/>
          <w:i/>
          <w:color w:val="000000"/>
          <w:sz w:val="22"/>
          <w:szCs w:val="24"/>
          <w:lang w:val="en-IN"/>
        </w:rPr>
        <w:t xml:space="preserve">a) Excess recovery net of payments to be made as per para 42 of this Order </w:t>
      </w:r>
    </w:p>
    <w:p w:rsidR="00E959A1" w:rsidRPr="003C5138" w:rsidRDefault="00E959A1" w:rsidP="00E959A1">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3C5138">
        <w:rPr>
          <w:rFonts w:ascii="Arial" w:eastAsia="Calibri" w:hAnsi="Arial" w:cs="Arial"/>
          <w:i/>
          <w:color w:val="000000"/>
          <w:sz w:val="22"/>
          <w:szCs w:val="24"/>
          <w:lang w:val="en-IN"/>
        </w:rPr>
        <w:t xml:space="preserve">b) Recovery of Past Arrears by TPNODL after deducting incentives as specified in para 43 of this Order </w:t>
      </w:r>
    </w:p>
    <w:p w:rsidR="00E959A1" w:rsidRPr="003C5138" w:rsidRDefault="00E959A1" w:rsidP="00E959A1">
      <w:pPr>
        <w:suppressAutoHyphens w:val="0"/>
        <w:autoSpaceDE w:val="0"/>
        <w:autoSpaceDN w:val="0"/>
        <w:adjustRightInd w:val="0"/>
        <w:ind w:left="567"/>
        <w:jc w:val="both"/>
        <w:rPr>
          <w:rFonts w:ascii="Arial" w:eastAsia="Calibri" w:hAnsi="Arial" w:cs="Arial"/>
          <w:i/>
          <w:color w:val="000000"/>
          <w:sz w:val="22"/>
          <w:szCs w:val="24"/>
          <w:lang w:val="en-IN"/>
        </w:rPr>
      </w:pPr>
      <w:r w:rsidRPr="003C5138">
        <w:rPr>
          <w:rFonts w:ascii="Arial" w:eastAsia="Calibri" w:hAnsi="Arial" w:cs="Arial"/>
          <w:i/>
          <w:color w:val="000000"/>
          <w:sz w:val="22"/>
          <w:szCs w:val="24"/>
          <w:lang w:val="en-IN"/>
        </w:rPr>
        <w:t xml:space="preserve">c) Annual Depreciation on assets as on 31.03.2021 (existing assets recognized in Tariff Order) allowed in Aggregate Revenue Requirement. </w:t>
      </w:r>
    </w:p>
    <w:p w:rsidR="00E959A1" w:rsidRPr="003C5138" w:rsidRDefault="00E959A1" w:rsidP="00E959A1">
      <w:pPr>
        <w:suppressAutoHyphens w:val="0"/>
        <w:autoSpaceDE w:val="0"/>
        <w:autoSpaceDN w:val="0"/>
        <w:adjustRightInd w:val="0"/>
        <w:jc w:val="both"/>
        <w:rPr>
          <w:rFonts w:ascii="Arial" w:eastAsia="Calibri" w:hAnsi="Arial" w:cs="Arial"/>
          <w:color w:val="000000"/>
          <w:sz w:val="22"/>
          <w:szCs w:val="24"/>
          <w:lang w:val="en-IN"/>
        </w:rPr>
      </w:pPr>
    </w:p>
    <w:p w:rsidR="00E959A1" w:rsidRPr="003C5138" w:rsidRDefault="00E959A1" w:rsidP="00E959A1">
      <w:pPr>
        <w:tabs>
          <w:tab w:val="left" w:pos="426"/>
        </w:tabs>
        <w:spacing w:after="200" w:line="360" w:lineRule="auto"/>
        <w:ind w:left="567" w:right="-23"/>
        <w:contextualSpacing/>
        <w:jc w:val="both"/>
        <w:rPr>
          <w:rFonts w:ascii="Arial" w:hAnsi="Arial" w:cs="Arial"/>
          <w:sz w:val="22"/>
          <w:szCs w:val="24"/>
          <w:lang w:val="en-IN"/>
        </w:rPr>
      </w:pPr>
      <w:r w:rsidRPr="003C5138">
        <w:rPr>
          <w:rFonts w:ascii="Arial" w:hAnsi="Arial" w:cs="Arial"/>
          <w:sz w:val="22"/>
          <w:szCs w:val="24"/>
          <w:lang w:val="en-IN"/>
        </w:rPr>
        <w:t>…….……………………………………………………………………………………………</w:t>
      </w:r>
    </w:p>
    <w:p w:rsidR="00E959A1" w:rsidRPr="003C5138" w:rsidRDefault="00E959A1" w:rsidP="00E959A1">
      <w:pPr>
        <w:suppressAutoHyphens w:val="0"/>
        <w:spacing w:after="160" w:line="360" w:lineRule="auto"/>
        <w:ind w:left="567"/>
        <w:jc w:val="both"/>
        <w:rPr>
          <w:rFonts w:ascii="Arial" w:eastAsia="Calibri" w:hAnsi="Arial" w:cs="Arial"/>
          <w:sz w:val="22"/>
          <w:szCs w:val="22"/>
          <w:lang w:val="en-IN"/>
        </w:rPr>
      </w:pPr>
      <w:r w:rsidRPr="003C5138">
        <w:rPr>
          <w:rFonts w:ascii="Arial" w:eastAsia="Calibri" w:hAnsi="Arial" w:cs="Arial"/>
          <w:sz w:val="22"/>
          <w:szCs w:val="22"/>
          <w:lang w:val="en-IN"/>
        </w:rPr>
        <w:t xml:space="preserve">In accordance with the provisions of the Vesting Order, amount recovered from Current Assets or surplus cash available, if any, was supposed to be utilized to settle additional serviceable liabilities and make payments. Further, Cash and Bank balance appearing as a part of ASL computation was either specific to Govt Grant for which capital work was to be executed or against liability such as Deposit work/ Consumer Security Deposit. Therefore, full cash was not available to discharge such pre-take over liabilities. Hence these liabilities were funded partly through internal accruals/ Loans. Such loan along with </w:t>
      </w:r>
      <w:proofErr w:type="gramStart"/>
      <w:r w:rsidRPr="003C5138">
        <w:rPr>
          <w:rFonts w:ascii="Arial" w:eastAsia="Calibri" w:hAnsi="Arial" w:cs="Arial"/>
          <w:sz w:val="22"/>
          <w:szCs w:val="22"/>
          <w:lang w:val="en-IN"/>
        </w:rPr>
        <w:t>its</w:t>
      </w:r>
      <w:proofErr w:type="gramEnd"/>
      <w:r w:rsidRPr="003C5138">
        <w:rPr>
          <w:rFonts w:ascii="Arial" w:eastAsia="Calibri" w:hAnsi="Arial" w:cs="Arial"/>
          <w:sz w:val="22"/>
          <w:szCs w:val="22"/>
          <w:lang w:val="en-IN"/>
        </w:rPr>
        <w:t xml:space="preserve"> carrying cost, in accordance with Clause 52 (e) of the Vesting Order, needs to be allowed to be recovered through ARR in the year in which the same is paid by the </w:t>
      </w:r>
      <w:proofErr w:type="spellStart"/>
      <w:r w:rsidRPr="003C5138">
        <w:rPr>
          <w:rFonts w:ascii="Arial" w:eastAsia="Calibri" w:hAnsi="Arial" w:cs="Arial"/>
          <w:sz w:val="22"/>
          <w:szCs w:val="22"/>
          <w:lang w:val="en-IN"/>
        </w:rPr>
        <w:t>Discoms</w:t>
      </w:r>
      <w:proofErr w:type="spellEnd"/>
      <w:r w:rsidRPr="003C5138">
        <w:rPr>
          <w:rFonts w:ascii="Arial" w:eastAsia="Calibri" w:hAnsi="Arial" w:cs="Arial"/>
          <w:sz w:val="22"/>
          <w:szCs w:val="22"/>
          <w:lang w:val="en-IN"/>
        </w:rPr>
        <w:t xml:space="preserve">. </w:t>
      </w:r>
    </w:p>
    <w:p w:rsidR="006215B5" w:rsidRDefault="00E959A1" w:rsidP="006215B5">
      <w:pPr>
        <w:suppressAutoHyphens w:val="0"/>
        <w:spacing w:after="160" w:line="360" w:lineRule="auto"/>
        <w:ind w:left="567"/>
        <w:jc w:val="both"/>
        <w:rPr>
          <w:rFonts w:ascii="Arial" w:eastAsia="Calibri" w:hAnsi="Arial" w:cs="Arial"/>
          <w:sz w:val="22"/>
          <w:szCs w:val="22"/>
          <w:lang w:val="en-IN"/>
        </w:rPr>
      </w:pPr>
      <w:r w:rsidRPr="003C5138">
        <w:rPr>
          <w:rFonts w:ascii="Arial" w:eastAsia="Calibri" w:hAnsi="Arial" w:cs="Arial"/>
          <w:sz w:val="22"/>
          <w:szCs w:val="22"/>
          <w:lang w:val="en-IN"/>
        </w:rPr>
        <w:t xml:space="preserve">It is to submit that, to sustain the continuity of the normal business operation and to avoid discontentment amongst the consumers, employees as well as suppliers, TPNODL had to make payments against the bills for the services or supplies received by the utility on or before 31.03.2021. In the FY 2023-24, net payment amounting to </w:t>
      </w:r>
      <w:r>
        <w:rPr>
          <w:rFonts w:ascii="Arial" w:eastAsia="Calibri" w:hAnsi="Arial" w:cs="Arial"/>
          <w:sz w:val="22"/>
          <w:szCs w:val="22"/>
          <w:lang w:val="en-IN"/>
        </w:rPr>
        <w:t>Rs.</w:t>
      </w:r>
      <w:r w:rsidRPr="003C5138">
        <w:rPr>
          <w:rFonts w:ascii="Arial" w:eastAsia="Calibri" w:hAnsi="Arial" w:cs="Arial"/>
          <w:sz w:val="22"/>
          <w:szCs w:val="22"/>
          <w:lang w:val="en-IN"/>
        </w:rPr>
        <w:t xml:space="preserve"> 27</w:t>
      </w:r>
      <w:r w:rsidR="006B5965">
        <w:rPr>
          <w:rFonts w:ascii="Arial" w:eastAsia="Calibri" w:hAnsi="Arial" w:cs="Arial"/>
          <w:sz w:val="22"/>
          <w:szCs w:val="22"/>
          <w:lang w:val="en-IN"/>
        </w:rPr>
        <w:t>5</w:t>
      </w:r>
      <w:r w:rsidRPr="003C5138">
        <w:rPr>
          <w:rFonts w:ascii="Arial" w:eastAsia="Calibri" w:hAnsi="Arial" w:cs="Arial"/>
          <w:sz w:val="22"/>
          <w:szCs w:val="22"/>
          <w:lang w:val="en-IN"/>
        </w:rPr>
        <w:t>.</w:t>
      </w:r>
      <w:r w:rsidR="006B5965">
        <w:rPr>
          <w:rFonts w:ascii="Arial" w:eastAsia="Calibri" w:hAnsi="Arial" w:cs="Arial"/>
          <w:sz w:val="22"/>
          <w:szCs w:val="22"/>
          <w:lang w:val="en-IN"/>
        </w:rPr>
        <w:t>98</w:t>
      </w:r>
      <w:r w:rsidRPr="003C5138">
        <w:rPr>
          <w:rFonts w:ascii="Arial" w:eastAsia="Calibri" w:hAnsi="Arial" w:cs="Arial"/>
          <w:sz w:val="22"/>
          <w:szCs w:val="22"/>
          <w:lang w:val="en-IN"/>
        </w:rPr>
        <w:t xml:space="preserve"> Cr have been made including carrying cost on such payment amounting to </w:t>
      </w:r>
      <w:r>
        <w:rPr>
          <w:rFonts w:ascii="Arial" w:eastAsia="Calibri" w:hAnsi="Arial" w:cs="Arial"/>
          <w:sz w:val="22"/>
          <w:szCs w:val="22"/>
          <w:lang w:val="en-IN"/>
        </w:rPr>
        <w:t xml:space="preserve">Rs. </w:t>
      </w:r>
      <w:r w:rsidRPr="003C5138">
        <w:rPr>
          <w:rFonts w:ascii="Arial" w:eastAsia="Calibri" w:hAnsi="Arial" w:cs="Arial"/>
          <w:sz w:val="22"/>
          <w:szCs w:val="22"/>
          <w:lang w:val="en-IN"/>
        </w:rPr>
        <w:t>1</w:t>
      </w:r>
      <w:r w:rsidR="006B5965">
        <w:rPr>
          <w:rFonts w:ascii="Arial" w:eastAsia="Calibri" w:hAnsi="Arial" w:cs="Arial"/>
          <w:sz w:val="22"/>
          <w:szCs w:val="22"/>
          <w:lang w:val="en-IN"/>
        </w:rPr>
        <w:t>0</w:t>
      </w:r>
      <w:r w:rsidRPr="003C5138">
        <w:rPr>
          <w:rFonts w:ascii="Arial" w:eastAsia="Calibri" w:hAnsi="Arial" w:cs="Arial"/>
          <w:sz w:val="22"/>
          <w:szCs w:val="22"/>
          <w:lang w:val="en-IN"/>
        </w:rPr>
        <w:t>.</w:t>
      </w:r>
      <w:r w:rsidR="006B5965">
        <w:rPr>
          <w:rFonts w:ascii="Arial" w:eastAsia="Calibri" w:hAnsi="Arial" w:cs="Arial"/>
          <w:sz w:val="22"/>
          <w:szCs w:val="22"/>
          <w:lang w:val="en-IN"/>
        </w:rPr>
        <w:t>74</w:t>
      </w:r>
      <w:r w:rsidRPr="003C5138">
        <w:rPr>
          <w:rFonts w:ascii="Arial" w:eastAsia="Calibri" w:hAnsi="Arial" w:cs="Arial"/>
          <w:sz w:val="22"/>
          <w:szCs w:val="22"/>
          <w:lang w:val="en-IN"/>
        </w:rPr>
        <w:t xml:space="preserve"> crore.</w:t>
      </w:r>
    </w:p>
    <w:p w:rsidR="00B82786" w:rsidRPr="006215B5" w:rsidRDefault="006215B5" w:rsidP="006215B5">
      <w:pPr>
        <w:suppressAutoHyphens w:val="0"/>
        <w:spacing w:after="160" w:line="360" w:lineRule="auto"/>
        <w:ind w:left="567"/>
        <w:jc w:val="center"/>
        <w:rPr>
          <w:rFonts w:ascii="Arial" w:eastAsia="Calibri" w:hAnsi="Arial" w:cs="Arial"/>
          <w:b/>
          <w:sz w:val="22"/>
          <w:szCs w:val="22"/>
          <w:lang w:val="en-IN"/>
        </w:rPr>
      </w:pPr>
      <w:r>
        <w:rPr>
          <w:rFonts w:ascii="Arial" w:eastAsia="Calibri" w:hAnsi="Arial" w:cs="Arial"/>
          <w:b/>
          <w:sz w:val="22"/>
          <w:szCs w:val="22"/>
          <w:lang w:val="en-IN"/>
        </w:rPr>
        <w:t xml:space="preserve">Table-20: </w:t>
      </w:r>
      <w:r w:rsidR="00B82786" w:rsidRPr="006215B5">
        <w:rPr>
          <w:rFonts w:ascii="Arial" w:eastAsia="Calibri" w:hAnsi="Arial" w:cs="Arial"/>
          <w:b/>
          <w:sz w:val="22"/>
          <w:szCs w:val="22"/>
          <w:lang w:val="en-IN"/>
        </w:rPr>
        <w:t xml:space="preserve">Computation of </w:t>
      </w:r>
      <w:r w:rsidRPr="006215B5">
        <w:rPr>
          <w:rFonts w:ascii="Arial" w:eastAsia="Calibri" w:hAnsi="Arial" w:cs="Arial"/>
          <w:b/>
          <w:sz w:val="22"/>
          <w:szCs w:val="22"/>
          <w:lang w:val="en-IN"/>
        </w:rPr>
        <w:t>Carrying</w:t>
      </w:r>
      <w:r w:rsidR="00B82786" w:rsidRPr="006215B5">
        <w:rPr>
          <w:rFonts w:ascii="Arial" w:eastAsia="Calibri" w:hAnsi="Arial" w:cs="Arial"/>
          <w:b/>
          <w:sz w:val="22"/>
          <w:szCs w:val="22"/>
          <w:lang w:val="en-IN"/>
        </w:rPr>
        <w:t xml:space="preserve"> Cost on ASL Funding </w:t>
      </w:r>
      <w:r w:rsidRPr="006215B5">
        <w:rPr>
          <w:rFonts w:ascii="Arial" w:eastAsia="Calibri" w:hAnsi="Arial" w:cs="Arial"/>
          <w:b/>
          <w:sz w:val="22"/>
          <w:szCs w:val="22"/>
          <w:lang w:val="en-IN"/>
        </w:rPr>
        <w:t>FY 2023-24</w:t>
      </w:r>
    </w:p>
    <w:p w:rsidR="00E959A1" w:rsidRPr="006215B5" w:rsidRDefault="006215B5" w:rsidP="006215B5">
      <w:pPr>
        <w:suppressAutoHyphens w:val="0"/>
        <w:ind w:left="6327" w:firstLine="153"/>
        <w:jc w:val="center"/>
        <w:rPr>
          <w:rFonts w:ascii="Arial" w:eastAsia="Calibri" w:hAnsi="Arial" w:cs="Arial"/>
          <w:b/>
          <w:sz w:val="22"/>
          <w:szCs w:val="22"/>
          <w:lang w:val="en-IN"/>
        </w:rPr>
      </w:pPr>
      <w:r>
        <w:rPr>
          <w:rFonts w:ascii="Arial" w:eastAsia="Calibri" w:hAnsi="Arial" w:cs="Arial"/>
          <w:b/>
          <w:sz w:val="22"/>
          <w:szCs w:val="22"/>
          <w:lang w:val="en-IN"/>
        </w:rPr>
        <w:t xml:space="preserve">            </w:t>
      </w:r>
      <w:r w:rsidR="00E959A1" w:rsidRPr="006215B5">
        <w:rPr>
          <w:rFonts w:ascii="Arial" w:eastAsia="Calibri" w:hAnsi="Arial" w:cs="Arial"/>
          <w:b/>
          <w:sz w:val="22"/>
          <w:szCs w:val="22"/>
          <w:lang w:val="en-IN"/>
        </w:rPr>
        <w:t xml:space="preserve">(In Rs. </w:t>
      </w:r>
      <w:proofErr w:type="spellStart"/>
      <w:r w:rsidR="00E959A1" w:rsidRPr="006215B5">
        <w:rPr>
          <w:rFonts w:ascii="Arial" w:eastAsia="Calibri" w:hAnsi="Arial" w:cs="Arial"/>
          <w:b/>
          <w:sz w:val="22"/>
          <w:szCs w:val="22"/>
          <w:lang w:val="en-IN"/>
        </w:rPr>
        <w:t>Crs</w:t>
      </w:r>
      <w:proofErr w:type="spellEnd"/>
      <w:r w:rsidR="00E959A1" w:rsidRPr="006215B5">
        <w:rPr>
          <w:rFonts w:ascii="Arial" w:eastAsia="Calibri" w:hAnsi="Arial" w:cs="Arial"/>
          <w:b/>
          <w:sz w:val="22"/>
          <w:szCs w:val="22"/>
          <w:lang w:val="en-IN"/>
        </w:rPr>
        <w:t>)</w:t>
      </w:r>
    </w:p>
    <w:tbl>
      <w:tblPr>
        <w:tblW w:w="9544" w:type="dxa"/>
        <w:tblLook w:val="04A0" w:firstRow="1" w:lastRow="0" w:firstColumn="1" w:lastColumn="0" w:noHBand="0" w:noVBand="1"/>
      </w:tblPr>
      <w:tblGrid>
        <w:gridCol w:w="997"/>
        <w:gridCol w:w="6725"/>
        <w:gridCol w:w="1822"/>
      </w:tblGrid>
      <w:tr w:rsidR="006B5965" w:rsidRPr="006B5965" w:rsidTr="005F4B51">
        <w:trPr>
          <w:trHeight w:val="399"/>
        </w:trPr>
        <w:tc>
          <w:tcPr>
            <w:tcW w:w="997" w:type="dxa"/>
            <w:tcBorders>
              <w:top w:val="single" w:sz="4" w:space="0" w:color="auto"/>
              <w:left w:val="single" w:sz="4" w:space="0" w:color="auto"/>
              <w:bottom w:val="single" w:sz="4" w:space="0" w:color="auto"/>
              <w:right w:val="single" w:sz="4" w:space="0" w:color="auto"/>
            </w:tcBorders>
            <w:shd w:val="clear" w:color="000000" w:fill="BDD7EE"/>
            <w:vAlign w:val="center"/>
            <w:hideMark/>
          </w:tcPr>
          <w:p w:rsidR="006B5965" w:rsidRPr="006B5965" w:rsidRDefault="006B5965" w:rsidP="005F4B51">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Sl. No.</w:t>
            </w:r>
          </w:p>
        </w:tc>
        <w:tc>
          <w:tcPr>
            <w:tcW w:w="6725" w:type="dxa"/>
            <w:tcBorders>
              <w:top w:val="single" w:sz="4" w:space="0" w:color="auto"/>
              <w:left w:val="nil"/>
              <w:bottom w:val="single" w:sz="4" w:space="0" w:color="auto"/>
              <w:right w:val="single" w:sz="4" w:space="0" w:color="auto"/>
            </w:tcBorders>
            <w:shd w:val="clear" w:color="000000" w:fill="BDD7EE"/>
            <w:vAlign w:val="center"/>
            <w:hideMark/>
          </w:tcPr>
          <w:p w:rsidR="006B5965" w:rsidRPr="006B5965" w:rsidRDefault="006B5965" w:rsidP="005F4B51">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Particulars</w:t>
            </w:r>
          </w:p>
        </w:tc>
        <w:tc>
          <w:tcPr>
            <w:tcW w:w="1822" w:type="dxa"/>
            <w:tcBorders>
              <w:top w:val="single" w:sz="4" w:space="0" w:color="auto"/>
              <w:left w:val="nil"/>
              <w:bottom w:val="single" w:sz="4" w:space="0" w:color="auto"/>
              <w:right w:val="single" w:sz="4" w:space="0" w:color="auto"/>
            </w:tcBorders>
            <w:shd w:val="clear" w:color="000000" w:fill="BDD7EE"/>
            <w:vAlign w:val="center"/>
            <w:hideMark/>
          </w:tcPr>
          <w:p w:rsid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 xml:space="preserve">As on </w:t>
            </w:r>
          </w:p>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FY 2023-24</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A</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Current Liabilities settled under ASL</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Short Term Loan</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276.76</w:t>
            </w:r>
          </w:p>
        </w:tc>
      </w:tr>
      <w:tr w:rsidR="006B5965" w:rsidRPr="006B5965" w:rsidTr="005F4B51">
        <w:trPr>
          <w:trHeight w:val="37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2</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Sundry Creditors/Trade Payables-Goods and Services</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13.65</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3</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Advance Payment /Deposits from Consumers</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91.20</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4</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Creditors on capital accounts</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16.00</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5</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 xml:space="preserve">Amount payable to </w:t>
            </w:r>
            <w:proofErr w:type="gramStart"/>
            <w:r w:rsidRPr="006B5965">
              <w:rPr>
                <w:rFonts w:ascii="Arial" w:hAnsi="Arial" w:cs="Arial"/>
                <w:color w:val="000000"/>
                <w:sz w:val="22"/>
                <w:szCs w:val="22"/>
                <w:lang w:val="en-IN" w:eastAsia="en-IN"/>
              </w:rPr>
              <w:t>other</w:t>
            </w:r>
            <w:proofErr w:type="gramEnd"/>
            <w:r w:rsidRPr="006B5965">
              <w:rPr>
                <w:rFonts w:ascii="Arial" w:hAnsi="Arial" w:cs="Arial"/>
                <w:color w:val="000000"/>
                <w:sz w:val="22"/>
                <w:szCs w:val="22"/>
                <w:lang w:val="en-IN" w:eastAsia="en-IN"/>
              </w:rPr>
              <w:t xml:space="preserve"> licensee-WESCO</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0.24</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lastRenderedPageBreak/>
              <w:t>6</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Electricity Duty Payable</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15.87</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7</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Other Liabilities (salary for March-2021)</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17.14</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000000" w:fill="DDEBF7"/>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 </w:t>
            </w:r>
          </w:p>
        </w:tc>
        <w:tc>
          <w:tcPr>
            <w:tcW w:w="6725" w:type="dxa"/>
            <w:tcBorders>
              <w:top w:val="nil"/>
              <w:left w:val="nil"/>
              <w:bottom w:val="single" w:sz="4" w:space="0" w:color="auto"/>
              <w:right w:val="single" w:sz="4" w:space="0" w:color="auto"/>
            </w:tcBorders>
            <w:shd w:val="clear" w:color="000000" w:fill="DDEBF7"/>
            <w:vAlign w:val="center"/>
            <w:hideMark/>
          </w:tcPr>
          <w:p w:rsidR="006B5965" w:rsidRPr="006B5965" w:rsidRDefault="006B5965" w:rsidP="006B5965">
            <w:pPr>
              <w:suppressAutoHyphens w:val="0"/>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 xml:space="preserve">Sub-total </w:t>
            </w:r>
            <w:r w:rsidR="00CB49DE">
              <w:rPr>
                <w:rFonts w:ascii="Arial" w:hAnsi="Arial" w:cs="Arial"/>
                <w:b/>
                <w:bCs/>
                <w:color w:val="000000"/>
                <w:sz w:val="22"/>
                <w:szCs w:val="22"/>
                <w:lang w:val="en-IN" w:eastAsia="en-IN"/>
              </w:rPr>
              <w:t>–</w:t>
            </w:r>
            <w:r w:rsidRPr="006B5965">
              <w:rPr>
                <w:rFonts w:ascii="Arial" w:hAnsi="Arial" w:cs="Arial"/>
                <w:b/>
                <w:bCs/>
                <w:color w:val="000000"/>
                <w:sz w:val="22"/>
                <w:szCs w:val="22"/>
                <w:lang w:val="en-IN" w:eastAsia="en-IN"/>
              </w:rPr>
              <w:t xml:space="preserve"> A</w:t>
            </w:r>
          </w:p>
        </w:tc>
        <w:tc>
          <w:tcPr>
            <w:tcW w:w="1822" w:type="dxa"/>
            <w:tcBorders>
              <w:top w:val="nil"/>
              <w:left w:val="nil"/>
              <w:bottom w:val="single" w:sz="4" w:space="0" w:color="auto"/>
              <w:right w:val="single" w:sz="4" w:space="0" w:color="auto"/>
            </w:tcBorders>
            <w:shd w:val="clear" w:color="000000" w:fill="DDEBF7"/>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430.86</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B</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Current Assets realised under ASL</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color w:val="000000"/>
                <w:lang w:val="en-IN" w:eastAsia="en-IN"/>
              </w:rPr>
            </w:pP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Capital Work in Progress</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23.95</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2</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Inventories</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11.77</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3</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Cash on Hand</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14.68</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4</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Balance with Scheduled Bank-Current Accounts</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0.00</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5</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Remittance in Transit</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0.00</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6</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Balance with Scheduled Bank-Fixed Deposit</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110.00</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7</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Loans and Advances to Employees</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1.90</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8</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Receivable from other licensee-SOUTHCO</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16.59</w:t>
            </w:r>
          </w:p>
        </w:tc>
      </w:tr>
      <w:tr w:rsidR="006B5965" w:rsidRPr="006B5965" w:rsidTr="005F4B51">
        <w:trPr>
          <w:trHeight w:val="37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9</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Advance recoverable in cash or in kind or for value to be received</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6.02</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10</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Other Deposits (Considered good)</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0.44</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000000" w:fill="DDEBF7"/>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 </w:t>
            </w:r>
          </w:p>
        </w:tc>
        <w:tc>
          <w:tcPr>
            <w:tcW w:w="6725" w:type="dxa"/>
            <w:tcBorders>
              <w:top w:val="nil"/>
              <w:left w:val="nil"/>
              <w:bottom w:val="single" w:sz="4" w:space="0" w:color="auto"/>
              <w:right w:val="single" w:sz="4" w:space="0" w:color="auto"/>
            </w:tcBorders>
            <w:shd w:val="clear" w:color="000000" w:fill="DDEBF7"/>
            <w:vAlign w:val="center"/>
            <w:hideMark/>
          </w:tcPr>
          <w:p w:rsidR="006B5965" w:rsidRPr="006B5965" w:rsidRDefault="006B5965" w:rsidP="006B5965">
            <w:pPr>
              <w:suppressAutoHyphens w:val="0"/>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 xml:space="preserve">Sub-total </w:t>
            </w:r>
            <w:r w:rsidR="00CB49DE">
              <w:rPr>
                <w:rFonts w:ascii="Arial" w:hAnsi="Arial" w:cs="Arial"/>
                <w:b/>
                <w:bCs/>
                <w:color w:val="000000"/>
                <w:sz w:val="22"/>
                <w:szCs w:val="22"/>
                <w:lang w:val="en-IN" w:eastAsia="en-IN"/>
              </w:rPr>
              <w:t>–</w:t>
            </w:r>
            <w:r w:rsidRPr="006B5965">
              <w:rPr>
                <w:rFonts w:ascii="Arial" w:hAnsi="Arial" w:cs="Arial"/>
                <w:b/>
                <w:bCs/>
                <w:color w:val="000000"/>
                <w:sz w:val="22"/>
                <w:szCs w:val="22"/>
                <w:lang w:val="en-IN" w:eastAsia="en-IN"/>
              </w:rPr>
              <w:t xml:space="preserve"> B</w:t>
            </w:r>
          </w:p>
        </w:tc>
        <w:tc>
          <w:tcPr>
            <w:tcW w:w="1822" w:type="dxa"/>
            <w:tcBorders>
              <w:top w:val="nil"/>
              <w:left w:val="nil"/>
              <w:bottom w:val="single" w:sz="4" w:space="0" w:color="auto"/>
              <w:right w:val="single" w:sz="4" w:space="0" w:color="auto"/>
            </w:tcBorders>
            <w:shd w:val="clear" w:color="000000" w:fill="DDEBF7"/>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185.35</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000000" w:fill="DDEBF7"/>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C = A-B</w:t>
            </w:r>
          </w:p>
        </w:tc>
        <w:tc>
          <w:tcPr>
            <w:tcW w:w="6725" w:type="dxa"/>
            <w:tcBorders>
              <w:top w:val="nil"/>
              <w:left w:val="nil"/>
              <w:bottom w:val="single" w:sz="4" w:space="0" w:color="auto"/>
              <w:right w:val="single" w:sz="4" w:space="0" w:color="auto"/>
            </w:tcBorders>
            <w:shd w:val="clear" w:color="000000" w:fill="DDEBF7"/>
            <w:vAlign w:val="center"/>
            <w:hideMark/>
          </w:tcPr>
          <w:p w:rsidR="006B5965" w:rsidRPr="006B5965" w:rsidRDefault="006B5965" w:rsidP="006B5965">
            <w:pPr>
              <w:suppressAutoHyphens w:val="0"/>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 xml:space="preserve">Net Payments against ASL </w:t>
            </w:r>
            <w:r w:rsidR="00CB49DE">
              <w:rPr>
                <w:rFonts w:ascii="Arial" w:hAnsi="Arial" w:cs="Arial"/>
                <w:b/>
                <w:bCs/>
                <w:color w:val="000000"/>
                <w:sz w:val="22"/>
                <w:szCs w:val="22"/>
                <w:lang w:val="en-IN" w:eastAsia="en-IN"/>
              </w:rPr>
              <w:t>–</w:t>
            </w:r>
            <w:r w:rsidRPr="006B5965">
              <w:rPr>
                <w:rFonts w:ascii="Arial" w:hAnsi="Arial" w:cs="Arial"/>
                <w:b/>
                <w:bCs/>
                <w:color w:val="000000"/>
                <w:sz w:val="22"/>
                <w:szCs w:val="22"/>
                <w:lang w:val="en-IN" w:eastAsia="en-IN"/>
              </w:rPr>
              <w:t xml:space="preserve"> C</w:t>
            </w:r>
          </w:p>
        </w:tc>
        <w:tc>
          <w:tcPr>
            <w:tcW w:w="1822" w:type="dxa"/>
            <w:tcBorders>
              <w:top w:val="nil"/>
              <w:left w:val="nil"/>
              <w:bottom w:val="single" w:sz="4" w:space="0" w:color="auto"/>
              <w:right w:val="single" w:sz="4" w:space="0" w:color="auto"/>
            </w:tcBorders>
            <w:shd w:val="clear" w:color="000000" w:fill="DDEBF7"/>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245.51</w:t>
            </w:r>
          </w:p>
        </w:tc>
      </w:tr>
      <w:tr w:rsidR="006B5965" w:rsidRPr="006B5965" w:rsidTr="005F4B51">
        <w:trPr>
          <w:trHeight w:val="3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D</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Paid bills which were not transferred in opening ASL</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color w:val="000000"/>
                <w:lang w:val="en-IN" w:eastAsia="en-IN"/>
              </w:rPr>
            </w:pP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BSP payment (March-2021)</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168.15</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2</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Collections (March-2021)</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w:t>
            </w:r>
            <w:r w:rsidRPr="006B5965">
              <w:rPr>
                <w:rFonts w:ascii="Arial" w:hAnsi="Arial" w:cs="Arial"/>
                <w:color w:val="000000"/>
                <w:sz w:val="22"/>
                <w:szCs w:val="22"/>
                <w:lang w:val="en-IN" w:eastAsia="en-IN"/>
              </w:rPr>
              <w:t>136.59</w:t>
            </w:r>
            <w:r>
              <w:rPr>
                <w:rFonts w:ascii="Arial" w:hAnsi="Arial" w:cs="Arial"/>
                <w:color w:val="000000"/>
                <w:sz w:val="22"/>
                <w:szCs w:val="22"/>
                <w:lang w:val="en-IN" w:eastAsia="en-IN"/>
              </w:rPr>
              <w:t>)</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3</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Vendor bills</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9.52</w:t>
            </w:r>
          </w:p>
        </w:tc>
      </w:tr>
      <w:tr w:rsidR="006B5965" w:rsidRPr="006B5965" w:rsidTr="005F4B51">
        <w:trPr>
          <w:trHeight w:val="37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4</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Advance from consumer adjusted against energy charges</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18.59</w:t>
            </w:r>
          </w:p>
        </w:tc>
      </w:tr>
      <w:tr w:rsidR="006B5965" w:rsidRPr="006B5965" w:rsidTr="005F4B51">
        <w:trPr>
          <w:trHeight w:val="37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5</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Recovery through Past Arrears as per vesting order</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w:t>
            </w:r>
            <w:r w:rsidRPr="006B5965">
              <w:rPr>
                <w:rFonts w:ascii="Arial" w:hAnsi="Arial" w:cs="Arial"/>
                <w:color w:val="000000"/>
                <w:sz w:val="22"/>
                <w:szCs w:val="22"/>
                <w:lang w:val="en-IN" w:eastAsia="en-IN"/>
              </w:rPr>
              <w:t>39.94</w:t>
            </w:r>
            <w:r>
              <w:rPr>
                <w:rFonts w:ascii="Arial" w:hAnsi="Arial" w:cs="Arial"/>
                <w:color w:val="000000"/>
                <w:sz w:val="22"/>
                <w:szCs w:val="22"/>
                <w:lang w:val="en-IN" w:eastAsia="en-IN"/>
              </w:rPr>
              <w:t>)</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000000" w:fill="DDEBF7"/>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 </w:t>
            </w:r>
          </w:p>
        </w:tc>
        <w:tc>
          <w:tcPr>
            <w:tcW w:w="6725" w:type="dxa"/>
            <w:tcBorders>
              <w:top w:val="nil"/>
              <w:left w:val="nil"/>
              <w:bottom w:val="single" w:sz="4" w:space="0" w:color="auto"/>
              <w:right w:val="single" w:sz="4" w:space="0" w:color="auto"/>
            </w:tcBorders>
            <w:shd w:val="clear" w:color="000000" w:fill="DDEBF7"/>
            <w:vAlign w:val="center"/>
            <w:hideMark/>
          </w:tcPr>
          <w:p w:rsidR="006B5965" w:rsidRPr="006B5965" w:rsidRDefault="006B5965" w:rsidP="006B5965">
            <w:pPr>
              <w:suppressAutoHyphens w:val="0"/>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 xml:space="preserve">Sub-total </w:t>
            </w:r>
            <w:r w:rsidR="00CB49DE">
              <w:rPr>
                <w:rFonts w:ascii="Arial" w:hAnsi="Arial" w:cs="Arial"/>
                <w:b/>
                <w:bCs/>
                <w:color w:val="000000"/>
                <w:sz w:val="22"/>
                <w:szCs w:val="22"/>
                <w:lang w:val="en-IN" w:eastAsia="en-IN"/>
              </w:rPr>
              <w:t>–</w:t>
            </w:r>
            <w:r w:rsidRPr="006B5965">
              <w:rPr>
                <w:rFonts w:ascii="Arial" w:hAnsi="Arial" w:cs="Arial"/>
                <w:b/>
                <w:bCs/>
                <w:color w:val="000000"/>
                <w:sz w:val="22"/>
                <w:szCs w:val="22"/>
                <w:lang w:val="en-IN" w:eastAsia="en-IN"/>
              </w:rPr>
              <w:t xml:space="preserve"> D</w:t>
            </w:r>
          </w:p>
        </w:tc>
        <w:tc>
          <w:tcPr>
            <w:tcW w:w="1822" w:type="dxa"/>
            <w:tcBorders>
              <w:top w:val="nil"/>
              <w:left w:val="nil"/>
              <w:bottom w:val="single" w:sz="4" w:space="0" w:color="auto"/>
              <w:right w:val="single" w:sz="4" w:space="0" w:color="auto"/>
            </w:tcBorders>
            <w:shd w:val="clear" w:color="000000" w:fill="DDEBF7"/>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19.73</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 </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color w:val="000000"/>
                <w:lang w:val="en-IN" w:eastAsia="en-IN"/>
              </w:rPr>
            </w:pPr>
            <w:r w:rsidRPr="006B5965">
              <w:rPr>
                <w:color w:val="000000"/>
                <w:lang w:val="en-IN" w:eastAsia="en-IN"/>
              </w:rPr>
              <w:t> </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color w:val="000000"/>
                <w:lang w:val="en-IN" w:eastAsia="en-IN"/>
              </w:rPr>
            </w:pP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000000" w:fill="DDEBF7"/>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E = C+D</w:t>
            </w:r>
          </w:p>
        </w:tc>
        <w:tc>
          <w:tcPr>
            <w:tcW w:w="6725" w:type="dxa"/>
            <w:tcBorders>
              <w:top w:val="nil"/>
              <w:left w:val="nil"/>
              <w:bottom w:val="single" w:sz="4" w:space="0" w:color="auto"/>
              <w:right w:val="single" w:sz="4" w:space="0" w:color="auto"/>
            </w:tcBorders>
            <w:shd w:val="clear" w:color="000000" w:fill="DDEBF7"/>
            <w:vAlign w:val="center"/>
            <w:hideMark/>
          </w:tcPr>
          <w:p w:rsidR="006B5965" w:rsidRPr="006B5965" w:rsidRDefault="006B5965" w:rsidP="006B5965">
            <w:pPr>
              <w:suppressAutoHyphens w:val="0"/>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Net Payments against ASL + out of ASL</w:t>
            </w:r>
          </w:p>
        </w:tc>
        <w:tc>
          <w:tcPr>
            <w:tcW w:w="1822" w:type="dxa"/>
            <w:tcBorders>
              <w:top w:val="nil"/>
              <w:left w:val="nil"/>
              <w:bottom w:val="single" w:sz="4" w:space="0" w:color="auto"/>
              <w:right w:val="single" w:sz="4" w:space="0" w:color="auto"/>
            </w:tcBorders>
            <w:shd w:val="clear" w:color="000000" w:fill="DDEBF7"/>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265.24</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F</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Average net payments (E÷2)</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132.62</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G</w:t>
            </w:r>
          </w:p>
        </w:tc>
        <w:tc>
          <w:tcPr>
            <w:tcW w:w="6725" w:type="dxa"/>
            <w:tcBorders>
              <w:top w:val="nil"/>
              <w:left w:val="nil"/>
              <w:bottom w:val="single" w:sz="4" w:space="0" w:color="auto"/>
              <w:right w:val="single" w:sz="4" w:space="0" w:color="auto"/>
            </w:tcBorders>
            <w:shd w:val="clear" w:color="auto" w:fill="auto"/>
            <w:vAlign w:val="center"/>
            <w:hideMark/>
          </w:tcPr>
          <w:p w:rsidR="006B5965" w:rsidRPr="006B5965" w:rsidRDefault="006B5965" w:rsidP="006B5965">
            <w:pPr>
              <w:suppressAutoHyphens w:val="0"/>
              <w:rPr>
                <w:rFonts w:ascii="Arial" w:hAnsi="Arial" w:cs="Arial"/>
                <w:color w:val="000000"/>
                <w:sz w:val="22"/>
                <w:szCs w:val="22"/>
                <w:lang w:val="en-IN" w:eastAsia="en-IN"/>
              </w:rPr>
            </w:pPr>
            <w:r w:rsidRPr="006B5965">
              <w:rPr>
                <w:rFonts w:ascii="Arial" w:hAnsi="Arial" w:cs="Arial"/>
                <w:color w:val="000000"/>
                <w:sz w:val="22"/>
                <w:szCs w:val="22"/>
                <w:lang w:val="en-IN" w:eastAsia="en-IN"/>
              </w:rPr>
              <w:t>Interest rate (Actual weighted average)</w:t>
            </w:r>
          </w:p>
        </w:tc>
        <w:tc>
          <w:tcPr>
            <w:tcW w:w="1822" w:type="dxa"/>
            <w:tcBorders>
              <w:top w:val="nil"/>
              <w:left w:val="nil"/>
              <w:bottom w:val="single" w:sz="4" w:space="0" w:color="auto"/>
              <w:right w:val="single" w:sz="4" w:space="0" w:color="auto"/>
            </w:tcBorders>
            <w:shd w:val="clear" w:color="auto" w:fill="auto"/>
            <w:noWrap/>
            <w:vAlign w:val="center"/>
            <w:hideMark/>
          </w:tcPr>
          <w:p w:rsidR="006B5965" w:rsidRPr="006B5965" w:rsidRDefault="006B5965" w:rsidP="006B5965">
            <w:pPr>
              <w:suppressAutoHyphens w:val="0"/>
              <w:jc w:val="center"/>
              <w:rPr>
                <w:rFonts w:ascii="Arial" w:hAnsi="Arial" w:cs="Arial"/>
                <w:color w:val="000000"/>
                <w:sz w:val="22"/>
                <w:szCs w:val="22"/>
                <w:lang w:val="en-IN" w:eastAsia="en-IN"/>
              </w:rPr>
            </w:pPr>
            <w:r w:rsidRPr="006B5965">
              <w:rPr>
                <w:rFonts w:ascii="Arial" w:hAnsi="Arial" w:cs="Arial"/>
                <w:color w:val="000000"/>
                <w:sz w:val="22"/>
                <w:szCs w:val="22"/>
                <w:lang w:val="en-IN" w:eastAsia="en-IN"/>
              </w:rPr>
              <w:t>8.10%</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000000" w:fill="DDEBF7"/>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H</w:t>
            </w:r>
          </w:p>
        </w:tc>
        <w:tc>
          <w:tcPr>
            <w:tcW w:w="6725" w:type="dxa"/>
            <w:tcBorders>
              <w:top w:val="nil"/>
              <w:left w:val="nil"/>
              <w:bottom w:val="single" w:sz="4" w:space="0" w:color="auto"/>
              <w:right w:val="single" w:sz="4" w:space="0" w:color="auto"/>
            </w:tcBorders>
            <w:shd w:val="clear" w:color="000000" w:fill="DDEBF7"/>
            <w:vAlign w:val="center"/>
            <w:hideMark/>
          </w:tcPr>
          <w:p w:rsidR="006B5965" w:rsidRPr="006B5965" w:rsidRDefault="006B5965" w:rsidP="006B5965">
            <w:pPr>
              <w:suppressAutoHyphens w:val="0"/>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Carrying cost on ASL funding [</w:t>
            </w:r>
            <w:proofErr w:type="spellStart"/>
            <w:r w:rsidRPr="006B5965">
              <w:rPr>
                <w:rFonts w:ascii="Arial" w:hAnsi="Arial" w:cs="Arial"/>
                <w:b/>
                <w:bCs/>
                <w:color w:val="000000"/>
                <w:sz w:val="22"/>
                <w:szCs w:val="22"/>
                <w:lang w:val="en-IN" w:eastAsia="en-IN"/>
              </w:rPr>
              <w:t>FxG</w:t>
            </w:r>
            <w:proofErr w:type="spellEnd"/>
            <w:r w:rsidRPr="006B5965">
              <w:rPr>
                <w:rFonts w:ascii="Arial" w:hAnsi="Arial" w:cs="Arial"/>
                <w:b/>
                <w:bCs/>
                <w:color w:val="000000"/>
                <w:sz w:val="22"/>
                <w:szCs w:val="22"/>
                <w:lang w:val="en-IN" w:eastAsia="en-IN"/>
              </w:rPr>
              <w:t>]</w:t>
            </w:r>
          </w:p>
        </w:tc>
        <w:tc>
          <w:tcPr>
            <w:tcW w:w="1822" w:type="dxa"/>
            <w:tcBorders>
              <w:top w:val="nil"/>
              <w:left w:val="nil"/>
              <w:bottom w:val="single" w:sz="4" w:space="0" w:color="auto"/>
              <w:right w:val="single" w:sz="4" w:space="0" w:color="auto"/>
            </w:tcBorders>
            <w:shd w:val="clear" w:color="000000" w:fill="DDEBF7"/>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10.74</w:t>
            </w:r>
          </w:p>
        </w:tc>
      </w:tr>
      <w:tr w:rsidR="006B5965" w:rsidRPr="006B5965" w:rsidTr="005F4B51">
        <w:trPr>
          <w:trHeight w:val="199"/>
        </w:trPr>
        <w:tc>
          <w:tcPr>
            <w:tcW w:w="997" w:type="dxa"/>
            <w:tcBorders>
              <w:top w:val="nil"/>
              <w:left w:val="single" w:sz="4" w:space="0" w:color="auto"/>
              <w:bottom w:val="single" w:sz="4" w:space="0" w:color="auto"/>
              <w:right w:val="single" w:sz="4" w:space="0" w:color="auto"/>
            </w:tcBorders>
            <w:shd w:val="clear" w:color="000000" w:fill="DDEBF7"/>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I=E+H</w:t>
            </w:r>
          </w:p>
        </w:tc>
        <w:tc>
          <w:tcPr>
            <w:tcW w:w="6725" w:type="dxa"/>
            <w:tcBorders>
              <w:top w:val="nil"/>
              <w:left w:val="nil"/>
              <w:bottom w:val="single" w:sz="4" w:space="0" w:color="auto"/>
              <w:right w:val="single" w:sz="4" w:space="0" w:color="auto"/>
            </w:tcBorders>
            <w:shd w:val="clear" w:color="000000" w:fill="DDEBF7"/>
            <w:vAlign w:val="center"/>
            <w:hideMark/>
          </w:tcPr>
          <w:p w:rsidR="006B5965" w:rsidRPr="006B5965" w:rsidRDefault="006B5965" w:rsidP="006B5965">
            <w:pPr>
              <w:suppressAutoHyphens w:val="0"/>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Total Net payments (including carrying cost)</w:t>
            </w:r>
          </w:p>
        </w:tc>
        <w:tc>
          <w:tcPr>
            <w:tcW w:w="1822" w:type="dxa"/>
            <w:tcBorders>
              <w:top w:val="nil"/>
              <w:left w:val="nil"/>
              <w:bottom w:val="single" w:sz="4" w:space="0" w:color="auto"/>
              <w:right w:val="single" w:sz="4" w:space="0" w:color="auto"/>
            </w:tcBorders>
            <w:shd w:val="clear" w:color="000000" w:fill="DDEBF7"/>
            <w:noWrap/>
            <w:vAlign w:val="center"/>
            <w:hideMark/>
          </w:tcPr>
          <w:p w:rsidR="006B5965" w:rsidRPr="006B5965" w:rsidRDefault="006B5965" w:rsidP="006B5965">
            <w:pPr>
              <w:suppressAutoHyphens w:val="0"/>
              <w:jc w:val="center"/>
              <w:rPr>
                <w:rFonts w:ascii="Arial" w:hAnsi="Arial" w:cs="Arial"/>
                <w:b/>
                <w:bCs/>
                <w:color w:val="000000"/>
                <w:sz w:val="22"/>
                <w:szCs w:val="22"/>
                <w:lang w:val="en-IN" w:eastAsia="en-IN"/>
              </w:rPr>
            </w:pPr>
            <w:r w:rsidRPr="006B5965">
              <w:rPr>
                <w:rFonts w:ascii="Arial" w:hAnsi="Arial" w:cs="Arial"/>
                <w:b/>
                <w:bCs/>
                <w:color w:val="000000"/>
                <w:sz w:val="22"/>
                <w:szCs w:val="22"/>
                <w:lang w:val="en-IN" w:eastAsia="en-IN"/>
              </w:rPr>
              <w:t>275.98</w:t>
            </w:r>
          </w:p>
        </w:tc>
      </w:tr>
    </w:tbl>
    <w:p w:rsidR="00E959A1" w:rsidRPr="003C5138" w:rsidRDefault="00E959A1" w:rsidP="00E959A1">
      <w:pPr>
        <w:suppressAutoHyphens w:val="0"/>
        <w:jc w:val="both"/>
        <w:rPr>
          <w:rFonts w:ascii="Arial" w:eastAsia="Calibri" w:hAnsi="Arial" w:cs="Arial"/>
          <w:sz w:val="22"/>
          <w:szCs w:val="22"/>
          <w:lang w:val="en-IN"/>
        </w:rPr>
      </w:pPr>
    </w:p>
    <w:p w:rsidR="00E959A1" w:rsidRDefault="00E959A1" w:rsidP="00904D8B">
      <w:pPr>
        <w:tabs>
          <w:tab w:val="left" w:pos="426"/>
        </w:tabs>
        <w:suppressAutoHyphens w:val="0"/>
        <w:spacing w:after="160" w:line="360" w:lineRule="auto"/>
        <w:ind w:left="567" w:right="-23"/>
        <w:jc w:val="both"/>
        <w:rPr>
          <w:rFonts w:ascii="Arial" w:eastAsia="Calibri" w:hAnsi="Arial" w:cs="Arial"/>
          <w:b/>
          <w:sz w:val="22"/>
          <w:szCs w:val="22"/>
          <w:lang w:val="en-IN"/>
        </w:rPr>
      </w:pPr>
      <w:r w:rsidRPr="003C5138">
        <w:rPr>
          <w:rFonts w:ascii="Arial" w:eastAsia="Calibri" w:hAnsi="Arial" w:cs="Arial"/>
          <w:b/>
          <w:sz w:val="22"/>
          <w:szCs w:val="22"/>
          <w:lang w:val="en-IN"/>
        </w:rPr>
        <w:t xml:space="preserve">Hon’ble Commission is most humbly requested to consider the above payment of </w:t>
      </w:r>
      <w:r>
        <w:rPr>
          <w:rFonts w:ascii="Arial" w:eastAsia="Calibri" w:hAnsi="Arial" w:cs="Arial"/>
          <w:b/>
          <w:sz w:val="22"/>
          <w:szCs w:val="22"/>
          <w:lang w:val="en-IN"/>
        </w:rPr>
        <w:t xml:space="preserve">Rs. </w:t>
      </w:r>
      <w:r w:rsidRPr="003C5138">
        <w:rPr>
          <w:rFonts w:ascii="Arial" w:eastAsia="Calibri" w:hAnsi="Arial" w:cs="Arial"/>
          <w:b/>
          <w:sz w:val="22"/>
          <w:szCs w:val="22"/>
          <w:lang w:val="en-IN"/>
        </w:rPr>
        <w:t>27</w:t>
      </w:r>
      <w:r w:rsidR="006B5965">
        <w:rPr>
          <w:rFonts w:ascii="Arial" w:eastAsia="Calibri" w:hAnsi="Arial" w:cs="Arial"/>
          <w:b/>
          <w:sz w:val="22"/>
          <w:szCs w:val="22"/>
          <w:lang w:val="en-IN"/>
        </w:rPr>
        <w:t>5</w:t>
      </w:r>
      <w:r w:rsidRPr="003C5138">
        <w:rPr>
          <w:rFonts w:ascii="Arial" w:eastAsia="Calibri" w:hAnsi="Arial" w:cs="Arial"/>
          <w:b/>
          <w:sz w:val="22"/>
          <w:szCs w:val="22"/>
          <w:lang w:val="en-IN"/>
        </w:rPr>
        <w:t>.</w:t>
      </w:r>
      <w:r w:rsidR="006B5965">
        <w:rPr>
          <w:rFonts w:ascii="Arial" w:eastAsia="Calibri" w:hAnsi="Arial" w:cs="Arial"/>
          <w:b/>
          <w:sz w:val="22"/>
          <w:szCs w:val="22"/>
          <w:lang w:val="en-IN"/>
        </w:rPr>
        <w:t>98</w:t>
      </w:r>
      <w:r w:rsidRPr="003C5138">
        <w:rPr>
          <w:rFonts w:ascii="Arial" w:eastAsia="Calibri" w:hAnsi="Arial" w:cs="Arial"/>
          <w:b/>
          <w:sz w:val="22"/>
          <w:szCs w:val="22"/>
          <w:lang w:val="en-IN"/>
        </w:rPr>
        <w:t xml:space="preserve"> crore (</w:t>
      </w:r>
      <w:r>
        <w:rPr>
          <w:rFonts w:ascii="Arial" w:eastAsia="Calibri" w:hAnsi="Arial" w:cs="Arial"/>
          <w:b/>
          <w:sz w:val="22"/>
          <w:szCs w:val="22"/>
          <w:lang w:val="en-IN"/>
        </w:rPr>
        <w:t xml:space="preserve">Rs. </w:t>
      </w:r>
      <w:r w:rsidRPr="003C5138">
        <w:rPr>
          <w:rFonts w:ascii="Arial" w:eastAsia="Calibri" w:hAnsi="Arial" w:cs="Arial"/>
          <w:b/>
          <w:sz w:val="22"/>
          <w:szCs w:val="22"/>
          <w:lang w:val="en-IN"/>
        </w:rPr>
        <w:t xml:space="preserve"> 265.24 crore along with carrying cost of </w:t>
      </w:r>
      <w:r>
        <w:rPr>
          <w:rFonts w:ascii="Arial" w:eastAsia="Calibri" w:hAnsi="Arial" w:cs="Arial"/>
          <w:b/>
          <w:sz w:val="22"/>
          <w:szCs w:val="22"/>
          <w:lang w:val="en-IN"/>
        </w:rPr>
        <w:t>Rs.</w:t>
      </w:r>
      <w:r w:rsidRPr="003C5138">
        <w:rPr>
          <w:rFonts w:ascii="Arial" w:eastAsia="Calibri" w:hAnsi="Arial" w:cs="Arial"/>
          <w:b/>
          <w:sz w:val="22"/>
          <w:szCs w:val="22"/>
          <w:lang w:val="en-IN"/>
        </w:rPr>
        <w:t>1</w:t>
      </w:r>
      <w:r w:rsidR="006B5965">
        <w:rPr>
          <w:rFonts w:ascii="Arial" w:eastAsia="Calibri" w:hAnsi="Arial" w:cs="Arial"/>
          <w:b/>
          <w:sz w:val="22"/>
          <w:szCs w:val="22"/>
          <w:lang w:val="en-IN"/>
        </w:rPr>
        <w:t>0</w:t>
      </w:r>
      <w:r w:rsidRPr="003C5138">
        <w:rPr>
          <w:rFonts w:ascii="Arial" w:eastAsia="Calibri" w:hAnsi="Arial" w:cs="Arial"/>
          <w:b/>
          <w:sz w:val="22"/>
          <w:szCs w:val="22"/>
          <w:lang w:val="en-IN"/>
        </w:rPr>
        <w:t>.</w:t>
      </w:r>
      <w:r w:rsidR="006B5965">
        <w:rPr>
          <w:rFonts w:ascii="Arial" w:eastAsia="Calibri" w:hAnsi="Arial" w:cs="Arial"/>
          <w:b/>
          <w:sz w:val="22"/>
          <w:szCs w:val="22"/>
          <w:lang w:val="en-IN"/>
        </w:rPr>
        <w:t>74</w:t>
      </w:r>
      <w:r w:rsidRPr="003C5138">
        <w:rPr>
          <w:rFonts w:ascii="Arial" w:eastAsia="Calibri" w:hAnsi="Arial" w:cs="Arial"/>
          <w:b/>
          <w:sz w:val="22"/>
          <w:szCs w:val="22"/>
          <w:lang w:val="en-IN"/>
        </w:rPr>
        <w:t xml:space="preserve"> crore) under ASL in the financial year FY 2023-24.</w:t>
      </w:r>
    </w:p>
    <w:p w:rsidR="007C7DCD" w:rsidRDefault="007C7DCD" w:rsidP="00904D8B">
      <w:pPr>
        <w:tabs>
          <w:tab w:val="left" w:pos="426"/>
        </w:tabs>
        <w:suppressAutoHyphens w:val="0"/>
        <w:spacing w:after="160" w:line="360" w:lineRule="auto"/>
        <w:ind w:left="567" w:right="-23"/>
        <w:jc w:val="both"/>
        <w:rPr>
          <w:rFonts w:ascii="Arial" w:eastAsia="Calibri" w:hAnsi="Arial" w:cs="Arial"/>
          <w:b/>
          <w:sz w:val="22"/>
          <w:szCs w:val="22"/>
          <w:lang w:val="en-IN"/>
        </w:rPr>
      </w:pPr>
    </w:p>
    <w:p w:rsidR="007C7DCD" w:rsidRDefault="007C7DCD" w:rsidP="00904D8B">
      <w:pPr>
        <w:tabs>
          <w:tab w:val="left" w:pos="426"/>
        </w:tabs>
        <w:suppressAutoHyphens w:val="0"/>
        <w:spacing w:after="160" w:line="360" w:lineRule="auto"/>
        <w:ind w:left="567" w:right="-23"/>
        <w:jc w:val="both"/>
        <w:rPr>
          <w:rFonts w:ascii="Arial" w:eastAsia="Calibri" w:hAnsi="Arial" w:cs="Arial"/>
          <w:b/>
          <w:sz w:val="22"/>
          <w:szCs w:val="22"/>
          <w:lang w:val="en-IN"/>
        </w:rPr>
      </w:pPr>
    </w:p>
    <w:p w:rsidR="007C7DCD" w:rsidRDefault="007C7DCD" w:rsidP="00904D8B">
      <w:pPr>
        <w:tabs>
          <w:tab w:val="left" w:pos="426"/>
        </w:tabs>
        <w:suppressAutoHyphens w:val="0"/>
        <w:spacing w:after="160" w:line="360" w:lineRule="auto"/>
        <w:ind w:left="567" w:right="-23"/>
        <w:jc w:val="both"/>
        <w:rPr>
          <w:rFonts w:ascii="Arial" w:eastAsia="Calibri" w:hAnsi="Arial" w:cs="Arial"/>
          <w:b/>
          <w:sz w:val="22"/>
          <w:szCs w:val="22"/>
          <w:lang w:val="en-IN"/>
        </w:rPr>
      </w:pPr>
    </w:p>
    <w:p w:rsidR="007C7DCD" w:rsidRDefault="007C7DCD" w:rsidP="00904D8B">
      <w:pPr>
        <w:tabs>
          <w:tab w:val="left" w:pos="426"/>
        </w:tabs>
        <w:suppressAutoHyphens w:val="0"/>
        <w:spacing w:after="160" w:line="360" w:lineRule="auto"/>
        <w:ind w:left="567" w:right="-23"/>
        <w:jc w:val="both"/>
        <w:rPr>
          <w:rFonts w:ascii="Arial" w:eastAsia="Calibri" w:hAnsi="Arial" w:cs="Arial"/>
          <w:b/>
          <w:sz w:val="22"/>
          <w:szCs w:val="22"/>
          <w:lang w:val="en-IN"/>
        </w:rPr>
      </w:pPr>
    </w:p>
    <w:p w:rsidR="007C7DCD" w:rsidRDefault="007C7DCD" w:rsidP="00904D8B">
      <w:pPr>
        <w:tabs>
          <w:tab w:val="left" w:pos="426"/>
        </w:tabs>
        <w:suppressAutoHyphens w:val="0"/>
        <w:spacing w:after="160" w:line="360" w:lineRule="auto"/>
        <w:ind w:left="567" w:right="-23"/>
        <w:jc w:val="both"/>
        <w:rPr>
          <w:rFonts w:ascii="Arial" w:eastAsia="Calibri" w:hAnsi="Arial" w:cs="Arial"/>
          <w:b/>
          <w:sz w:val="22"/>
          <w:szCs w:val="22"/>
          <w:lang w:val="en-IN"/>
        </w:rPr>
      </w:pPr>
    </w:p>
    <w:p w:rsidR="0051629C" w:rsidRDefault="004E276F" w:rsidP="00904D8B">
      <w:pPr>
        <w:tabs>
          <w:tab w:val="left" w:pos="426"/>
        </w:tabs>
        <w:suppressAutoHyphens w:val="0"/>
        <w:spacing w:after="160" w:line="360" w:lineRule="auto"/>
        <w:ind w:left="567" w:right="-23"/>
        <w:jc w:val="both"/>
        <w:rPr>
          <w:rFonts w:ascii="Arial" w:eastAsia="Calibri" w:hAnsi="Arial" w:cs="Arial"/>
          <w:b/>
          <w:sz w:val="22"/>
          <w:szCs w:val="22"/>
          <w:lang w:val="en-IN"/>
        </w:rPr>
      </w:pPr>
      <w:r w:rsidRPr="00F6316F">
        <w:rPr>
          <w:rFonts w:ascii="Arial" w:hAnsi="Arial" w:cs="Arial"/>
          <w:noProof/>
          <w:lang w:val="en-IN" w:eastAsia="en-IN"/>
        </w:rPr>
        <w:lastRenderedPageBreak/>
        <mc:AlternateContent>
          <mc:Choice Requires="wps">
            <w:drawing>
              <wp:anchor distT="0" distB="26670" distL="0" distR="10795" simplePos="0" relativeHeight="251765760" behindDoc="0" locked="0" layoutInCell="0" allowOverlap="1" wp14:anchorId="2B2D25E4" wp14:editId="7FE1C13F">
                <wp:simplePos x="0" y="0"/>
                <wp:positionH relativeFrom="margin">
                  <wp:posOffset>28575</wp:posOffset>
                </wp:positionH>
                <wp:positionV relativeFrom="paragraph">
                  <wp:posOffset>67310</wp:posOffset>
                </wp:positionV>
                <wp:extent cx="5991225" cy="373380"/>
                <wp:effectExtent l="0" t="0" r="28575" b="26670"/>
                <wp:wrapNone/>
                <wp:docPr id="5" name="Rounded Rectangle 16"/>
                <wp:cNvGraphicFramePr/>
                <a:graphic xmlns:a="http://schemas.openxmlformats.org/drawingml/2006/main">
                  <a:graphicData uri="http://schemas.microsoft.com/office/word/2010/wordprocessingShape">
                    <wps:wsp>
                      <wps:cNvSpPr/>
                      <wps:spPr>
                        <a:xfrm>
                          <a:off x="0" y="0"/>
                          <a:ext cx="5991225" cy="373380"/>
                        </a:xfrm>
                        <a:prstGeom prst="roundRect">
                          <a:avLst>
                            <a:gd name="adj" fmla="val 16667"/>
                          </a:avLst>
                        </a:prstGeom>
                        <a:solidFill>
                          <a:srgbClr val="5B9BD5"/>
                        </a:solidFill>
                        <a:ln w="12700">
                          <a:solidFill>
                            <a:srgbClr val="43729D"/>
                          </a:solidFill>
                          <a:miter/>
                        </a:ln>
                        <a:effectLst/>
                      </wps:spPr>
                      <wps:txbx>
                        <w:txbxContent>
                          <w:p w:rsidR="007C7DCD" w:rsidRDefault="007C7DCD" w:rsidP="0051629C">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13.   ISSUES PERTAINING TO PAST ORDERS</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2B2D25E4" id="Rounded Rectangle 16" o:spid="_x0000_s1045" style="position:absolute;left:0;text-align:left;margin-left:2.25pt;margin-top:5.3pt;width:471.75pt;height:29.4pt;z-index:251765760;visibility:visible;mso-wrap-style:square;mso-width-percent:0;mso-wrap-distance-left:0;mso-wrap-distance-top:0;mso-wrap-distance-right:.85pt;mso-wrap-distance-bottom:2.1pt;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" o:allowincell="f" fillcolor="#5b9bd5" strokecolor="#43729d" strokeweight="1pt">
                <v:stroke joinstyle="miter"/>
                <v:textbox>
                  <w:txbxContent>
                    <w:p w:rsidR="007C7DCD" w:rsidRDefault="007C7DCD" w:rsidP="0051629C">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13.   ISSUES PERTAINING TO PAST ORDERS</w:t>
                      </w:r>
                    </w:p>
                  </w:txbxContent>
                </v:textbox>
                <w10:wrap anchorx="margin"/>
              </v:roundrect>
            </w:pict>
          </mc:Fallback>
        </mc:AlternateContent>
      </w:r>
    </w:p>
    <w:p w:rsidR="0051629C" w:rsidRDefault="0051629C" w:rsidP="00904D8B">
      <w:pPr>
        <w:tabs>
          <w:tab w:val="left" w:pos="426"/>
        </w:tabs>
        <w:suppressAutoHyphens w:val="0"/>
        <w:spacing w:after="160" w:line="360" w:lineRule="auto"/>
        <w:ind w:left="567" w:right="-23"/>
        <w:jc w:val="both"/>
        <w:rPr>
          <w:rFonts w:ascii="Arial" w:eastAsia="Calibri" w:hAnsi="Arial" w:cs="Arial"/>
          <w:b/>
          <w:sz w:val="22"/>
          <w:szCs w:val="22"/>
          <w:lang w:val="en-IN"/>
        </w:rPr>
      </w:pPr>
    </w:p>
    <w:p w:rsidR="00D348A7" w:rsidRDefault="00D348A7" w:rsidP="008B7E3C">
      <w:pPr>
        <w:pStyle w:val="NoSpacing"/>
        <w:spacing w:line="276" w:lineRule="auto"/>
        <w:rPr>
          <w:rFonts w:ascii="Arial" w:hAnsi="Arial" w:cs="Arial"/>
          <w:sz w:val="20"/>
          <w:szCs w:val="20"/>
        </w:rPr>
      </w:pPr>
      <w:r w:rsidRPr="00D348A7">
        <w:rPr>
          <w:rFonts w:ascii="Arial" w:hAnsi="Arial" w:cs="Arial"/>
          <w:noProof/>
        </w:rPr>
        <mc:AlternateContent>
          <mc:Choice Requires="wps">
            <w:drawing>
              <wp:anchor distT="0" distB="26670" distL="0" distR="10795" simplePos="0" relativeHeight="251774976" behindDoc="0" locked="0" layoutInCell="0" allowOverlap="1" wp14:anchorId="4E6D2E8F" wp14:editId="5BF4007F">
                <wp:simplePos x="0" y="0"/>
                <wp:positionH relativeFrom="margin">
                  <wp:posOffset>41910</wp:posOffset>
                </wp:positionH>
                <wp:positionV relativeFrom="paragraph">
                  <wp:posOffset>13335</wp:posOffset>
                </wp:positionV>
                <wp:extent cx="5915025" cy="373380"/>
                <wp:effectExtent l="0" t="0" r="28575" b="26670"/>
                <wp:wrapNone/>
                <wp:docPr id="23" name="Rounded Rectangle 16"/>
                <wp:cNvGraphicFramePr/>
                <a:graphic xmlns:a="http://schemas.openxmlformats.org/drawingml/2006/main">
                  <a:graphicData uri="http://schemas.microsoft.com/office/word/2010/wordprocessingShape">
                    <wps:wsp>
                      <wps:cNvSpPr/>
                      <wps:spPr>
                        <a:xfrm>
                          <a:off x="0" y="0"/>
                          <a:ext cx="5915025" cy="373380"/>
                        </a:xfrm>
                        <a:prstGeom prst="roundRect">
                          <a:avLst>
                            <a:gd name="adj" fmla="val 16667"/>
                          </a:avLst>
                        </a:prstGeom>
                        <a:solidFill>
                          <a:srgbClr val="5B9BD5"/>
                        </a:solidFill>
                        <a:ln w="12700">
                          <a:solidFill>
                            <a:srgbClr val="43729D"/>
                          </a:solidFill>
                          <a:miter/>
                        </a:ln>
                        <a:effectLst/>
                      </wps:spPr>
                      <wps:txbx>
                        <w:txbxContent>
                          <w:p w:rsidR="007C7DCD" w:rsidRDefault="007C7DCD" w:rsidP="00D348A7">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13.1 EMPLOYEE COST FOR FY 2022-23</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4E6D2E8F" id="_x0000_s1046" style="position:absolute;margin-left:3.3pt;margin-top:1.05pt;width:465.75pt;height:29.4pt;z-index:251774976;visibility:visible;mso-wrap-style:square;mso-width-percent:0;mso-wrap-distance-left:0;mso-wrap-distance-top:0;mso-wrap-distance-right:.85pt;mso-wrap-distance-bottom:2.1pt;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" o:allowincell="f" fillcolor="#5b9bd5" strokecolor="#43729d" strokeweight="1pt">
                <v:stroke joinstyle="miter"/>
                <v:textbox>
                  <w:txbxContent>
                    <w:p w:rsidR="007C7DCD" w:rsidRDefault="007C7DCD" w:rsidP="00D348A7">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13.1 EMPLOYEE COST FOR FY 2022-23</w:t>
                      </w:r>
                    </w:p>
                  </w:txbxContent>
                </v:textbox>
                <w10:wrap anchorx="margin"/>
              </v:roundrect>
            </w:pict>
          </mc:Fallback>
        </mc:AlternateContent>
      </w:r>
    </w:p>
    <w:p w:rsidR="00D348A7" w:rsidRDefault="00D348A7" w:rsidP="008B7E3C">
      <w:pPr>
        <w:pStyle w:val="NoSpacing"/>
        <w:spacing w:line="276" w:lineRule="auto"/>
        <w:rPr>
          <w:rFonts w:ascii="Arial" w:hAnsi="Arial" w:cs="Arial"/>
          <w:sz w:val="20"/>
          <w:szCs w:val="20"/>
        </w:rPr>
      </w:pPr>
    </w:p>
    <w:p w:rsidR="00D348A7" w:rsidRDefault="00D348A7" w:rsidP="008B7E3C">
      <w:pPr>
        <w:pStyle w:val="NoSpacing"/>
        <w:spacing w:line="276" w:lineRule="auto"/>
        <w:rPr>
          <w:rFonts w:ascii="Arial" w:hAnsi="Arial" w:cs="Arial"/>
          <w:sz w:val="20"/>
          <w:szCs w:val="20"/>
        </w:rPr>
      </w:pPr>
    </w:p>
    <w:p w:rsidR="00D348A7" w:rsidRDefault="00D348A7" w:rsidP="008B7E3C">
      <w:pPr>
        <w:pStyle w:val="NoSpacing"/>
        <w:spacing w:line="276" w:lineRule="auto"/>
        <w:rPr>
          <w:rFonts w:ascii="Arial" w:hAnsi="Arial" w:cs="Arial"/>
          <w:sz w:val="20"/>
          <w:szCs w:val="20"/>
        </w:rPr>
      </w:pPr>
    </w:p>
    <w:p w:rsidR="008B7E3C" w:rsidRPr="006215B5" w:rsidRDefault="008B7E3C" w:rsidP="006215B5">
      <w:pPr>
        <w:pStyle w:val="NoSpacing"/>
        <w:spacing w:line="360" w:lineRule="auto"/>
        <w:jc w:val="both"/>
        <w:rPr>
          <w:rFonts w:ascii="Arial" w:hAnsi="Arial" w:cs="Arial"/>
          <w:szCs w:val="20"/>
        </w:rPr>
      </w:pPr>
      <w:r w:rsidRPr="006215B5">
        <w:rPr>
          <w:rFonts w:ascii="Arial" w:hAnsi="Arial" w:cs="Arial"/>
          <w:szCs w:val="20"/>
        </w:rPr>
        <w:t>The licensee most humbly represents before Hon’ble Commission that, the licensee had submitted the Actual Employee cost incurred for the FY 22-23 with detailed break in the truing up application for the FY 2022-23 as under</w:t>
      </w:r>
    </w:p>
    <w:p w:rsidR="002534CF" w:rsidRDefault="002534CF" w:rsidP="008B7E3C">
      <w:pPr>
        <w:pStyle w:val="NoSpacing"/>
        <w:spacing w:line="276" w:lineRule="auto"/>
        <w:rPr>
          <w:rFonts w:ascii="Arial" w:hAnsi="Arial" w:cs="Arial"/>
          <w:szCs w:val="20"/>
        </w:rPr>
      </w:pPr>
    </w:p>
    <w:p w:rsidR="00A45357" w:rsidRPr="006215B5" w:rsidRDefault="00A45357" w:rsidP="008B7E3C">
      <w:pPr>
        <w:pStyle w:val="NoSpacing"/>
        <w:spacing w:line="276" w:lineRule="auto"/>
        <w:rPr>
          <w:rFonts w:ascii="Arial" w:hAnsi="Arial" w:cs="Arial"/>
          <w:szCs w:val="20"/>
        </w:rPr>
      </w:pPr>
    </w:p>
    <w:p w:rsidR="008B7E3C" w:rsidRPr="006215B5" w:rsidRDefault="008B7E3C" w:rsidP="008B7E3C">
      <w:pPr>
        <w:pStyle w:val="ListParagraph"/>
        <w:tabs>
          <w:tab w:val="left" w:pos="6820"/>
        </w:tabs>
        <w:spacing w:after="0" w:line="360" w:lineRule="auto"/>
        <w:ind w:left="709"/>
        <w:jc w:val="both"/>
        <w:rPr>
          <w:rFonts w:ascii="Arial" w:hAnsi="Arial" w:cs="Arial"/>
          <w:lang w:val="en-US"/>
        </w:rPr>
      </w:pPr>
      <w:r w:rsidRPr="006215B5">
        <w:rPr>
          <w:rFonts w:ascii="Arial" w:hAnsi="Arial" w:cs="Arial"/>
          <w:b/>
          <w:lang w:val="en-GB"/>
        </w:rPr>
        <w:t xml:space="preserve">                                  </w:t>
      </w:r>
      <w:r w:rsidR="006215B5">
        <w:rPr>
          <w:rFonts w:ascii="Arial" w:hAnsi="Arial" w:cs="Arial"/>
          <w:b/>
          <w:lang w:val="en-GB"/>
        </w:rPr>
        <w:t>Table-21:</w:t>
      </w:r>
      <w:r w:rsidRPr="006215B5">
        <w:rPr>
          <w:rFonts w:ascii="Arial" w:hAnsi="Arial" w:cs="Arial"/>
          <w:b/>
          <w:lang w:val="en-GB"/>
        </w:rPr>
        <w:t xml:space="preserve"> Employee Cost FY 2022-23</w:t>
      </w:r>
      <w:r w:rsidRPr="006215B5">
        <w:rPr>
          <w:rFonts w:ascii="Arial" w:hAnsi="Arial" w:cs="Arial"/>
          <w:b/>
          <w:lang w:val="en-GB"/>
        </w:rPr>
        <w:tab/>
        <w:t xml:space="preserve">(In Rs. </w:t>
      </w:r>
      <w:proofErr w:type="spellStart"/>
      <w:r w:rsidRPr="006215B5">
        <w:rPr>
          <w:rFonts w:ascii="Arial" w:hAnsi="Arial" w:cs="Arial"/>
          <w:b/>
          <w:lang w:val="en-GB"/>
        </w:rPr>
        <w:t>Crs</w:t>
      </w:r>
      <w:proofErr w:type="spellEnd"/>
      <w:r w:rsidRPr="006215B5">
        <w:rPr>
          <w:rFonts w:ascii="Arial" w:hAnsi="Arial" w:cs="Arial"/>
          <w:b/>
          <w:lang w:val="en-GB"/>
        </w:rPr>
        <w:t>)</w:t>
      </w:r>
    </w:p>
    <w:tbl>
      <w:tblPr>
        <w:tblStyle w:val="GridTable1Light-Accent3"/>
        <w:tblW w:w="8042" w:type="dxa"/>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1"/>
        <w:gridCol w:w="3241"/>
      </w:tblGrid>
      <w:tr w:rsidR="008B7E3C" w:rsidRPr="006215B5" w:rsidTr="005F4B51">
        <w:trPr>
          <w:cnfStyle w:val="100000000000" w:firstRow="1" w:lastRow="0" w:firstColumn="0" w:lastColumn="0" w:oddVBand="0" w:evenVBand="0" w:oddHBand="0"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0" w:type="dxa"/>
            <w:tcBorders>
              <w:bottom w:val="none" w:sz="0" w:space="0" w:color="auto"/>
            </w:tcBorders>
            <w:shd w:val="clear" w:color="auto" w:fill="9CC2E5" w:themeFill="accent1" w:themeFillTint="99"/>
            <w:noWrap/>
            <w:hideMark/>
          </w:tcPr>
          <w:p w:rsidR="008B7E3C" w:rsidRPr="006215B5" w:rsidRDefault="008B7E3C" w:rsidP="001E4A3B">
            <w:pPr>
              <w:jc w:val="center"/>
              <w:rPr>
                <w:rFonts w:ascii="Arial" w:hAnsi="Arial" w:cs="Arial"/>
                <w:b w:val="0"/>
                <w:bCs w:val="0"/>
                <w:color w:val="000000"/>
                <w:sz w:val="22"/>
                <w:szCs w:val="22"/>
                <w:lang w:val="en-IN" w:eastAsia="en-IN"/>
              </w:rPr>
            </w:pPr>
            <w:r w:rsidRPr="006215B5">
              <w:rPr>
                <w:rFonts w:ascii="Arial" w:hAnsi="Arial" w:cs="Arial"/>
                <w:color w:val="000000"/>
                <w:sz w:val="22"/>
                <w:szCs w:val="22"/>
                <w:lang w:eastAsia="en-IN"/>
              </w:rPr>
              <w:t>Particulars</w:t>
            </w:r>
          </w:p>
        </w:tc>
        <w:tc>
          <w:tcPr>
            <w:tcW w:w="0" w:type="dxa"/>
            <w:tcBorders>
              <w:bottom w:val="none" w:sz="0" w:space="0" w:color="auto"/>
            </w:tcBorders>
            <w:shd w:val="clear" w:color="auto" w:fill="9CC2E5" w:themeFill="accent1" w:themeFillTint="99"/>
            <w:noWrap/>
            <w:hideMark/>
          </w:tcPr>
          <w:p w:rsidR="008B7E3C" w:rsidRPr="006215B5" w:rsidRDefault="008B7E3C" w:rsidP="001E4A3B">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sz w:val="22"/>
                <w:szCs w:val="22"/>
                <w:lang w:val="en-IN" w:eastAsia="en-IN"/>
              </w:rPr>
            </w:pPr>
            <w:r w:rsidRPr="006215B5">
              <w:rPr>
                <w:rFonts w:ascii="Arial" w:hAnsi="Arial" w:cs="Arial"/>
                <w:color w:val="000000"/>
                <w:sz w:val="22"/>
                <w:szCs w:val="22"/>
                <w:lang w:eastAsia="en-IN"/>
              </w:rPr>
              <w:t> FY 2022-23</w:t>
            </w:r>
          </w:p>
        </w:tc>
      </w:tr>
      <w:tr w:rsidR="008B7E3C" w:rsidRPr="006215B5" w:rsidTr="005F4B51">
        <w:trPr>
          <w:trHeight w:val="279"/>
        </w:trPr>
        <w:tc>
          <w:tcPr>
            <w:cnfStyle w:val="001000000000" w:firstRow="0" w:lastRow="0" w:firstColumn="1" w:lastColumn="0" w:oddVBand="0" w:evenVBand="0" w:oddHBand="0" w:evenHBand="0" w:firstRowFirstColumn="0" w:firstRowLastColumn="0" w:lastRowFirstColumn="0" w:lastRowLastColumn="0"/>
            <w:tcW w:w="0" w:type="dxa"/>
            <w:noWrap/>
            <w:hideMark/>
          </w:tcPr>
          <w:p w:rsidR="008B7E3C" w:rsidRPr="006215B5" w:rsidRDefault="008B7E3C" w:rsidP="001E4A3B">
            <w:pPr>
              <w:rPr>
                <w:rFonts w:ascii="Arial" w:hAnsi="Arial" w:cs="Arial"/>
                <w:b w:val="0"/>
                <w:color w:val="000000"/>
                <w:sz w:val="22"/>
                <w:szCs w:val="22"/>
                <w:lang w:val="en-IN" w:eastAsia="en-IN"/>
              </w:rPr>
            </w:pPr>
            <w:r w:rsidRPr="006215B5">
              <w:rPr>
                <w:rFonts w:ascii="Arial" w:hAnsi="Arial" w:cs="Arial"/>
                <w:b w:val="0"/>
                <w:color w:val="000000"/>
                <w:sz w:val="22"/>
                <w:szCs w:val="22"/>
                <w:lang w:eastAsia="en-IN"/>
              </w:rPr>
              <w:t>Employee cost as per audited P&amp;L Account</w:t>
            </w:r>
          </w:p>
        </w:tc>
        <w:tc>
          <w:tcPr>
            <w:tcW w:w="0" w:type="dxa"/>
            <w:noWrap/>
            <w:hideMark/>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val="en-IN" w:eastAsia="en-IN"/>
              </w:rPr>
              <w:t>390.45</w:t>
            </w:r>
          </w:p>
        </w:tc>
      </w:tr>
      <w:tr w:rsidR="008B7E3C" w:rsidRPr="006215B5" w:rsidTr="005F4B51">
        <w:trPr>
          <w:trHeight w:val="279"/>
        </w:trPr>
        <w:tc>
          <w:tcPr>
            <w:cnfStyle w:val="001000000000" w:firstRow="0" w:lastRow="0" w:firstColumn="1" w:lastColumn="0" w:oddVBand="0" w:evenVBand="0" w:oddHBand="0" w:evenHBand="0" w:firstRowFirstColumn="0" w:firstRowLastColumn="0" w:lastRowFirstColumn="0" w:lastRowLastColumn="0"/>
            <w:tcW w:w="0" w:type="dxa"/>
            <w:noWrap/>
            <w:hideMark/>
          </w:tcPr>
          <w:p w:rsidR="008B7E3C" w:rsidRPr="006215B5" w:rsidRDefault="008B7E3C" w:rsidP="001E4A3B">
            <w:pPr>
              <w:rPr>
                <w:rFonts w:ascii="Arial" w:hAnsi="Arial" w:cs="Arial"/>
                <w:b w:val="0"/>
                <w:color w:val="000000"/>
                <w:sz w:val="22"/>
                <w:szCs w:val="22"/>
                <w:lang w:val="en-IN" w:eastAsia="en-IN"/>
              </w:rPr>
            </w:pPr>
            <w:r w:rsidRPr="006215B5">
              <w:rPr>
                <w:rFonts w:ascii="Arial" w:hAnsi="Arial" w:cs="Arial"/>
                <w:b w:val="0"/>
                <w:color w:val="000000"/>
                <w:sz w:val="22"/>
                <w:szCs w:val="22"/>
                <w:lang w:eastAsia="en-IN"/>
              </w:rPr>
              <w:t>Less: Provision for terminal benefits</w:t>
            </w:r>
          </w:p>
        </w:tc>
        <w:tc>
          <w:tcPr>
            <w:tcW w:w="0" w:type="dxa"/>
            <w:noWrap/>
            <w:hideMark/>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val="en-IN" w:eastAsia="en-IN"/>
              </w:rPr>
              <w:t>(43.60)</w:t>
            </w:r>
          </w:p>
        </w:tc>
      </w:tr>
      <w:tr w:rsidR="008B7E3C" w:rsidRPr="006215B5" w:rsidTr="005F4B51">
        <w:trPr>
          <w:trHeight w:val="279"/>
        </w:trPr>
        <w:tc>
          <w:tcPr>
            <w:cnfStyle w:val="001000000000" w:firstRow="0" w:lastRow="0" w:firstColumn="1" w:lastColumn="0" w:oddVBand="0" w:evenVBand="0" w:oddHBand="0" w:evenHBand="0" w:firstRowFirstColumn="0" w:firstRowLastColumn="0" w:lastRowFirstColumn="0" w:lastRowLastColumn="0"/>
            <w:tcW w:w="0" w:type="dxa"/>
            <w:noWrap/>
            <w:hideMark/>
          </w:tcPr>
          <w:p w:rsidR="008B7E3C" w:rsidRPr="006215B5" w:rsidRDefault="008B7E3C" w:rsidP="001E4A3B">
            <w:pPr>
              <w:rPr>
                <w:rFonts w:ascii="Arial" w:hAnsi="Arial" w:cs="Arial"/>
                <w:b w:val="0"/>
                <w:color w:val="000000"/>
                <w:sz w:val="22"/>
                <w:szCs w:val="22"/>
                <w:lang w:val="en-IN" w:eastAsia="en-IN"/>
              </w:rPr>
            </w:pPr>
            <w:r w:rsidRPr="006215B5">
              <w:rPr>
                <w:rFonts w:ascii="Arial" w:hAnsi="Arial" w:cs="Arial"/>
                <w:b w:val="0"/>
                <w:color w:val="000000"/>
                <w:sz w:val="22"/>
                <w:szCs w:val="22"/>
                <w:lang w:eastAsia="en-IN"/>
              </w:rPr>
              <w:t>Add: Actual cash outgo of terminal benefits</w:t>
            </w:r>
          </w:p>
        </w:tc>
        <w:tc>
          <w:tcPr>
            <w:tcW w:w="0" w:type="dxa"/>
            <w:noWrap/>
            <w:hideMark/>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val="en-IN" w:eastAsia="en-IN"/>
              </w:rPr>
              <w:t>23.81</w:t>
            </w:r>
          </w:p>
        </w:tc>
      </w:tr>
      <w:tr w:rsidR="008B7E3C" w:rsidRPr="006215B5" w:rsidTr="005F4B51">
        <w:trPr>
          <w:trHeight w:val="279"/>
        </w:trPr>
        <w:tc>
          <w:tcPr>
            <w:cnfStyle w:val="001000000000" w:firstRow="0" w:lastRow="0" w:firstColumn="1" w:lastColumn="0" w:oddVBand="0" w:evenVBand="0" w:oddHBand="0" w:evenHBand="0" w:firstRowFirstColumn="0" w:firstRowLastColumn="0" w:lastRowFirstColumn="0" w:lastRowLastColumn="0"/>
            <w:tcW w:w="0" w:type="dxa"/>
            <w:noWrap/>
            <w:hideMark/>
          </w:tcPr>
          <w:p w:rsidR="008B7E3C" w:rsidRPr="006215B5" w:rsidRDefault="008B7E3C" w:rsidP="001E4A3B">
            <w:pPr>
              <w:rPr>
                <w:rFonts w:ascii="Arial" w:hAnsi="Arial" w:cs="Arial"/>
                <w:b w:val="0"/>
                <w:color w:val="000000"/>
                <w:sz w:val="22"/>
                <w:szCs w:val="22"/>
                <w:lang w:val="en-IN" w:eastAsia="en-IN"/>
              </w:rPr>
            </w:pPr>
            <w:r w:rsidRPr="006215B5">
              <w:rPr>
                <w:rFonts w:ascii="Arial" w:hAnsi="Arial" w:cs="Arial"/>
                <w:b w:val="0"/>
                <w:color w:val="000000"/>
                <w:sz w:val="22"/>
                <w:szCs w:val="22"/>
                <w:lang w:eastAsia="en-IN"/>
              </w:rPr>
              <w:t>Add: Outsource manpower cost</w:t>
            </w:r>
          </w:p>
        </w:tc>
        <w:tc>
          <w:tcPr>
            <w:tcW w:w="0" w:type="dxa"/>
            <w:noWrap/>
            <w:hideMark/>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val="en-IN" w:eastAsia="en-IN"/>
              </w:rPr>
              <w:t>49.86</w:t>
            </w:r>
          </w:p>
        </w:tc>
      </w:tr>
      <w:tr w:rsidR="008B7E3C" w:rsidRPr="006215B5" w:rsidTr="005F4B51">
        <w:trPr>
          <w:trHeight w:val="279"/>
        </w:trPr>
        <w:tc>
          <w:tcPr>
            <w:cnfStyle w:val="001000000000" w:firstRow="0" w:lastRow="0" w:firstColumn="1" w:lastColumn="0" w:oddVBand="0" w:evenVBand="0" w:oddHBand="0" w:evenHBand="0" w:firstRowFirstColumn="0" w:firstRowLastColumn="0" w:lastRowFirstColumn="0" w:lastRowLastColumn="0"/>
            <w:tcW w:w="0" w:type="dxa"/>
            <w:shd w:val="clear" w:color="auto" w:fill="9CC2E5" w:themeFill="accent1" w:themeFillTint="99"/>
            <w:noWrap/>
            <w:hideMark/>
          </w:tcPr>
          <w:p w:rsidR="008B7E3C" w:rsidRPr="006215B5" w:rsidRDefault="008B7E3C" w:rsidP="001E4A3B">
            <w:pPr>
              <w:rPr>
                <w:rFonts w:ascii="Arial" w:hAnsi="Arial" w:cs="Arial"/>
                <w:b w:val="0"/>
                <w:bCs w:val="0"/>
                <w:color w:val="000000"/>
                <w:sz w:val="22"/>
                <w:szCs w:val="22"/>
                <w:lang w:val="en-IN" w:eastAsia="en-IN"/>
              </w:rPr>
            </w:pPr>
            <w:r w:rsidRPr="006215B5">
              <w:rPr>
                <w:rFonts w:ascii="Arial" w:hAnsi="Arial" w:cs="Arial"/>
                <w:color w:val="000000"/>
                <w:sz w:val="22"/>
                <w:szCs w:val="22"/>
                <w:lang w:eastAsia="en-IN"/>
              </w:rPr>
              <w:t>Employee cost on cash outgo basis</w:t>
            </w:r>
          </w:p>
        </w:tc>
        <w:tc>
          <w:tcPr>
            <w:tcW w:w="0" w:type="dxa"/>
            <w:shd w:val="clear" w:color="auto" w:fill="9CC2E5" w:themeFill="accent1" w:themeFillTint="99"/>
            <w:noWrap/>
            <w:hideMark/>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2"/>
                <w:szCs w:val="22"/>
                <w:lang w:val="en-IN" w:eastAsia="en-IN"/>
              </w:rPr>
            </w:pPr>
            <w:r w:rsidRPr="006215B5">
              <w:rPr>
                <w:rFonts w:ascii="Arial" w:hAnsi="Arial" w:cs="Arial"/>
                <w:b/>
                <w:bCs/>
                <w:color w:val="000000"/>
                <w:sz w:val="22"/>
                <w:szCs w:val="22"/>
                <w:lang w:val="en-IN" w:eastAsia="en-IN"/>
              </w:rPr>
              <w:t>420.52</w:t>
            </w:r>
          </w:p>
        </w:tc>
      </w:tr>
    </w:tbl>
    <w:p w:rsidR="00203670" w:rsidRDefault="00203670" w:rsidP="006215B5">
      <w:pPr>
        <w:pStyle w:val="NoSpacing"/>
        <w:spacing w:line="360" w:lineRule="auto"/>
        <w:jc w:val="both"/>
        <w:rPr>
          <w:rFonts w:ascii="Arial" w:hAnsi="Arial" w:cs="Arial"/>
        </w:rPr>
      </w:pPr>
    </w:p>
    <w:p w:rsidR="008B7E3C" w:rsidRPr="006215B5" w:rsidRDefault="006215B5" w:rsidP="006215B5">
      <w:pPr>
        <w:pStyle w:val="NoSpacing"/>
        <w:spacing w:line="360" w:lineRule="auto"/>
        <w:jc w:val="both"/>
        <w:rPr>
          <w:rFonts w:ascii="Arial" w:hAnsi="Arial" w:cs="Arial"/>
        </w:rPr>
      </w:pPr>
      <w:r>
        <w:rPr>
          <w:noProof/>
        </w:rPr>
        <w:drawing>
          <wp:anchor distT="0" distB="0" distL="114300" distR="114300" simplePos="0" relativeHeight="251815936" behindDoc="0" locked="0" layoutInCell="1" allowOverlap="1" wp14:anchorId="4F9AE3FC">
            <wp:simplePos x="0" y="0"/>
            <wp:positionH relativeFrom="column">
              <wp:posOffset>133350</wp:posOffset>
            </wp:positionH>
            <wp:positionV relativeFrom="paragraph">
              <wp:posOffset>1076325</wp:posOffset>
            </wp:positionV>
            <wp:extent cx="5926455" cy="2633980"/>
            <wp:effectExtent l="0" t="0" r="0" b="0"/>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926455" cy="2633980"/>
                    </a:xfrm>
                    <a:prstGeom prst="rect">
                      <a:avLst/>
                    </a:prstGeom>
                  </pic:spPr>
                </pic:pic>
              </a:graphicData>
            </a:graphic>
          </wp:anchor>
        </w:drawing>
      </w:r>
      <w:r w:rsidR="008B7E3C" w:rsidRPr="006215B5">
        <w:rPr>
          <w:rFonts w:ascii="Arial" w:hAnsi="Arial" w:cs="Arial"/>
        </w:rPr>
        <w:t xml:space="preserve">The employee cost as per audited P&amp;L amounting to Rs.390.45 </w:t>
      </w:r>
      <w:proofErr w:type="spellStart"/>
      <w:r w:rsidR="008B7E3C" w:rsidRPr="006215B5">
        <w:rPr>
          <w:rFonts w:ascii="Arial" w:hAnsi="Arial" w:cs="Arial"/>
        </w:rPr>
        <w:t>Crs</w:t>
      </w:r>
      <w:proofErr w:type="spellEnd"/>
      <w:r w:rsidR="008B7E3C" w:rsidRPr="006215B5">
        <w:rPr>
          <w:rFonts w:ascii="Arial" w:hAnsi="Arial" w:cs="Arial"/>
        </w:rPr>
        <w:t xml:space="preserve"> is the net employee cost and the total employee cost is Rs.403.3Crs which has also been recognised by Hon’ble Commission under 4</w:t>
      </w:r>
      <w:r w:rsidR="008B7E3C" w:rsidRPr="006215B5">
        <w:rPr>
          <w:rFonts w:ascii="Arial" w:hAnsi="Arial" w:cs="Arial"/>
          <w:vertAlign w:val="superscript"/>
        </w:rPr>
        <w:t>th</w:t>
      </w:r>
      <w:r w:rsidR="008B7E3C" w:rsidRPr="006215B5">
        <w:rPr>
          <w:rFonts w:ascii="Arial" w:hAnsi="Arial" w:cs="Arial"/>
        </w:rPr>
        <w:t xml:space="preserve"> line of Table No-82 of Tariff Order in the TPNODL True up for FY 2022-23 as reproduced hereunder:</w:t>
      </w:r>
    </w:p>
    <w:p w:rsidR="00D348A7" w:rsidRDefault="008B7E3C" w:rsidP="008B7E3C">
      <w:pPr>
        <w:pStyle w:val="NoSpacing"/>
        <w:spacing w:line="276" w:lineRule="auto"/>
        <w:rPr>
          <w:rFonts w:ascii="Arial" w:hAnsi="Arial" w:cs="Arial"/>
          <w:sz w:val="20"/>
          <w:szCs w:val="20"/>
        </w:rPr>
      </w:pPr>
      <w:r w:rsidRPr="00D348A7">
        <w:rPr>
          <w:rFonts w:ascii="Arial" w:hAnsi="Arial" w:cs="Arial"/>
          <w:sz w:val="20"/>
          <w:szCs w:val="20"/>
        </w:rPr>
        <w:t xml:space="preserve">  </w:t>
      </w:r>
    </w:p>
    <w:p w:rsidR="008B7E3C" w:rsidRPr="006215B5" w:rsidRDefault="008B7E3C" w:rsidP="008B7E3C">
      <w:pPr>
        <w:pStyle w:val="NoSpacing"/>
        <w:spacing w:line="276" w:lineRule="auto"/>
        <w:rPr>
          <w:rFonts w:ascii="Arial" w:hAnsi="Arial" w:cs="Arial"/>
          <w:szCs w:val="20"/>
        </w:rPr>
      </w:pPr>
      <w:r w:rsidRPr="006215B5">
        <w:rPr>
          <w:rFonts w:ascii="Arial" w:hAnsi="Arial" w:cs="Arial"/>
          <w:szCs w:val="20"/>
        </w:rPr>
        <w:t>The employee expenses as per the audited financials for FY 23 is as under:</w:t>
      </w:r>
    </w:p>
    <w:p w:rsidR="008B7E3C" w:rsidRPr="006215B5" w:rsidRDefault="008B7E3C" w:rsidP="008B7E3C">
      <w:pPr>
        <w:pStyle w:val="NoSpacing"/>
        <w:spacing w:line="276" w:lineRule="auto"/>
        <w:rPr>
          <w:rFonts w:ascii="Arial" w:hAnsi="Arial" w:cs="Arial"/>
          <w:szCs w:val="20"/>
        </w:rPr>
      </w:pPr>
    </w:p>
    <w:p w:rsidR="008B7E3C" w:rsidRPr="00D348A7" w:rsidRDefault="008B7E3C" w:rsidP="008B7E3C">
      <w:pPr>
        <w:pStyle w:val="NoSpacing"/>
        <w:spacing w:line="276" w:lineRule="auto"/>
        <w:rPr>
          <w:rFonts w:ascii="Arial" w:hAnsi="Arial" w:cs="Arial"/>
          <w:sz w:val="20"/>
          <w:szCs w:val="20"/>
        </w:rPr>
      </w:pPr>
      <w:r w:rsidRPr="00D348A7">
        <w:rPr>
          <w:rFonts w:ascii="Arial" w:hAnsi="Arial" w:cs="Arial"/>
          <w:noProof/>
          <w:sz w:val="20"/>
          <w:szCs w:val="20"/>
        </w:rPr>
        <w:drawing>
          <wp:inline distT="0" distB="0" distL="0" distR="0" wp14:anchorId="7CCE4F97" wp14:editId="11D04DC4">
            <wp:extent cx="5943600" cy="5308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530860"/>
                    </a:xfrm>
                    <a:prstGeom prst="rect">
                      <a:avLst/>
                    </a:prstGeom>
                  </pic:spPr>
                </pic:pic>
              </a:graphicData>
            </a:graphic>
          </wp:inline>
        </w:drawing>
      </w:r>
    </w:p>
    <w:p w:rsidR="008B7E3C" w:rsidRPr="00D348A7" w:rsidRDefault="008B7E3C" w:rsidP="008B7E3C">
      <w:pPr>
        <w:pStyle w:val="NoSpacing"/>
        <w:spacing w:line="276" w:lineRule="auto"/>
        <w:rPr>
          <w:rFonts w:ascii="Arial" w:hAnsi="Arial" w:cs="Arial"/>
          <w:sz w:val="20"/>
          <w:szCs w:val="20"/>
        </w:rPr>
      </w:pPr>
      <w:r w:rsidRPr="00D348A7">
        <w:rPr>
          <w:rFonts w:ascii="Arial" w:hAnsi="Arial" w:cs="Arial"/>
          <w:noProof/>
          <w:sz w:val="20"/>
          <w:szCs w:val="20"/>
        </w:rPr>
        <w:drawing>
          <wp:anchor distT="0" distB="0" distL="114300" distR="114300" simplePos="0" relativeHeight="251770880" behindDoc="0" locked="0" layoutInCell="1" allowOverlap="1" wp14:anchorId="7F44200E" wp14:editId="738EC0B4">
            <wp:simplePos x="0" y="0"/>
            <wp:positionH relativeFrom="margin">
              <wp:align>left</wp:align>
            </wp:positionH>
            <wp:positionV relativeFrom="paragraph">
              <wp:posOffset>194310</wp:posOffset>
            </wp:positionV>
            <wp:extent cx="5676900" cy="13970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676900" cy="139700"/>
                    </a:xfrm>
                    <a:prstGeom prst="rect">
                      <a:avLst/>
                    </a:prstGeom>
                  </pic:spPr>
                </pic:pic>
              </a:graphicData>
            </a:graphic>
            <wp14:sizeRelH relativeFrom="margin">
              <wp14:pctWidth>0</wp14:pctWidth>
            </wp14:sizeRelH>
          </wp:anchor>
        </w:drawing>
      </w:r>
    </w:p>
    <w:p w:rsidR="008B7E3C" w:rsidRPr="00D348A7" w:rsidRDefault="008B7E3C" w:rsidP="008B7E3C">
      <w:pPr>
        <w:pStyle w:val="NoSpacing"/>
        <w:spacing w:line="276" w:lineRule="auto"/>
        <w:rPr>
          <w:rFonts w:ascii="Arial" w:hAnsi="Arial" w:cs="Arial"/>
          <w:sz w:val="20"/>
          <w:szCs w:val="20"/>
        </w:rPr>
      </w:pPr>
    </w:p>
    <w:p w:rsidR="008B7E3C" w:rsidRPr="00D348A7" w:rsidRDefault="008B7E3C" w:rsidP="008B7E3C">
      <w:pPr>
        <w:spacing w:line="276" w:lineRule="auto"/>
        <w:jc w:val="both"/>
        <w:rPr>
          <w:rFonts w:ascii="Arial" w:hAnsi="Arial" w:cs="Arial"/>
        </w:rPr>
      </w:pPr>
      <w:r w:rsidRPr="00D348A7">
        <w:rPr>
          <w:rFonts w:ascii="Arial" w:hAnsi="Arial" w:cs="Arial"/>
          <w:noProof/>
          <w:lang w:val="en-IN" w:eastAsia="en-IN"/>
          <w14:ligatures w14:val="standardContextual"/>
        </w:rPr>
        <mc:AlternateContent>
          <mc:Choice Requires="wps">
            <w:drawing>
              <wp:anchor distT="0" distB="0" distL="114300" distR="114300" simplePos="0" relativeHeight="251772928" behindDoc="0" locked="0" layoutInCell="1" allowOverlap="1" wp14:anchorId="434DCF15" wp14:editId="3837595E">
                <wp:simplePos x="0" y="0"/>
                <wp:positionH relativeFrom="column">
                  <wp:posOffset>71562</wp:posOffset>
                </wp:positionH>
                <wp:positionV relativeFrom="paragraph">
                  <wp:posOffset>811530</wp:posOffset>
                </wp:positionV>
                <wp:extent cx="4857750" cy="373711"/>
                <wp:effectExtent l="19050" t="19050" r="19050" b="26670"/>
                <wp:wrapNone/>
                <wp:docPr id="22"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4857750" cy="373711"/>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70E1A60" id="Rectangle: Rounded Corners 1" o:spid="_x0000_s1026" style="position:absolute;margin-left:5.65pt;margin-top:63.9pt;width:382.5pt;height:29.4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" filled="f" strokecolor="red" strokeweight="2.25pt">
                <v:stroke joinstyle="miter"/>
              </v:roundrect>
            </w:pict>
          </mc:Fallback>
        </mc:AlternateContent>
      </w:r>
      <w:r w:rsidRPr="00D348A7">
        <w:rPr>
          <w:rFonts w:ascii="Arial" w:hAnsi="Arial" w:cs="Arial"/>
          <w:noProof/>
          <w:lang w:val="en-IN" w:eastAsia="en-IN"/>
        </w:rPr>
        <w:drawing>
          <wp:inline distT="0" distB="0" distL="0" distR="0" wp14:anchorId="4683B0E7" wp14:editId="45265CF8">
            <wp:extent cx="5943600" cy="121475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1214755"/>
                    </a:xfrm>
                    <a:prstGeom prst="rect">
                      <a:avLst/>
                    </a:prstGeom>
                  </pic:spPr>
                </pic:pic>
              </a:graphicData>
            </a:graphic>
          </wp:inline>
        </w:drawing>
      </w:r>
    </w:p>
    <w:p w:rsidR="008B7E3C" w:rsidRPr="00D348A7" w:rsidRDefault="008B7E3C" w:rsidP="008B7E3C">
      <w:pPr>
        <w:spacing w:line="276" w:lineRule="auto"/>
        <w:jc w:val="both"/>
        <w:rPr>
          <w:rFonts w:ascii="Arial" w:hAnsi="Arial" w:cs="Arial"/>
        </w:rPr>
      </w:pPr>
    </w:p>
    <w:p w:rsidR="00D348A7" w:rsidRDefault="00D348A7" w:rsidP="008B7E3C">
      <w:pPr>
        <w:spacing w:line="276" w:lineRule="auto"/>
        <w:jc w:val="both"/>
        <w:rPr>
          <w:rFonts w:ascii="Arial" w:hAnsi="Arial" w:cs="Arial"/>
        </w:rPr>
      </w:pPr>
    </w:p>
    <w:p w:rsidR="008B7E3C" w:rsidRPr="006215B5" w:rsidRDefault="008B7E3C" w:rsidP="008B7E3C">
      <w:pPr>
        <w:spacing w:line="276" w:lineRule="auto"/>
        <w:jc w:val="both"/>
        <w:rPr>
          <w:rFonts w:ascii="Arial" w:hAnsi="Arial" w:cs="Arial"/>
          <w:sz w:val="22"/>
          <w:szCs w:val="22"/>
        </w:rPr>
      </w:pPr>
      <w:r w:rsidRPr="006215B5">
        <w:rPr>
          <w:rFonts w:ascii="Arial" w:hAnsi="Arial" w:cs="Arial"/>
          <w:sz w:val="22"/>
          <w:szCs w:val="22"/>
        </w:rPr>
        <w:t xml:space="preserve">The net employee cost Rs.390.45 is after netting off the Employee expenses capitalized amounting to Rs.12.85Crs. </w:t>
      </w:r>
    </w:p>
    <w:p w:rsidR="008B7E3C" w:rsidRPr="006215B5" w:rsidRDefault="008B7E3C" w:rsidP="008B7E3C">
      <w:pPr>
        <w:spacing w:line="276" w:lineRule="auto"/>
        <w:jc w:val="both"/>
        <w:rPr>
          <w:rFonts w:ascii="Arial" w:hAnsi="Arial" w:cs="Arial"/>
          <w:sz w:val="22"/>
          <w:szCs w:val="22"/>
        </w:rPr>
      </w:pPr>
    </w:p>
    <w:p w:rsidR="008B7E3C" w:rsidRPr="006215B5" w:rsidRDefault="008B7E3C" w:rsidP="008B7E3C">
      <w:pPr>
        <w:spacing w:line="276" w:lineRule="auto"/>
        <w:jc w:val="both"/>
        <w:rPr>
          <w:rFonts w:ascii="Arial" w:hAnsi="Arial" w:cs="Arial"/>
          <w:sz w:val="22"/>
          <w:szCs w:val="22"/>
        </w:rPr>
      </w:pPr>
      <w:r w:rsidRPr="006215B5">
        <w:rPr>
          <w:rFonts w:ascii="Arial" w:hAnsi="Arial" w:cs="Arial"/>
          <w:sz w:val="22"/>
          <w:szCs w:val="22"/>
        </w:rPr>
        <w:t>From the net employee cost of Rs.390.45Crs after deducting the non-cash expenditure towards retirement benefits amounting to Rs. 19.69Crs and adding the outsource manpower cost, the actual employee cost (net) for FY 2022-23 stood at Rs.420.52Crs which was placed before Hon’ble Commission for kind consideration.</w:t>
      </w:r>
    </w:p>
    <w:p w:rsidR="00D348A7" w:rsidRPr="006215B5" w:rsidRDefault="00D348A7" w:rsidP="008B7E3C">
      <w:pPr>
        <w:spacing w:line="276" w:lineRule="auto"/>
        <w:jc w:val="both"/>
        <w:rPr>
          <w:rFonts w:ascii="Arial" w:hAnsi="Arial" w:cs="Arial"/>
          <w:sz w:val="22"/>
          <w:szCs w:val="22"/>
        </w:rPr>
      </w:pPr>
    </w:p>
    <w:p w:rsidR="008B7E3C" w:rsidRPr="006215B5" w:rsidRDefault="008B7E3C" w:rsidP="00975D80">
      <w:pPr>
        <w:spacing w:line="360" w:lineRule="auto"/>
        <w:jc w:val="both"/>
        <w:rPr>
          <w:rFonts w:ascii="Arial" w:hAnsi="Arial" w:cs="Arial"/>
          <w:sz w:val="22"/>
          <w:szCs w:val="22"/>
        </w:rPr>
      </w:pPr>
      <w:r w:rsidRPr="006215B5">
        <w:rPr>
          <w:rFonts w:ascii="Arial" w:hAnsi="Arial" w:cs="Arial"/>
          <w:sz w:val="22"/>
          <w:szCs w:val="22"/>
        </w:rPr>
        <w:t xml:space="preserve">Hon’ble Commission has been kind enough to consider the actual expenses for FY 22-23 in toto, However, the employee cost capitalized has been again deducted from the allowed expenses of Rs 420.52 </w:t>
      </w:r>
      <w:proofErr w:type="spellStart"/>
      <w:r w:rsidRPr="006215B5">
        <w:rPr>
          <w:rFonts w:ascii="Arial" w:hAnsi="Arial" w:cs="Arial"/>
          <w:sz w:val="22"/>
          <w:szCs w:val="22"/>
        </w:rPr>
        <w:t>Crs</w:t>
      </w:r>
      <w:proofErr w:type="spellEnd"/>
      <w:r w:rsidRPr="006215B5">
        <w:rPr>
          <w:rFonts w:ascii="Arial" w:hAnsi="Arial" w:cs="Arial"/>
          <w:sz w:val="22"/>
          <w:szCs w:val="22"/>
        </w:rPr>
        <w:t xml:space="preserve"> which is becoming a double deduction as the Employee cost capitalized has already been deducted from the Gross Employee cost of Rs.403.3Crs.</w:t>
      </w:r>
    </w:p>
    <w:p w:rsidR="00D348A7" w:rsidRPr="006215B5" w:rsidRDefault="008B7E3C" w:rsidP="006215B5">
      <w:pPr>
        <w:pStyle w:val="ListParagraph"/>
        <w:tabs>
          <w:tab w:val="left" w:pos="6820"/>
        </w:tabs>
        <w:spacing w:after="0" w:line="360" w:lineRule="auto"/>
        <w:ind w:left="709"/>
        <w:jc w:val="both"/>
        <w:rPr>
          <w:rFonts w:ascii="Arial" w:hAnsi="Arial" w:cs="Arial"/>
          <w:b/>
          <w:lang w:val="en-GB"/>
        </w:rPr>
      </w:pPr>
      <w:r w:rsidRPr="006215B5">
        <w:rPr>
          <w:rFonts w:ascii="Arial" w:hAnsi="Arial" w:cs="Arial"/>
          <w:b/>
          <w:lang w:val="en-GB"/>
        </w:rPr>
        <w:t xml:space="preserve">                                                      </w:t>
      </w:r>
    </w:p>
    <w:p w:rsidR="008B7E3C" w:rsidRPr="006215B5" w:rsidRDefault="00D348A7" w:rsidP="00D348A7">
      <w:pPr>
        <w:pStyle w:val="ListParagraph"/>
        <w:tabs>
          <w:tab w:val="left" w:pos="6820"/>
        </w:tabs>
        <w:spacing w:after="0" w:line="360" w:lineRule="auto"/>
        <w:ind w:left="709"/>
        <w:jc w:val="center"/>
        <w:rPr>
          <w:rFonts w:ascii="Arial" w:hAnsi="Arial" w:cs="Arial"/>
          <w:lang w:val="en-US"/>
        </w:rPr>
      </w:pPr>
      <w:r w:rsidRPr="006215B5">
        <w:rPr>
          <w:rFonts w:ascii="Arial" w:hAnsi="Arial" w:cs="Arial"/>
          <w:b/>
          <w:lang w:val="en-GB"/>
        </w:rPr>
        <w:t xml:space="preserve">                          Table No- </w:t>
      </w:r>
      <w:r w:rsidR="006215B5" w:rsidRPr="006215B5">
        <w:rPr>
          <w:rFonts w:ascii="Arial" w:hAnsi="Arial" w:cs="Arial"/>
          <w:b/>
          <w:lang w:val="en-GB"/>
        </w:rPr>
        <w:t xml:space="preserve">22: </w:t>
      </w:r>
      <w:r w:rsidR="008B7E3C" w:rsidRPr="006215B5">
        <w:rPr>
          <w:rFonts w:ascii="Arial" w:hAnsi="Arial" w:cs="Arial"/>
          <w:b/>
          <w:lang w:val="en-GB"/>
        </w:rPr>
        <w:t>Employee Cost FY 2022-23</w:t>
      </w:r>
      <w:r w:rsidR="008B7E3C" w:rsidRPr="006215B5">
        <w:rPr>
          <w:rFonts w:ascii="Arial" w:hAnsi="Arial" w:cs="Arial"/>
          <w:b/>
          <w:lang w:val="en-GB"/>
        </w:rPr>
        <w:tab/>
        <w:t xml:space="preserve">(In Rs. </w:t>
      </w:r>
      <w:proofErr w:type="spellStart"/>
      <w:r w:rsidR="008B7E3C" w:rsidRPr="006215B5">
        <w:rPr>
          <w:rFonts w:ascii="Arial" w:hAnsi="Arial" w:cs="Arial"/>
          <w:b/>
          <w:lang w:val="en-GB"/>
        </w:rPr>
        <w:t>Crs</w:t>
      </w:r>
      <w:proofErr w:type="spellEnd"/>
      <w:r w:rsidR="008B7E3C" w:rsidRPr="006215B5">
        <w:rPr>
          <w:rFonts w:ascii="Arial" w:hAnsi="Arial" w:cs="Arial"/>
          <w:b/>
          <w:lang w:val="en-GB"/>
        </w:rPr>
        <w:t>)</w:t>
      </w:r>
    </w:p>
    <w:tbl>
      <w:tblPr>
        <w:tblStyle w:val="GridTable1Light-Accent3"/>
        <w:tblW w:w="8924" w:type="dxa"/>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
        <w:gridCol w:w="1842"/>
        <w:gridCol w:w="4678"/>
        <w:gridCol w:w="1501"/>
      </w:tblGrid>
      <w:tr w:rsidR="008B7E3C" w:rsidRPr="006215B5" w:rsidTr="006215B5">
        <w:trPr>
          <w:cnfStyle w:val="100000000000" w:firstRow="1" w:lastRow="0" w:firstColumn="0" w:lastColumn="0" w:oddVBand="0" w:evenVBand="0" w:oddHBand="0"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903" w:type="dxa"/>
            <w:tcBorders>
              <w:bottom w:val="none" w:sz="0" w:space="0" w:color="auto"/>
            </w:tcBorders>
            <w:shd w:val="clear" w:color="auto" w:fill="9CC2E5" w:themeFill="accent1" w:themeFillTint="99"/>
          </w:tcPr>
          <w:p w:rsidR="008B7E3C" w:rsidRPr="006215B5" w:rsidRDefault="008B7E3C" w:rsidP="001E4A3B">
            <w:pPr>
              <w:jc w:val="center"/>
              <w:rPr>
                <w:rFonts w:ascii="Arial" w:hAnsi="Arial" w:cs="Arial"/>
                <w:bCs w:val="0"/>
                <w:color w:val="000000"/>
                <w:sz w:val="22"/>
                <w:szCs w:val="22"/>
                <w:lang w:eastAsia="en-IN"/>
              </w:rPr>
            </w:pPr>
            <w:r w:rsidRPr="006215B5">
              <w:rPr>
                <w:rFonts w:ascii="Arial" w:hAnsi="Arial" w:cs="Arial"/>
                <w:bCs w:val="0"/>
                <w:color w:val="000000"/>
                <w:sz w:val="22"/>
                <w:szCs w:val="22"/>
                <w:lang w:eastAsia="en-IN"/>
              </w:rPr>
              <w:t>Sl.</w:t>
            </w:r>
            <w:r w:rsidRPr="006215B5">
              <w:rPr>
                <w:rFonts w:ascii="Arial" w:hAnsi="Arial" w:cs="Arial"/>
                <w:bCs w:val="0"/>
                <w:color w:val="000000"/>
                <w:sz w:val="22"/>
                <w:szCs w:val="22"/>
                <w:shd w:val="clear" w:color="auto" w:fill="9CC2E5" w:themeFill="accent1" w:themeFillTint="99"/>
                <w:lang w:eastAsia="en-IN"/>
              </w:rPr>
              <w:t xml:space="preserve"> No</w:t>
            </w:r>
          </w:p>
        </w:tc>
        <w:tc>
          <w:tcPr>
            <w:tcW w:w="1842" w:type="dxa"/>
            <w:tcBorders>
              <w:bottom w:val="none" w:sz="0" w:space="0" w:color="auto"/>
            </w:tcBorders>
            <w:shd w:val="clear" w:color="auto" w:fill="9CC2E5" w:themeFill="accent1" w:themeFillTint="99"/>
          </w:tcPr>
          <w:p w:rsidR="008B7E3C" w:rsidRPr="006215B5" w:rsidRDefault="008B7E3C" w:rsidP="001E4A3B">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22"/>
                <w:szCs w:val="22"/>
                <w:lang w:eastAsia="en-IN"/>
              </w:rPr>
            </w:pPr>
          </w:p>
        </w:tc>
        <w:tc>
          <w:tcPr>
            <w:tcW w:w="4678" w:type="dxa"/>
            <w:tcBorders>
              <w:bottom w:val="none" w:sz="0" w:space="0" w:color="auto"/>
            </w:tcBorders>
            <w:shd w:val="clear" w:color="auto" w:fill="9CC2E5" w:themeFill="accent1" w:themeFillTint="99"/>
            <w:noWrap/>
            <w:hideMark/>
          </w:tcPr>
          <w:p w:rsidR="008B7E3C" w:rsidRPr="006215B5" w:rsidRDefault="008B7E3C" w:rsidP="001E4A3B">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22"/>
                <w:szCs w:val="22"/>
                <w:lang w:val="en-IN" w:eastAsia="en-IN"/>
              </w:rPr>
            </w:pPr>
            <w:r w:rsidRPr="006215B5">
              <w:rPr>
                <w:rFonts w:ascii="Arial" w:hAnsi="Arial" w:cs="Arial"/>
                <w:color w:val="000000"/>
                <w:sz w:val="22"/>
                <w:szCs w:val="22"/>
                <w:lang w:eastAsia="en-IN"/>
              </w:rPr>
              <w:t>Particulars</w:t>
            </w:r>
          </w:p>
        </w:tc>
        <w:tc>
          <w:tcPr>
            <w:tcW w:w="1501" w:type="dxa"/>
            <w:tcBorders>
              <w:bottom w:val="none" w:sz="0" w:space="0" w:color="auto"/>
            </w:tcBorders>
            <w:shd w:val="clear" w:color="auto" w:fill="9CC2E5" w:themeFill="accent1" w:themeFillTint="99"/>
            <w:noWrap/>
            <w:hideMark/>
          </w:tcPr>
          <w:p w:rsidR="008B7E3C" w:rsidRPr="006215B5" w:rsidRDefault="008B7E3C" w:rsidP="001E4A3B">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sz w:val="22"/>
                <w:szCs w:val="22"/>
                <w:lang w:val="en-IN" w:eastAsia="en-IN"/>
              </w:rPr>
            </w:pPr>
            <w:r w:rsidRPr="006215B5">
              <w:rPr>
                <w:rFonts w:ascii="Arial" w:hAnsi="Arial" w:cs="Arial"/>
                <w:color w:val="000000"/>
                <w:sz w:val="22"/>
                <w:szCs w:val="22"/>
                <w:lang w:eastAsia="en-IN"/>
              </w:rPr>
              <w:t> FY 2022-23</w:t>
            </w:r>
          </w:p>
        </w:tc>
      </w:tr>
      <w:tr w:rsidR="008B7E3C" w:rsidRPr="006215B5" w:rsidTr="006215B5">
        <w:trPr>
          <w:trHeight w:val="265"/>
        </w:trPr>
        <w:tc>
          <w:tcPr>
            <w:cnfStyle w:val="001000000000" w:firstRow="0" w:lastRow="0" w:firstColumn="1" w:lastColumn="0" w:oddVBand="0" w:evenVBand="0" w:oddHBand="0" w:evenHBand="0" w:firstRowFirstColumn="0" w:firstRowLastColumn="0" w:lastRowFirstColumn="0" w:lastRowLastColumn="0"/>
            <w:tcW w:w="903" w:type="dxa"/>
          </w:tcPr>
          <w:p w:rsidR="008B7E3C" w:rsidRPr="006215B5" w:rsidRDefault="008B7E3C" w:rsidP="001E4A3B">
            <w:pPr>
              <w:jc w:val="center"/>
              <w:rPr>
                <w:rFonts w:ascii="Arial" w:hAnsi="Arial" w:cs="Arial"/>
                <w:color w:val="000000"/>
                <w:sz w:val="22"/>
                <w:szCs w:val="22"/>
                <w:lang w:eastAsia="en-IN"/>
              </w:rPr>
            </w:pPr>
            <w:r w:rsidRPr="006215B5">
              <w:rPr>
                <w:rFonts w:ascii="Arial" w:hAnsi="Arial" w:cs="Arial"/>
                <w:color w:val="000000"/>
                <w:sz w:val="22"/>
                <w:szCs w:val="22"/>
                <w:lang w:eastAsia="en-IN"/>
              </w:rPr>
              <w:t>1</w:t>
            </w:r>
          </w:p>
        </w:tc>
        <w:tc>
          <w:tcPr>
            <w:tcW w:w="1842" w:type="dxa"/>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2"/>
                <w:szCs w:val="22"/>
                <w:lang w:eastAsia="en-IN"/>
              </w:rPr>
            </w:pPr>
            <w:r w:rsidRPr="006215B5">
              <w:rPr>
                <w:rFonts w:ascii="Arial" w:hAnsi="Arial" w:cs="Arial"/>
                <w:b/>
                <w:color w:val="000000"/>
                <w:sz w:val="22"/>
                <w:szCs w:val="22"/>
                <w:lang w:eastAsia="en-IN"/>
              </w:rPr>
              <w:t>A</w:t>
            </w:r>
          </w:p>
        </w:tc>
        <w:tc>
          <w:tcPr>
            <w:tcW w:w="4678" w:type="dxa"/>
            <w:noWrap/>
          </w:tcPr>
          <w:p w:rsidR="008B7E3C" w:rsidRPr="006215B5" w:rsidRDefault="008B7E3C" w:rsidP="001E4A3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eastAsia="en-IN"/>
              </w:rPr>
            </w:pPr>
            <w:r w:rsidRPr="006215B5">
              <w:rPr>
                <w:rFonts w:ascii="Arial" w:hAnsi="Arial" w:cs="Arial"/>
                <w:color w:val="000000"/>
                <w:sz w:val="22"/>
                <w:szCs w:val="22"/>
                <w:lang w:eastAsia="en-IN"/>
              </w:rPr>
              <w:t>Gross Employee Cost as per audited P&amp;L</w:t>
            </w:r>
          </w:p>
        </w:tc>
        <w:tc>
          <w:tcPr>
            <w:tcW w:w="1501" w:type="dxa"/>
            <w:noWrap/>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val="en-IN" w:eastAsia="en-IN"/>
              </w:rPr>
              <w:t>403.30</w:t>
            </w:r>
          </w:p>
        </w:tc>
      </w:tr>
      <w:tr w:rsidR="008B7E3C" w:rsidRPr="006215B5" w:rsidTr="006215B5">
        <w:trPr>
          <w:trHeight w:val="265"/>
        </w:trPr>
        <w:tc>
          <w:tcPr>
            <w:cnfStyle w:val="001000000000" w:firstRow="0" w:lastRow="0" w:firstColumn="1" w:lastColumn="0" w:oddVBand="0" w:evenVBand="0" w:oddHBand="0" w:evenHBand="0" w:firstRowFirstColumn="0" w:firstRowLastColumn="0" w:lastRowFirstColumn="0" w:lastRowLastColumn="0"/>
            <w:tcW w:w="903" w:type="dxa"/>
          </w:tcPr>
          <w:p w:rsidR="008B7E3C" w:rsidRPr="006215B5" w:rsidRDefault="008B7E3C" w:rsidP="001E4A3B">
            <w:pPr>
              <w:jc w:val="center"/>
              <w:rPr>
                <w:rFonts w:ascii="Arial" w:hAnsi="Arial" w:cs="Arial"/>
                <w:color w:val="000000"/>
                <w:sz w:val="22"/>
                <w:szCs w:val="22"/>
                <w:lang w:eastAsia="en-IN"/>
              </w:rPr>
            </w:pPr>
            <w:r w:rsidRPr="006215B5">
              <w:rPr>
                <w:rFonts w:ascii="Arial" w:hAnsi="Arial" w:cs="Arial"/>
                <w:color w:val="000000"/>
                <w:sz w:val="22"/>
                <w:szCs w:val="22"/>
                <w:lang w:eastAsia="en-IN"/>
              </w:rPr>
              <w:t>2</w:t>
            </w:r>
          </w:p>
        </w:tc>
        <w:tc>
          <w:tcPr>
            <w:tcW w:w="1842" w:type="dxa"/>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2"/>
                <w:szCs w:val="22"/>
                <w:lang w:eastAsia="en-IN"/>
              </w:rPr>
            </w:pPr>
            <w:r w:rsidRPr="006215B5">
              <w:rPr>
                <w:rFonts w:ascii="Arial" w:hAnsi="Arial" w:cs="Arial"/>
                <w:b/>
                <w:color w:val="000000"/>
                <w:sz w:val="22"/>
                <w:szCs w:val="22"/>
                <w:lang w:eastAsia="en-IN"/>
              </w:rPr>
              <w:t>B</w:t>
            </w:r>
          </w:p>
        </w:tc>
        <w:tc>
          <w:tcPr>
            <w:tcW w:w="4678" w:type="dxa"/>
            <w:noWrap/>
            <w:hideMark/>
          </w:tcPr>
          <w:p w:rsidR="008B7E3C" w:rsidRPr="006215B5" w:rsidRDefault="008B7E3C" w:rsidP="001E4A3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eastAsia="en-IN"/>
              </w:rPr>
              <w:t>Less: Provision for terminal benefits</w:t>
            </w:r>
          </w:p>
        </w:tc>
        <w:tc>
          <w:tcPr>
            <w:tcW w:w="1501" w:type="dxa"/>
            <w:noWrap/>
            <w:hideMark/>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val="en-IN" w:eastAsia="en-IN"/>
              </w:rPr>
              <w:t>(43.60)</w:t>
            </w:r>
          </w:p>
        </w:tc>
      </w:tr>
      <w:tr w:rsidR="008B7E3C" w:rsidRPr="006215B5" w:rsidTr="006215B5">
        <w:trPr>
          <w:trHeight w:val="265"/>
        </w:trPr>
        <w:tc>
          <w:tcPr>
            <w:cnfStyle w:val="001000000000" w:firstRow="0" w:lastRow="0" w:firstColumn="1" w:lastColumn="0" w:oddVBand="0" w:evenVBand="0" w:oddHBand="0" w:evenHBand="0" w:firstRowFirstColumn="0" w:firstRowLastColumn="0" w:lastRowFirstColumn="0" w:lastRowLastColumn="0"/>
            <w:tcW w:w="903" w:type="dxa"/>
          </w:tcPr>
          <w:p w:rsidR="008B7E3C" w:rsidRPr="006215B5" w:rsidRDefault="008B7E3C" w:rsidP="001E4A3B">
            <w:pPr>
              <w:jc w:val="center"/>
              <w:rPr>
                <w:rFonts w:ascii="Arial" w:hAnsi="Arial" w:cs="Arial"/>
                <w:color w:val="000000"/>
                <w:sz w:val="22"/>
                <w:szCs w:val="22"/>
                <w:lang w:eastAsia="en-IN"/>
              </w:rPr>
            </w:pPr>
            <w:r w:rsidRPr="006215B5">
              <w:rPr>
                <w:rFonts w:ascii="Arial" w:hAnsi="Arial" w:cs="Arial"/>
                <w:color w:val="000000"/>
                <w:sz w:val="22"/>
                <w:szCs w:val="22"/>
                <w:lang w:eastAsia="en-IN"/>
              </w:rPr>
              <w:t>3</w:t>
            </w:r>
          </w:p>
        </w:tc>
        <w:tc>
          <w:tcPr>
            <w:tcW w:w="1842" w:type="dxa"/>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2"/>
                <w:szCs w:val="22"/>
                <w:lang w:eastAsia="en-IN"/>
              </w:rPr>
            </w:pPr>
            <w:r w:rsidRPr="006215B5">
              <w:rPr>
                <w:rFonts w:ascii="Arial" w:hAnsi="Arial" w:cs="Arial"/>
                <w:b/>
                <w:color w:val="000000"/>
                <w:sz w:val="22"/>
                <w:szCs w:val="22"/>
                <w:lang w:eastAsia="en-IN"/>
              </w:rPr>
              <w:t>C</w:t>
            </w:r>
          </w:p>
        </w:tc>
        <w:tc>
          <w:tcPr>
            <w:tcW w:w="4678" w:type="dxa"/>
            <w:noWrap/>
            <w:hideMark/>
          </w:tcPr>
          <w:p w:rsidR="008B7E3C" w:rsidRPr="006215B5" w:rsidRDefault="008B7E3C" w:rsidP="001E4A3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eastAsia="en-IN"/>
              </w:rPr>
              <w:t>Add: Actual cash outgo of terminal benefits</w:t>
            </w:r>
          </w:p>
        </w:tc>
        <w:tc>
          <w:tcPr>
            <w:tcW w:w="1501" w:type="dxa"/>
            <w:noWrap/>
            <w:hideMark/>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val="en-IN" w:eastAsia="en-IN"/>
              </w:rPr>
              <w:t>23.81</w:t>
            </w:r>
          </w:p>
        </w:tc>
      </w:tr>
      <w:tr w:rsidR="008B7E3C" w:rsidRPr="006215B5" w:rsidTr="006215B5">
        <w:trPr>
          <w:trHeight w:val="265"/>
        </w:trPr>
        <w:tc>
          <w:tcPr>
            <w:cnfStyle w:val="001000000000" w:firstRow="0" w:lastRow="0" w:firstColumn="1" w:lastColumn="0" w:oddVBand="0" w:evenVBand="0" w:oddHBand="0" w:evenHBand="0" w:firstRowFirstColumn="0" w:firstRowLastColumn="0" w:lastRowFirstColumn="0" w:lastRowLastColumn="0"/>
            <w:tcW w:w="903" w:type="dxa"/>
          </w:tcPr>
          <w:p w:rsidR="008B7E3C" w:rsidRPr="006215B5" w:rsidRDefault="008B7E3C" w:rsidP="001E4A3B">
            <w:pPr>
              <w:jc w:val="center"/>
              <w:rPr>
                <w:rFonts w:ascii="Arial" w:hAnsi="Arial" w:cs="Arial"/>
                <w:color w:val="000000"/>
                <w:sz w:val="22"/>
                <w:szCs w:val="22"/>
                <w:lang w:eastAsia="en-IN"/>
              </w:rPr>
            </w:pPr>
            <w:r w:rsidRPr="006215B5">
              <w:rPr>
                <w:rFonts w:ascii="Arial" w:hAnsi="Arial" w:cs="Arial"/>
                <w:color w:val="000000"/>
                <w:sz w:val="22"/>
                <w:szCs w:val="22"/>
                <w:lang w:eastAsia="en-IN"/>
              </w:rPr>
              <w:t>4</w:t>
            </w:r>
          </w:p>
        </w:tc>
        <w:tc>
          <w:tcPr>
            <w:tcW w:w="1842" w:type="dxa"/>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2"/>
                <w:szCs w:val="22"/>
                <w:lang w:eastAsia="en-IN"/>
              </w:rPr>
            </w:pPr>
            <w:r w:rsidRPr="006215B5">
              <w:rPr>
                <w:rFonts w:ascii="Arial" w:hAnsi="Arial" w:cs="Arial"/>
                <w:b/>
                <w:color w:val="000000"/>
                <w:sz w:val="22"/>
                <w:szCs w:val="22"/>
                <w:lang w:eastAsia="en-IN"/>
              </w:rPr>
              <w:t>D</w:t>
            </w:r>
          </w:p>
        </w:tc>
        <w:tc>
          <w:tcPr>
            <w:tcW w:w="4678" w:type="dxa"/>
            <w:noWrap/>
            <w:hideMark/>
          </w:tcPr>
          <w:p w:rsidR="008B7E3C" w:rsidRPr="006215B5" w:rsidRDefault="008B7E3C" w:rsidP="001E4A3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eastAsia="en-IN"/>
              </w:rPr>
              <w:t>Add: Outsource manpower cost</w:t>
            </w:r>
          </w:p>
        </w:tc>
        <w:tc>
          <w:tcPr>
            <w:tcW w:w="1501" w:type="dxa"/>
            <w:noWrap/>
            <w:hideMark/>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val="en-IN" w:eastAsia="en-IN"/>
              </w:rPr>
              <w:t>49.86</w:t>
            </w:r>
          </w:p>
        </w:tc>
      </w:tr>
      <w:tr w:rsidR="008B7E3C" w:rsidRPr="006215B5" w:rsidTr="006215B5">
        <w:trPr>
          <w:trHeight w:val="265"/>
        </w:trPr>
        <w:tc>
          <w:tcPr>
            <w:cnfStyle w:val="001000000000" w:firstRow="0" w:lastRow="0" w:firstColumn="1" w:lastColumn="0" w:oddVBand="0" w:evenVBand="0" w:oddHBand="0" w:evenHBand="0" w:firstRowFirstColumn="0" w:firstRowLastColumn="0" w:lastRowFirstColumn="0" w:lastRowLastColumn="0"/>
            <w:tcW w:w="903" w:type="dxa"/>
          </w:tcPr>
          <w:p w:rsidR="008B7E3C" w:rsidRPr="006215B5" w:rsidRDefault="008B7E3C" w:rsidP="001E4A3B">
            <w:pPr>
              <w:jc w:val="center"/>
              <w:rPr>
                <w:rFonts w:ascii="Arial" w:hAnsi="Arial" w:cs="Arial"/>
                <w:b w:val="0"/>
                <w:bCs w:val="0"/>
                <w:color w:val="000000"/>
                <w:sz w:val="22"/>
                <w:szCs w:val="22"/>
                <w:lang w:eastAsia="en-IN"/>
              </w:rPr>
            </w:pPr>
            <w:r w:rsidRPr="006215B5">
              <w:rPr>
                <w:rFonts w:ascii="Arial" w:hAnsi="Arial" w:cs="Arial"/>
                <w:b w:val="0"/>
                <w:bCs w:val="0"/>
                <w:color w:val="000000"/>
                <w:sz w:val="22"/>
                <w:szCs w:val="22"/>
                <w:lang w:eastAsia="en-IN"/>
              </w:rPr>
              <w:t>5</w:t>
            </w:r>
          </w:p>
        </w:tc>
        <w:tc>
          <w:tcPr>
            <w:tcW w:w="1842" w:type="dxa"/>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2"/>
                <w:szCs w:val="22"/>
                <w:lang w:eastAsia="en-IN"/>
              </w:rPr>
            </w:pPr>
            <w:r w:rsidRPr="006215B5">
              <w:rPr>
                <w:rFonts w:ascii="Arial" w:hAnsi="Arial" w:cs="Arial"/>
                <w:b/>
                <w:bCs/>
                <w:color w:val="000000"/>
                <w:sz w:val="22"/>
                <w:szCs w:val="22"/>
                <w:lang w:eastAsia="en-IN"/>
              </w:rPr>
              <w:t>E=A-B+C+D</w:t>
            </w:r>
          </w:p>
        </w:tc>
        <w:tc>
          <w:tcPr>
            <w:tcW w:w="4678" w:type="dxa"/>
            <w:noWrap/>
            <w:hideMark/>
          </w:tcPr>
          <w:p w:rsidR="008B7E3C" w:rsidRPr="006215B5" w:rsidRDefault="008B7E3C" w:rsidP="001E4A3B">
            <w:pP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2"/>
                <w:szCs w:val="22"/>
                <w:lang w:val="en-IN" w:eastAsia="en-IN"/>
              </w:rPr>
            </w:pPr>
            <w:r w:rsidRPr="006215B5">
              <w:rPr>
                <w:rFonts w:ascii="Arial" w:hAnsi="Arial" w:cs="Arial"/>
                <w:b/>
                <w:bCs/>
                <w:color w:val="000000"/>
                <w:sz w:val="22"/>
                <w:szCs w:val="22"/>
                <w:lang w:eastAsia="en-IN"/>
              </w:rPr>
              <w:t>Gross Employee cost on cash outgo basis</w:t>
            </w:r>
          </w:p>
        </w:tc>
        <w:tc>
          <w:tcPr>
            <w:tcW w:w="1501" w:type="dxa"/>
            <w:noWrap/>
            <w:hideMark/>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22"/>
                <w:szCs w:val="22"/>
                <w:lang w:val="en-IN" w:eastAsia="en-IN"/>
              </w:rPr>
            </w:pPr>
            <w:r w:rsidRPr="006215B5">
              <w:rPr>
                <w:rFonts w:ascii="Arial" w:hAnsi="Arial" w:cs="Arial"/>
                <w:b/>
                <w:bCs/>
                <w:color w:val="000000"/>
                <w:sz w:val="22"/>
                <w:szCs w:val="22"/>
                <w:lang w:val="en-IN" w:eastAsia="en-IN"/>
              </w:rPr>
              <w:t>433.37</w:t>
            </w:r>
          </w:p>
        </w:tc>
      </w:tr>
      <w:tr w:rsidR="008B7E3C" w:rsidRPr="006215B5" w:rsidTr="006215B5">
        <w:trPr>
          <w:trHeight w:val="265"/>
        </w:trPr>
        <w:tc>
          <w:tcPr>
            <w:cnfStyle w:val="001000000000" w:firstRow="0" w:lastRow="0" w:firstColumn="1" w:lastColumn="0" w:oddVBand="0" w:evenVBand="0" w:oddHBand="0" w:evenHBand="0" w:firstRowFirstColumn="0" w:firstRowLastColumn="0" w:lastRowFirstColumn="0" w:lastRowLastColumn="0"/>
            <w:tcW w:w="903" w:type="dxa"/>
          </w:tcPr>
          <w:p w:rsidR="008B7E3C" w:rsidRPr="006215B5" w:rsidRDefault="008B7E3C" w:rsidP="001E4A3B">
            <w:pPr>
              <w:jc w:val="center"/>
              <w:rPr>
                <w:rFonts w:ascii="Arial" w:hAnsi="Arial" w:cs="Arial"/>
                <w:color w:val="000000"/>
                <w:sz w:val="22"/>
                <w:szCs w:val="22"/>
                <w:lang w:eastAsia="en-IN"/>
              </w:rPr>
            </w:pPr>
            <w:r w:rsidRPr="006215B5">
              <w:rPr>
                <w:rFonts w:ascii="Arial" w:hAnsi="Arial" w:cs="Arial"/>
                <w:color w:val="000000"/>
                <w:sz w:val="22"/>
                <w:szCs w:val="22"/>
                <w:lang w:eastAsia="en-IN"/>
              </w:rPr>
              <w:t>6</w:t>
            </w:r>
          </w:p>
        </w:tc>
        <w:tc>
          <w:tcPr>
            <w:tcW w:w="1842" w:type="dxa"/>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2"/>
                <w:szCs w:val="22"/>
                <w:lang w:eastAsia="en-IN"/>
              </w:rPr>
            </w:pPr>
            <w:r w:rsidRPr="006215B5">
              <w:rPr>
                <w:rFonts w:ascii="Arial" w:hAnsi="Arial" w:cs="Arial"/>
                <w:b/>
                <w:color w:val="000000"/>
                <w:sz w:val="22"/>
                <w:szCs w:val="22"/>
                <w:lang w:eastAsia="en-IN"/>
              </w:rPr>
              <w:t>F</w:t>
            </w:r>
          </w:p>
        </w:tc>
        <w:tc>
          <w:tcPr>
            <w:tcW w:w="4678" w:type="dxa"/>
            <w:noWrap/>
          </w:tcPr>
          <w:p w:rsidR="008B7E3C" w:rsidRPr="006215B5" w:rsidRDefault="008B7E3C" w:rsidP="001E4A3B">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eastAsia="en-IN"/>
              </w:rPr>
            </w:pPr>
            <w:r w:rsidRPr="006215B5">
              <w:rPr>
                <w:rFonts w:ascii="Arial" w:hAnsi="Arial" w:cs="Arial"/>
                <w:color w:val="000000"/>
                <w:sz w:val="22"/>
                <w:szCs w:val="22"/>
                <w:lang w:eastAsia="en-IN"/>
              </w:rPr>
              <w:t>Less Employee Cost Capitalized</w:t>
            </w:r>
          </w:p>
        </w:tc>
        <w:tc>
          <w:tcPr>
            <w:tcW w:w="1501" w:type="dxa"/>
            <w:noWrap/>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215B5">
              <w:rPr>
                <w:rFonts w:ascii="Arial" w:hAnsi="Arial" w:cs="Arial"/>
                <w:color w:val="000000"/>
                <w:sz w:val="22"/>
                <w:szCs w:val="22"/>
                <w:lang w:val="en-IN" w:eastAsia="en-IN"/>
              </w:rPr>
              <w:t>(12.85)</w:t>
            </w:r>
          </w:p>
        </w:tc>
      </w:tr>
      <w:tr w:rsidR="008B7E3C" w:rsidRPr="006215B5" w:rsidTr="006215B5">
        <w:trPr>
          <w:trHeight w:val="265"/>
        </w:trPr>
        <w:tc>
          <w:tcPr>
            <w:cnfStyle w:val="001000000000" w:firstRow="0" w:lastRow="0" w:firstColumn="1" w:lastColumn="0" w:oddVBand="0" w:evenVBand="0" w:oddHBand="0" w:evenHBand="0" w:firstRowFirstColumn="0" w:firstRowLastColumn="0" w:lastRowFirstColumn="0" w:lastRowLastColumn="0"/>
            <w:tcW w:w="903" w:type="dxa"/>
            <w:shd w:val="clear" w:color="auto" w:fill="BDD6EE" w:themeFill="accent1" w:themeFillTint="66"/>
          </w:tcPr>
          <w:p w:rsidR="008B7E3C" w:rsidRPr="006215B5" w:rsidRDefault="008B7E3C" w:rsidP="001E4A3B">
            <w:pPr>
              <w:jc w:val="center"/>
              <w:rPr>
                <w:rFonts w:ascii="Arial" w:hAnsi="Arial" w:cs="Arial"/>
                <w:color w:val="000000"/>
                <w:sz w:val="22"/>
                <w:szCs w:val="22"/>
                <w:lang w:eastAsia="en-IN"/>
              </w:rPr>
            </w:pPr>
            <w:r w:rsidRPr="006215B5">
              <w:rPr>
                <w:rFonts w:ascii="Arial" w:hAnsi="Arial" w:cs="Arial"/>
                <w:color w:val="000000"/>
                <w:sz w:val="22"/>
                <w:szCs w:val="22"/>
                <w:lang w:eastAsia="en-IN"/>
              </w:rPr>
              <w:t>7</w:t>
            </w:r>
          </w:p>
        </w:tc>
        <w:tc>
          <w:tcPr>
            <w:tcW w:w="1842" w:type="dxa"/>
            <w:shd w:val="clear" w:color="auto" w:fill="BDD6EE" w:themeFill="accent1" w:themeFillTint="66"/>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2"/>
                <w:szCs w:val="22"/>
                <w:lang w:eastAsia="en-IN"/>
              </w:rPr>
            </w:pPr>
            <w:r w:rsidRPr="006215B5">
              <w:rPr>
                <w:rFonts w:ascii="Arial" w:hAnsi="Arial" w:cs="Arial"/>
                <w:b/>
                <w:color w:val="000000"/>
                <w:sz w:val="22"/>
                <w:szCs w:val="22"/>
                <w:lang w:eastAsia="en-IN"/>
              </w:rPr>
              <w:t>G =E-F</w:t>
            </w:r>
          </w:p>
        </w:tc>
        <w:tc>
          <w:tcPr>
            <w:tcW w:w="4678" w:type="dxa"/>
            <w:shd w:val="clear" w:color="auto" w:fill="BDD6EE" w:themeFill="accent1" w:themeFillTint="66"/>
            <w:noWrap/>
            <w:hideMark/>
          </w:tcPr>
          <w:p w:rsidR="008B7E3C" w:rsidRPr="006215B5" w:rsidRDefault="008B7E3C" w:rsidP="001E4A3B">
            <w:pP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2"/>
                <w:szCs w:val="22"/>
                <w:lang w:val="en-IN" w:eastAsia="en-IN"/>
              </w:rPr>
            </w:pPr>
            <w:r w:rsidRPr="006215B5">
              <w:rPr>
                <w:rFonts w:ascii="Arial" w:hAnsi="Arial" w:cs="Arial"/>
                <w:b/>
                <w:color w:val="000000"/>
                <w:sz w:val="22"/>
                <w:szCs w:val="22"/>
                <w:lang w:eastAsia="en-IN"/>
              </w:rPr>
              <w:t>Employee cost claimed in truing up</w:t>
            </w:r>
          </w:p>
        </w:tc>
        <w:tc>
          <w:tcPr>
            <w:tcW w:w="1501" w:type="dxa"/>
            <w:shd w:val="clear" w:color="auto" w:fill="BDD6EE" w:themeFill="accent1" w:themeFillTint="66"/>
            <w:noWrap/>
            <w:hideMark/>
          </w:tcPr>
          <w:p w:rsidR="008B7E3C" w:rsidRPr="006215B5" w:rsidRDefault="008B7E3C" w:rsidP="001E4A3B">
            <w:pPr>
              <w:jc w:val="center"/>
              <w:cnfStyle w:val="000000000000" w:firstRow="0" w:lastRow="0" w:firstColumn="0" w:lastColumn="0" w:oddVBand="0" w:evenVBand="0" w:oddHBand="0" w:evenHBand="0" w:firstRowFirstColumn="0" w:firstRowLastColumn="0" w:lastRowFirstColumn="0" w:lastRowLastColumn="0"/>
              <w:rPr>
                <w:rFonts w:ascii="Arial" w:hAnsi="Arial" w:cs="Arial"/>
                <w:b/>
                <w:color w:val="000000"/>
                <w:sz w:val="22"/>
                <w:szCs w:val="22"/>
                <w:lang w:val="en-IN" w:eastAsia="en-IN"/>
              </w:rPr>
            </w:pPr>
            <w:r w:rsidRPr="006215B5">
              <w:rPr>
                <w:rFonts w:ascii="Arial" w:hAnsi="Arial" w:cs="Arial"/>
                <w:b/>
                <w:color w:val="000000"/>
                <w:sz w:val="22"/>
                <w:szCs w:val="22"/>
                <w:lang w:val="en-IN" w:eastAsia="en-IN"/>
              </w:rPr>
              <w:t>420.52</w:t>
            </w:r>
          </w:p>
        </w:tc>
      </w:tr>
    </w:tbl>
    <w:p w:rsidR="00D348A7" w:rsidRPr="006215B5" w:rsidRDefault="00D348A7" w:rsidP="008B7E3C">
      <w:pPr>
        <w:tabs>
          <w:tab w:val="left" w:pos="426"/>
        </w:tabs>
        <w:spacing w:line="360" w:lineRule="auto"/>
        <w:ind w:left="567" w:right="-23"/>
        <w:jc w:val="both"/>
        <w:rPr>
          <w:rFonts w:ascii="Arial" w:hAnsi="Arial" w:cs="Arial"/>
          <w:bCs/>
          <w:sz w:val="22"/>
          <w:szCs w:val="22"/>
        </w:rPr>
      </w:pPr>
    </w:p>
    <w:p w:rsidR="008B7E3C" w:rsidRPr="006215B5" w:rsidRDefault="008B7E3C" w:rsidP="008B7E3C">
      <w:pPr>
        <w:tabs>
          <w:tab w:val="left" w:pos="426"/>
        </w:tabs>
        <w:spacing w:line="360" w:lineRule="auto"/>
        <w:ind w:left="567" w:right="-23"/>
        <w:jc w:val="both"/>
        <w:rPr>
          <w:rFonts w:ascii="Arial" w:hAnsi="Arial" w:cs="Arial"/>
          <w:bCs/>
          <w:sz w:val="22"/>
          <w:szCs w:val="22"/>
        </w:rPr>
      </w:pPr>
      <w:r w:rsidRPr="006215B5">
        <w:rPr>
          <w:rFonts w:ascii="Arial" w:hAnsi="Arial" w:cs="Arial"/>
          <w:bCs/>
          <w:sz w:val="22"/>
          <w:szCs w:val="22"/>
        </w:rPr>
        <w:t xml:space="preserve">The employee cost approved by Hon’ble Commission </w:t>
      </w:r>
      <w:r w:rsidR="00D348A7" w:rsidRPr="006215B5">
        <w:rPr>
          <w:rFonts w:ascii="Arial" w:hAnsi="Arial" w:cs="Arial"/>
          <w:bCs/>
          <w:sz w:val="22"/>
          <w:szCs w:val="22"/>
        </w:rPr>
        <w:t xml:space="preserve">vis-à-vis </w:t>
      </w:r>
      <w:r w:rsidRPr="006215B5">
        <w:rPr>
          <w:rFonts w:ascii="Arial" w:hAnsi="Arial" w:cs="Arial"/>
          <w:bCs/>
          <w:sz w:val="22"/>
          <w:szCs w:val="22"/>
        </w:rPr>
        <w:t>the actual employee cost are furnished in the following table for kind consideration</w:t>
      </w:r>
    </w:p>
    <w:p w:rsidR="008B7E3C" w:rsidRPr="006215B5" w:rsidRDefault="008B7E3C" w:rsidP="008B7E3C">
      <w:pPr>
        <w:tabs>
          <w:tab w:val="left" w:pos="426"/>
        </w:tabs>
        <w:spacing w:line="360" w:lineRule="auto"/>
        <w:ind w:left="567" w:right="-23"/>
        <w:jc w:val="center"/>
        <w:rPr>
          <w:rFonts w:ascii="Arial" w:hAnsi="Arial" w:cs="Arial"/>
          <w:b/>
          <w:bCs/>
          <w:sz w:val="22"/>
          <w:szCs w:val="22"/>
        </w:rPr>
      </w:pPr>
    </w:p>
    <w:p w:rsidR="008B7E3C" w:rsidRPr="006215B5" w:rsidRDefault="00D348A7" w:rsidP="00D348A7">
      <w:pPr>
        <w:tabs>
          <w:tab w:val="left" w:pos="426"/>
        </w:tabs>
        <w:spacing w:line="360" w:lineRule="auto"/>
        <w:ind w:left="567" w:right="-23"/>
        <w:rPr>
          <w:rFonts w:ascii="Arial" w:hAnsi="Arial" w:cs="Arial"/>
          <w:b/>
          <w:bCs/>
          <w:sz w:val="22"/>
          <w:szCs w:val="22"/>
        </w:rPr>
      </w:pPr>
      <w:r w:rsidRPr="006215B5">
        <w:rPr>
          <w:rFonts w:ascii="Arial" w:hAnsi="Arial" w:cs="Arial"/>
          <w:b/>
          <w:bCs/>
          <w:sz w:val="22"/>
          <w:szCs w:val="22"/>
        </w:rPr>
        <w:lastRenderedPageBreak/>
        <w:t xml:space="preserve">                          Table-</w:t>
      </w:r>
      <w:r w:rsidR="006215B5" w:rsidRPr="006215B5">
        <w:rPr>
          <w:rFonts w:ascii="Arial" w:hAnsi="Arial" w:cs="Arial"/>
          <w:b/>
          <w:bCs/>
          <w:sz w:val="22"/>
          <w:szCs w:val="22"/>
        </w:rPr>
        <w:t xml:space="preserve">23: </w:t>
      </w:r>
      <w:r w:rsidR="008B7E3C" w:rsidRPr="006215B5">
        <w:rPr>
          <w:rFonts w:ascii="Arial" w:hAnsi="Arial" w:cs="Arial"/>
          <w:b/>
          <w:bCs/>
          <w:sz w:val="22"/>
          <w:szCs w:val="22"/>
        </w:rPr>
        <w:t xml:space="preserve">Employee Cost Approved Vs Actual  </w:t>
      </w:r>
      <w:proofErr w:type="gramStart"/>
      <w:r w:rsidR="008B7E3C" w:rsidRPr="006215B5">
        <w:rPr>
          <w:rFonts w:ascii="Arial" w:hAnsi="Arial" w:cs="Arial"/>
          <w:b/>
          <w:bCs/>
          <w:sz w:val="22"/>
          <w:szCs w:val="22"/>
        </w:rPr>
        <w:t xml:space="preserve">   (</w:t>
      </w:r>
      <w:proofErr w:type="gramEnd"/>
      <w:r w:rsidR="008B7E3C" w:rsidRPr="006215B5">
        <w:rPr>
          <w:rFonts w:ascii="Arial" w:hAnsi="Arial" w:cs="Arial"/>
          <w:b/>
          <w:bCs/>
          <w:sz w:val="22"/>
          <w:szCs w:val="22"/>
        </w:rPr>
        <w:t xml:space="preserve">In Rs. </w:t>
      </w:r>
      <w:proofErr w:type="spellStart"/>
      <w:r w:rsidR="008B7E3C" w:rsidRPr="006215B5">
        <w:rPr>
          <w:rFonts w:ascii="Arial" w:hAnsi="Arial" w:cs="Arial"/>
          <w:b/>
          <w:bCs/>
          <w:sz w:val="22"/>
          <w:szCs w:val="22"/>
        </w:rPr>
        <w:t>Cr</w:t>
      </w:r>
      <w:r w:rsidR="008B7E3C" w:rsidRPr="00734925">
        <w:rPr>
          <w:rFonts w:ascii="Arial" w:hAnsi="Arial" w:cs="Arial"/>
          <w:b/>
          <w:bCs/>
          <w:sz w:val="22"/>
          <w:szCs w:val="22"/>
        </w:rPr>
        <w:t>s</w:t>
      </w:r>
      <w:proofErr w:type="spellEnd"/>
      <w:r w:rsidR="008B7E3C" w:rsidRPr="00734925">
        <w:rPr>
          <w:rFonts w:ascii="Arial" w:hAnsi="Arial" w:cs="Arial"/>
          <w:b/>
          <w:bCs/>
          <w:sz w:val="22"/>
          <w:szCs w:val="22"/>
        </w:rPr>
        <w:t>)</w:t>
      </w:r>
    </w:p>
    <w:tbl>
      <w:tblPr>
        <w:tblW w:w="7223" w:type="dxa"/>
        <w:tblInd w:w="1473" w:type="dxa"/>
        <w:tblLook w:val="04A0" w:firstRow="1" w:lastRow="0" w:firstColumn="1" w:lastColumn="0" w:noHBand="0" w:noVBand="1"/>
      </w:tblPr>
      <w:tblGrid>
        <w:gridCol w:w="2542"/>
        <w:gridCol w:w="1553"/>
        <w:gridCol w:w="1316"/>
        <w:gridCol w:w="1812"/>
      </w:tblGrid>
      <w:tr w:rsidR="00D348A7" w:rsidRPr="006215B5" w:rsidTr="002C4C30">
        <w:trPr>
          <w:trHeight w:val="160"/>
        </w:trPr>
        <w:tc>
          <w:tcPr>
            <w:tcW w:w="2542" w:type="dxa"/>
            <w:tcBorders>
              <w:top w:val="single" w:sz="4" w:space="0" w:color="auto"/>
              <w:left w:val="single" w:sz="4" w:space="0" w:color="auto"/>
              <w:bottom w:val="single" w:sz="4" w:space="0" w:color="auto"/>
              <w:right w:val="single" w:sz="4" w:space="0" w:color="auto"/>
            </w:tcBorders>
            <w:shd w:val="clear" w:color="000000" w:fill="9CC2E5"/>
            <w:vAlign w:val="center"/>
            <w:hideMark/>
          </w:tcPr>
          <w:p w:rsidR="00D348A7" w:rsidRPr="006215B5" w:rsidRDefault="00D348A7" w:rsidP="001E4A3B">
            <w:pPr>
              <w:suppressAutoHyphens w:val="0"/>
              <w:jc w:val="center"/>
              <w:rPr>
                <w:rFonts w:ascii="Arial" w:hAnsi="Arial" w:cs="Arial"/>
                <w:b/>
                <w:bCs/>
                <w:color w:val="000000"/>
                <w:sz w:val="22"/>
                <w:szCs w:val="22"/>
                <w:lang w:val="en-IN" w:eastAsia="en-IN"/>
              </w:rPr>
            </w:pPr>
            <w:r w:rsidRPr="006215B5">
              <w:rPr>
                <w:rFonts w:ascii="Arial" w:hAnsi="Arial" w:cs="Arial"/>
                <w:b/>
                <w:bCs/>
                <w:color w:val="000000"/>
                <w:sz w:val="22"/>
                <w:szCs w:val="22"/>
                <w:lang w:val="en-IN" w:eastAsia="en-IN"/>
              </w:rPr>
              <w:t>Particulars</w:t>
            </w:r>
          </w:p>
        </w:tc>
        <w:tc>
          <w:tcPr>
            <w:tcW w:w="1553" w:type="dxa"/>
            <w:tcBorders>
              <w:top w:val="single" w:sz="4" w:space="0" w:color="auto"/>
              <w:left w:val="nil"/>
              <w:bottom w:val="single" w:sz="4" w:space="0" w:color="auto"/>
              <w:right w:val="single" w:sz="4" w:space="0" w:color="auto"/>
            </w:tcBorders>
            <w:shd w:val="clear" w:color="000000" w:fill="9CC2E5"/>
            <w:vAlign w:val="center"/>
            <w:hideMark/>
          </w:tcPr>
          <w:p w:rsidR="00D348A7" w:rsidRPr="006215B5" w:rsidRDefault="00D348A7" w:rsidP="001E4A3B">
            <w:pPr>
              <w:suppressAutoHyphens w:val="0"/>
              <w:jc w:val="center"/>
              <w:rPr>
                <w:rFonts w:ascii="Arial" w:hAnsi="Arial" w:cs="Arial"/>
                <w:b/>
                <w:bCs/>
                <w:color w:val="000000"/>
                <w:sz w:val="22"/>
                <w:szCs w:val="22"/>
                <w:lang w:val="en-IN" w:eastAsia="en-IN"/>
              </w:rPr>
            </w:pPr>
            <w:r w:rsidRPr="006215B5">
              <w:rPr>
                <w:rFonts w:ascii="Arial" w:hAnsi="Arial" w:cs="Arial"/>
                <w:b/>
                <w:bCs/>
                <w:color w:val="000000"/>
                <w:sz w:val="22"/>
                <w:szCs w:val="22"/>
                <w:lang w:val="en-IN" w:eastAsia="en-IN"/>
              </w:rPr>
              <w:t xml:space="preserve">Approved by OERC </w:t>
            </w:r>
          </w:p>
        </w:tc>
        <w:tc>
          <w:tcPr>
            <w:tcW w:w="1316" w:type="dxa"/>
            <w:tcBorders>
              <w:top w:val="single" w:sz="4" w:space="0" w:color="auto"/>
              <w:left w:val="nil"/>
              <w:bottom w:val="single" w:sz="4" w:space="0" w:color="auto"/>
              <w:right w:val="single" w:sz="4" w:space="0" w:color="auto"/>
            </w:tcBorders>
            <w:shd w:val="clear" w:color="000000" w:fill="9CC2E5"/>
            <w:vAlign w:val="center"/>
            <w:hideMark/>
          </w:tcPr>
          <w:p w:rsidR="00D348A7" w:rsidRPr="006215B5" w:rsidRDefault="00D348A7" w:rsidP="001E4A3B">
            <w:pPr>
              <w:suppressAutoHyphens w:val="0"/>
              <w:jc w:val="center"/>
              <w:rPr>
                <w:rFonts w:ascii="Arial" w:hAnsi="Arial" w:cs="Arial"/>
                <w:b/>
                <w:bCs/>
                <w:color w:val="000000"/>
                <w:sz w:val="22"/>
                <w:szCs w:val="22"/>
                <w:lang w:val="en-IN" w:eastAsia="en-IN"/>
              </w:rPr>
            </w:pPr>
            <w:r w:rsidRPr="006215B5">
              <w:rPr>
                <w:rFonts w:ascii="Arial" w:hAnsi="Arial" w:cs="Arial"/>
                <w:b/>
                <w:bCs/>
                <w:color w:val="000000"/>
                <w:sz w:val="22"/>
                <w:szCs w:val="22"/>
                <w:lang w:val="en-IN" w:eastAsia="en-IN"/>
              </w:rPr>
              <w:t>Actual</w:t>
            </w:r>
          </w:p>
        </w:tc>
        <w:tc>
          <w:tcPr>
            <w:tcW w:w="1812" w:type="dxa"/>
            <w:tcBorders>
              <w:top w:val="single" w:sz="4" w:space="0" w:color="auto"/>
              <w:left w:val="nil"/>
              <w:bottom w:val="single" w:sz="4" w:space="0" w:color="auto"/>
              <w:right w:val="single" w:sz="4" w:space="0" w:color="auto"/>
            </w:tcBorders>
            <w:shd w:val="clear" w:color="000000" w:fill="9CC2E5"/>
            <w:vAlign w:val="center"/>
            <w:hideMark/>
          </w:tcPr>
          <w:p w:rsidR="00D348A7" w:rsidRPr="006215B5" w:rsidRDefault="00D348A7" w:rsidP="001E4A3B">
            <w:pPr>
              <w:suppressAutoHyphens w:val="0"/>
              <w:jc w:val="center"/>
              <w:rPr>
                <w:rFonts w:ascii="Arial" w:hAnsi="Arial" w:cs="Arial"/>
                <w:b/>
                <w:bCs/>
                <w:color w:val="000000"/>
                <w:sz w:val="22"/>
                <w:szCs w:val="22"/>
                <w:lang w:val="en-IN" w:eastAsia="en-IN"/>
              </w:rPr>
            </w:pPr>
            <w:r w:rsidRPr="006215B5">
              <w:rPr>
                <w:rFonts w:ascii="Arial" w:hAnsi="Arial" w:cs="Arial"/>
                <w:b/>
                <w:bCs/>
                <w:color w:val="000000"/>
                <w:sz w:val="22"/>
                <w:szCs w:val="22"/>
                <w:lang w:val="en-IN" w:eastAsia="en-IN"/>
              </w:rPr>
              <w:t xml:space="preserve">Difference </w:t>
            </w:r>
          </w:p>
          <w:p w:rsidR="00D348A7" w:rsidRPr="006215B5" w:rsidRDefault="00D348A7" w:rsidP="001E4A3B">
            <w:pPr>
              <w:suppressAutoHyphens w:val="0"/>
              <w:jc w:val="center"/>
              <w:rPr>
                <w:rFonts w:ascii="Arial" w:hAnsi="Arial" w:cs="Arial"/>
                <w:b/>
                <w:bCs/>
                <w:color w:val="000000"/>
                <w:sz w:val="22"/>
                <w:szCs w:val="22"/>
                <w:lang w:val="en-IN" w:eastAsia="en-IN"/>
              </w:rPr>
            </w:pPr>
            <w:r w:rsidRPr="006215B5">
              <w:rPr>
                <w:rFonts w:ascii="Arial" w:hAnsi="Arial" w:cs="Arial"/>
                <w:b/>
                <w:bCs/>
                <w:color w:val="000000"/>
                <w:sz w:val="22"/>
                <w:szCs w:val="22"/>
                <w:lang w:val="en-IN" w:eastAsia="en-IN"/>
              </w:rPr>
              <w:t>(Approval –</w:t>
            </w:r>
          </w:p>
          <w:p w:rsidR="00D348A7" w:rsidRPr="006215B5" w:rsidRDefault="00D348A7" w:rsidP="001E4A3B">
            <w:pPr>
              <w:suppressAutoHyphens w:val="0"/>
              <w:jc w:val="center"/>
              <w:rPr>
                <w:rFonts w:ascii="Arial" w:hAnsi="Arial" w:cs="Arial"/>
                <w:b/>
                <w:bCs/>
                <w:color w:val="000000"/>
                <w:sz w:val="22"/>
                <w:szCs w:val="22"/>
                <w:lang w:val="en-IN" w:eastAsia="en-IN"/>
              </w:rPr>
            </w:pPr>
            <w:r w:rsidRPr="006215B5">
              <w:rPr>
                <w:rFonts w:ascii="Arial" w:hAnsi="Arial" w:cs="Arial"/>
                <w:b/>
                <w:bCs/>
                <w:color w:val="000000"/>
                <w:sz w:val="22"/>
                <w:szCs w:val="22"/>
                <w:lang w:val="en-IN" w:eastAsia="en-IN"/>
              </w:rPr>
              <w:t>Actual)</w:t>
            </w:r>
          </w:p>
        </w:tc>
      </w:tr>
      <w:tr w:rsidR="00D348A7" w:rsidRPr="006215B5" w:rsidTr="002C4C30">
        <w:trPr>
          <w:trHeight w:val="176"/>
        </w:trPr>
        <w:tc>
          <w:tcPr>
            <w:tcW w:w="2542" w:type="dxa"/>
            <w:tcBorders>
              <w:top w:val="nil"/>
              <w:left w:val="single" w:sz="8" w:space="0" w:color="000000"/>
              <w:bottom w:val="single" w:sz="8" w:space="0" w:color="000000"/>
              <w:right w:val="single" w:sz="8" w:space="0" w:color="auto"/>
            </w:tcBorders>
            <w:shd w:val="clear" w:color="auto" w:fill="auto"/>
            <w:vAlign w:val="center"/>
            <w:hideMark/>
          </w:tcPr>
          <w:p w:rsidR="00D348A7" w:rsidRPr="006215B5" w:rsidRDefault="00D348A7" w:rsidP="001E4A3B">
            <w:pPr>
              <w:suppressAutoHyphens w:val="0"/>
              <w:rPr>
                <w:rFonts w:ascii="Arial" w:hAnsi="Arial" w:cs="Arial"/>
                <w:color w:val="000000"/>
                <w:sz w:val="22"/>
                <w:szCs w:val="22"/>
                <w:lang w:val="en-IN" w:eastAsia="en-IN"/>
              </w:rPr>
            </w:pPr>
            <w:r w:rsidRPr="006215B5">
              <w:rPr>
                <w:rFonts w:ascii="Arial" w:hAnsi="Arial" w:cs="Arial"/>
                <w:color w:val="000000"/>
                <w:sz w:val="22"/>
                <w:szCs w:val="22"/>
                <w:lang w:val="en-IN" w:eastAsia="en-IN"/>
              </w:rPr>
              <w:t>Employee Cost</w:t>
            </w:r>
          </w:p>
        </w:tc>
        <w:tc>
          <w:tcPr>
            <w:tcW w:w="1553" w:type="dxa"/>
            <w:tcBorders>
              <w:top w:val="nil"/>
              <w:left w:val="nil"/>
              <w:bottom w:val="single" w:sz="8" w:space="0" w:color="auto"/>
              <w:right w:val="single" w:sz="8" w:space="0" w:color="auto"/>
            </w:tcBorders>
            <w:shd w:val="clear" w:color="auto" w:fill="auto"/>
            <w:vAlign w:val="center"/>
            <w:hideMark/>
          </w:tcPr>
          <w:p w:rsidR="00D348A7" w:rsidRPr="006215B5" w:rsidRDefault="00D348A7" w:rsidP="001E4A3B">
            <w:pPr>
              <w:suppressAutoHyphens w:val="0"/>
              <w:jc w:val="center"/>
              <w:rPr>
                <w:rFonts w:ascii="Arial" w:hAnsi="Arial" w:cs="Arial"/>
                <w:color w:val="000000"/>
                <w:sz w:val="22"/>
                <w:szCs w:val="22"/>
                <w:lang w:val="en-IN" w:eastAsia="en-IN"/>
              </w:rPr>
            </w:pPr>
            <w:r w:rsidRPr="006215B5">
              <w:rPr>
                <w:rFonts w:ascii="Arial" w:hAnsi="Arial" w:cs="Arial"/>
                <w:color w:val="000000"/>
                <w:sz w:val="22"/>
                <w:szCs w:val="22"/>
                <w:lang w:val="en-IN" w:eastAsia="en-IN"/>
              </w:rPr>
              <w:t>420.52</w:t>
            </w:r>
          </w:p>
        </w:tc>
        <w:tc>
          <w:tcPr>
            <w:tcW w:w="1316" w:type="dxa"/>
            <w:tcBorders>
              <w:top w:val="nil"/>
              <w:left w:val="nil"/>
              <w:bottom w:val="single" w:sz="8" w:space="0" w:color="auto"/>
              <w:right w:val="single" w:sz="8" w:space="0" w:color="auto"/>
            </w:tcBorders>
            <w:shd w:val="clear" w:color="000000" w:fill="FFFFFF"/>
            <w:noWrap/>
            <w:vAlign w:val="center"/>
            <w:hideMark/>
          </w:tcPr>
          <w:p w:rsidR="00D348A7" w:rsidRPr="006215B5" w:rsidRDefault="00D348A7" w:rsidP="001E4A3B">
            <w:pPr>
              <w:suppressAutoHyphens w:val="0"/>
              <w:jc w:val="center"/>
              <w:rPr>
                <w:rFonts w:ascii="Arial" w:hAnsi="Arial" w:cs="Arial"/>
                <w:bCs/>
                <w:color w:val="000000"/>
                <w:sz w:val="22"/>
                <w:szCs w:val="22"/>
                <w:lang w:val="en-IN" w:eastAsia="en-IN"/>
              </w:rPr>
            </w:pPr>
            <w:r w:rsidRPr="006215B5">
              <w:rPr>
                <w:rFonts w:ascii="Arial" w:hAnsi="Arial" w:cs="Arial"/>
                <w:bCs/>
                <w:color w:val="000000"/>
                <w:sz w:val="22"/>
                <w:szCs w:val="22"/>
                <w:lang w:val="en-IN" w:eastAsia="en-IN"/>
              </w:rPr>
              <w:t>433.37</w:t>
            </w:r>
          </w:p>
        </w:tc>
        <w:tc>
          <w:tcPr>
            <w:tcW w:w="1812" w:type="dxa"/>
            <w:tcBorders>
              <w:top w:val="nil"/>
              <w:left w:val="nil"/>
              <w:bottom w:val="single" w:sz="8" w:space="0" w:color="000000"/>
              <w:right w:val="single" w:sz="8" w:space="0" w:color="000000"/>
            </w:tcBorders>
            <w:shd w:val="clear" w:color="auto" w:fill="auto"/>
            <w:vAlign w:val="center"/>
            <w:hideMark/>
          </w:tcPr>
          <w:p w:rsidR="00D348A7" w:rsidRPr="006215B5" w:rsidRDefault="00D348A7" w:rsidP="001E4A3B">
            <w:pPr>
              <w:suppressAutoHyphens w:val="0"/>
              <w:jc w:val="center"/>
              <w:rPr>
                <w:rFonts w:ascii="Arial" w:hAnsi="Arial" w:cs="Arial"/>
                <w:color w:val="000000"/>
                <w:sz w:val="22"/>
                <w:szCs w:val="22"/>
                <w:lang w:val="en-IN" w:eastAsia="en-IN"/>
              </w:rPr>
            </w:pPr>
            <w:r w:rsidRPr="006215B5">
              <w:rPr>
                <w:rFonts w:ascii="Arial" w:hAnsi="Arial" w:cs="Arial"/>
                <w:color w:val="000000"/>
                <w:sz w:val="22"/>
                <w:szCs w:val="22"/>
                <w:lang w:val="en-IN" w:eastAsia="en-IN"/>
              </w:rPr>
              <w:t>(12.85)</w:t>
            </w:r>
          </w:p>
        </w:tc>
      </w:tr>
      <w:tr w:rsidR="00D348A7" w:rsidRPr="006215B5" w:rsidTr="002C4C30">
        <w:trPr>
          <w:trHeight w:val="217"/>
        </w:trPr>
        <w:tc>
          <w:tcPr>
            <w:tcW w:w="2542" w:type="dxa"/>
            <w:tcBorders>
              <w:top w:val="nil"/>
              <w:left w:val="single" w:sz="8" w:space="0" w:color="000000"/>
              <w:bottom w:val="single" w:sz="8" w:space="0" w:color="000000"/>
              <w:right w:val="single" w:sz="8" w:space="0" w:color="auto"/>
            </w:tcBorders>
            <w:shd w:val="clear" w:color="auto" w:fill="auto"/>
            <w:vAlign w:val="center"/>
            <w:hideMark/>
          </w:tcPr>
          <w:p w:rsidR="00D348A7" w:rsidRPr="006215B5" w:rsidRDefault="00D348A7" w:rsidP="001E4A3B">
            <w:pPr>
              <w:suppressAutoHyphens w:val="0"/>
              <w:rPr>
                <w:rFonts w:ascii="Arial" w:hAnsi="Arial" w:cs="Arial"/>
                <w:color w:val="000000"/>
                <w:sz w:val="22"/>
                <w:szCs w:val="22"/>
                <w:lang w:val="en-IN" w:eastAsia="en-IN"/>
              </w:rPr>
            </w:pPr>
            <w:r w:rsidRPr="006215B5">
              <w:rPr>
                <w:rFonts w:ascii="Arial" w:hAnsi="Arial" w:cs="Arial"/>
                <w:color w:val="000000"/>
                <w:sz w:val="22"/>
                <w:szCs w:val="22"/>
                <w:lang w:val="en-IN" w:eastAsia="en-IN"/>
              </w:rPr>
              <w:t>Less -Employee cost capitalized</w:t>
            </w:r>
          </w:p>
        </w:tc>
        <w:tc>
          <w:tcPr>
            <w:tcW w:w="1553" w:type="dxa"/>
            <w:tcBorders>
              <w:top w:val="nil"/>
              <w:left w:val="nil"/>
              <w:bottom w:val="single" w:sz="8" w:space="0" w:color="auto"/>
              <w:right w:val="single" w:sz="8" w:space="0" w:color="auto"/>
            </w:tcBorders>
            <w:shd w:val="clear" w:color="auto" w:fill="auto"/>
            <w:vAlign w:val="center"/>
            <w:hideMark/>
          </w:tcPr>
          <w:p w:rsidR="00D348A7" w:rsidRPr="006215B5" w:rsidRDefault="00D348A7" w:rsidP="001E4A3B">
            <w:pPr>
              <w:suppressAutoHyphens w:val="0"/>
              <w:jc w:val="center"/>
              <w:rPr>
                <w:rFonts w:ascii="Arial" w:hAnsi="Arial" w:cs="Arial"/>
                <w:color w:val="000000"/>
                <w:sz w:val="22"/>
                <w:szCs w:val="22"/>
                <w:lang w:val="en-IN" w:eastAsia="en-IN"/>
              </w:rPr>
            </w:pPr>
            <w:r w:rsidRPr="006215B5">
              <w:rPr>
                <w:rFonts w:ascii="Arial" w:hAnsi="Arial" w:cs="Arial"/>
                <w:color w:val="000000"/>
                <w:sz w:val="22"/>
                <w:szCs w:val="22"/>
                <w:lang w:val="en-IN" w:eastAsia="en-IN"/>
              </w:rPr>
              <w:t>12.85</w:t>
            </w:r>
          </w:p>
        </w:tc>
        <w:tc>
          <w:tcPr>
            <w:tcW w:w="1316" w:type="dxa"/>
            <w:tcBorders>
              <w:top w:val="nil"/>
              <w:left w:val="nil"/>
              <w:bottom w:val="single" w:sz="8" w:space="0" w:color="auto"/>
              <w:right w:val="single" w:sz="8" w:space="0" w:color="auto"/>
            </w:tcBorders>
            <w:shd w:val="clear" w:color="auto" w:fill="auto"/>
            <w:noWrap/>
            <w:vAlign w:val="center"/>
            <w:hideMark/>
          </w:tcPr>
          <w:p w:rsidR="00D348A7" w:rsidRPr="006215B5" w:rsidRDefault="00D348A7" w:rsidP="001E4A3B">
            <w:pPr>
              <w:suppressAutoHyphens w:val="0"/>
              <w:jc w:val="center"/>
              <w:rPr>
                <w:rFonts w:ascii="Arial" w:hAnsi="Arial" w:cs="Arial"/>
                <w:color w:val="000000"/>
                <w:sz w:val="22"/>
                <w:szCs w:val="22"/>
                <w:lang w:val="en-IN" w:eastAsia="en-IN"/>
              </w:rPr>
            </w:pPr>
            <w:r w:rsidRPr="006215B5">
              <w:rPr>
                <w:rFonts w:ascii="Arial" w:hAnsi="Arial" w:cs="Arial"/>
                <w:color w:val="000000"/>
                <w:sz w:val="22"/>
                <w:szCs w:val="22"/>
                <w:lang w:val="en-IN" w:eastAsia="en-IN"/>
              </w:rPr>
              <w:t>12.85</w:t>
            </w:r>
          </w:p>
        </w:tc>
        <w:tc>
          <w:tcPr>
            <w:tcW w:w="1812" w:type="dxa"/>
            <w:tcBorders>
              <w:top w:val="nil"/>
              <w:left w:val="nil"/>
              <w:bottom w:val="single" w:sz="8" w:space="0" w:color="000000"/>
              <w:right w:val="single" w:sz="8" w:space="0" w:color="000000"/>
            </w:tcBorders>
            <w:shd w:val="clear" w:color="auto" w:fill="auto"/>
            <w:vAlign w:val="center"/>
            <w:hideMark/>
          </w:tcPr>
          <w:p w:rsidR="00D348A7" w:rsidRPr="006215B5" w:rsidRDefault="00D348A7" w:rsidP="00D348A7">
            <w:pPr>
              <w:suppressAutoHyphens w:val="0"/>
              <w:jc w:val="center"/>
              <w:rPr>
                <w:rFonts w:ascii="Arial" w:hAnsi="Arial" w:cs="Arial"/>
                <w:color w:val="000000"/>
                <w:sz w:val="22"/>
                <w:szCs w:val="22"/>
                <w:lang w:val="en-IN" w:eastAsia="en-IN"/>
              </w:rPr>
            </w:pPr>
            <w:r w:rsidRPr="006215B5">
              <w:rPr>
                <w:rFonts w:ascii="Arial" w:hAnsi="Arial" w:cs="Arial"/>
                <w:color w:val="000000"/>
                <w:sz w:val="22"/>
                <w:szCs w:val="22"/>
                <w:lang w:val="en-IN" w:eastAsia="en-IN"/>
              </w:rPr>
              <w:t>0</w:t>
            </w:r>
          </w:p>
        </w:tc>
      </w:tr>
      <w:tr w:rsidR="00D348A7" w:rsidRPr="006215B5" w:rsidTr="002C4C30">
        <w:trPr>
          <w:trHeight w:val="165"/>
        </w:trPr>
        <w:tc>
          <w:tcPr>
            <w:tcW w:w="2542" w:type="dxa"/>
            <w:tcBorders>
              <w:top w:val="nil"/>
              <w:left w:val="single" w:sz="8" w:space="0" w:color="000000"/>
              <w:bottom w:val="single" w:sz="8" w:space="0" w:color="000000"/>
              <w:right w:val="single" w:sz="8" w:space="0" w:color="auto"/>
            </w:tcBorders>
            <w:shd w:val="clear" w:color="000000" w:fill="9BC2E6"/>
            <w:vAlign w:val="center"/>
            <w:hideMark/>
          </w:tcPr>
          <w:p w:rsidR="00D348A7" w:rsidRPr="006215B5" w:rsidRDefault="00D348A7" w:rsidP="001E4A3B">
            <w:pPr>
              <w:suppressAutoHyphens w:val="0"/>
              <w:rPr>
                <w:rFonts w:ascii="Arial" w:hAnsi="Arial" w:cs="Arial"/>
                <w:b/>
                <w:bCs/>
                <w:color w:val="000000"/>
                <w:sz w:val="22"/>
                <w:szCs w:val="22"/>
                <w:lang w:val="en-IN" w:eastAsia="en-IN"/>
              </w:rPr>
            </w:pPr>
            <w:r w:rsidRPr="006215B5">
              <w:rPr>
                <w:rFonts w:ascii="Arial" w:hAnsi="Arial" w:cs="Arial"/>
                <w:b/>
                <w:bCs/>
                <w:color w:val="000000"/>
                <w:sz w:val="22"/>
                <w:szCs w:val="22"/>
                <w:lang w:val="en-IN" w:eastAsia="en-IN"/>
              </w:rPr>
              <w:t>Net Employee Cost</w:t>
            </w:r>
          </w:p>
        </w:tc>
        <w:tc>
          <w:tcPr>
            <w:tcW w:w="1553" w:type="dxa"/>
            <w:tcBorders>
              <w:top w:val="nil"/>
              <w:left w:val="nil"/>
              <w:bottom w:val="single" w:sz="8" w:space="0" w:color="auto"/>
              <w:right w:val="single" w:sz="8" w:space="0" w:color="auto"/>
            </w:tcBorders>
            <w:shd w:val="clear" w:color="000000" w:fill="9BC2E6"/>
            <w:vAlign w:val="center"/>
            <w:hideMark/>
          </w:tcPr>
          <w:p w:rsidR="00D348A7" w:rsidRPr="006215B5" w:rsidRDefault="00D348A7" w:rsidP="001E4A3B">
            <w:pPr>
              <w:suppressAutoHyphens w:val="0"/>
              <w:jc w:val="center"/>
              <w:rPr>
                <w:rFonts w:ascii="Arial" w:hAnsi="Arial" w:cs="Arial"/>
                <w:b/>
                <w:bCs/>
                <w:color w:val="000000"/>
                <w:sz w:val="22"/>
                <w:szCs w:val="22"/>
                <w:lang w:val="en-IN" w:eastAsia="en-IN"/>
              </w:rPr>
            </w:pPr>
            <w:r w:rsidRPr="006215B5">
              <w:rPr>
                <w:rFonts w:ascii="Arial" w:hAnsi="Arial" w:cs="Arial"/>
                <w:b/>
                <w:bCs/>
                <w:color w:val="000000"/>
                <w:sz w:val="22"/>
                <w:szCs w:val="22"/>
                <w:lang w:val="en-IN" w:eastAsia="en-IN"/>
              </w:rPr>
              <w:t>407.94</w:t>
            </w:r>
          </w:p>
        </w:tc>
        <w:tc>
          <w:tcPr>
            <w:tcW w:w="1316" w:type="dxa"/>
            <w:tcBorders>
              <w:top w:val="nil"/>
              <w:left w:val="nil"/>
              <w:bottom w:val="single" w:sz="8" w:space="0" w:color="auto"/>
              <w:right w:val="single" w:sz="8" w:space="0" w:color="auto"/>
            </w:tcBorders>
            <w:shd w:val="clear" w:color="000000" w:fill="9BC2E6"/>
            <w:noWrap/>
            <w:vAlign w:val="center"/>
            <w:hideMark/>
          </w:tcPr>
          <w:p w:rsidR="00D348A7" w:rsidRPr="006215B5" w:rsidRDefault="00D348A7" w:rsidP="001E4A3B">
            <w:pPr>
              <w:suppressAutoHyphens w:val="0"/>
              <w:jc w:val="center"/>
              <w:rPr>
                <w:rFonts w:ascii="Arial" w:hAnsi="Arial" w:cs="Arial"/>
                <w:b/>
                <w:bCs/>
                <w:color w:val="000000"/>
                <w:sz w:val="22"/>
                <w:szCs w:val="22"/>
                <w:lang w:val="en-IN" w:eastAsia="en-IN"/>
              </w:rPr>
            </w:pPr>
            <w:r w:rsidRPr="006215B5">
              <w:rPr>
                <w:rFonts w:ascii="Arial" w:hAnsi="Arial" w:cs="Arial"/>
                <w:b/>
                <w:bCs/>
                <w:color w:val="000000"/>
                <w:sz w:val="22"/>
                <w:szCs w:val="22"/>
                <w:lang w:val="en-IN" w:eastAsia="en-IN"/>
              </w:rPr>
              <w:t>420.52</w:t>
            </w:r>
          </w:p>
        </w:tc>
        <w:tc>
          <w:tcPr>
            <w:tcW w:w="1812" w:type="dxa"/>
            <w:tcBorders>
              <w:top w:val="nil"/>
              <w:left w:val="nil"/>
              <w:bottom w:val="single" w:sz="8" w:space="0" w:color="000000"/>
              <w:right w:val="single" w:sz="8" w:space="0" w:color="000000"/>
            </w:tcBorders>
            <w:shd w:val="clear" w:color="000000" w:fill="9BC2E6"/>
            <w:vAlign w:val="center"/>
            <w:hideMark/>
          </w:tcPr>
          <w:p w:rsidR="00D348A7" w:rsidRPr="006215B5" w:rsidRDefault="00D348A7" w:rsidP="001E4A3B">
            <w:pPr>
              <w:suppressAutoHyphens w:val="0"/>
              <w:jc w:val="center"/>
              <w:rPr>
                <w:rFonts w:ascii="Arial" w:hAnsi="Arial" w:cs="Arial"/>
                <w:b/>
                <w:color w:val="000000"/>
                <w:sz w:val="22"/>
                <w:szCs w:val="22"/>
                <w:lang w:val="en-IN" w:eastAsia="en-IN"/>
              </w:rPr>
            </w:pPr>
            <w:r w:rsidRPr="006215B5">
              <w:rPr>
                <w:rFonts w:ascii="Arial" w:hAnsi="Arial" w:cs="Arial"/>
                <w:b/>
                <w:color w:val="000000"/>
                <w:sz w:val="22"/>
                <w:szCs w:val="22"/>
                <w:lang w:val="en-IN" w:eastAsia="en-IN"/>
              </w:rPr>
              <w:t>(12.85)</w:t>
            </w:r>
          </w:p>
        </w:tc>
      </w:tr>
    </w:tbl>
    <w:p w:rsidR="008B7E3C" w:rsidRPr="006215B5" w:rsidRDefault="008B7E3C" w:rsidP="008B7E3C">
      <w:pPr>
        <w:spacing w:line="276" w:lineRule="auto"/>
        <w:jc w:val="both"/>
        <w:rPr>
          <w:rFonts w:ascii="Arial" w:hAnsi="Arial" w:cs="Arial"/>
          <w:sz w:val="22"/>
          <w:szCs w:val="22"/>
        </w:rPr>
      </w:pPr>
    </w:p>
    <w:p w:rsidR="008B7E3C" w:rsidRPr="006215B5" w:rsidRDefault="008B7E3C" w:rsidP="008B7E3C">
      <w:pPr>
        <w:spacing w:line="276" w:lineRule="auto"/>
        <w:jc w:val="both"/>
        <w:rPr>
          <w:rFonts w:ascii="Arial" w:hAnsi="Arial" w:cs="Arial"/>
          <w:sz w:val="22"/>
          <w:szCs w:val="22"/>
        </w:rPr>
      </w:pPr>
    </w:p>
    <w:p w:rsidR="004E276F" w:rsidRDefault="008B7E3C" w:rsidP="00203670">
      <w:pPr>
        <w:spacing w:line="360" w:lineRule="auto"/>
        <w:jc w:val="both"/>
        <w:rPr>
          <w:rFonts w:ascii="Arial" w:hAnsi="Arial" w:cs="Arial"/>
          <w:b/>
          <w:sz w:val="22"/>
          <w:szCs w:val="22"/>
        </w:rPr>
      </w:pPr>
      <w:r w:rsidRPr="006215B5">
        <w:rPr>
          <w:rFonts w:ascii="Arial" w:hAnsi="Arial" w:cs="Arial"/>
          <w:b/>
          <w:sz w:val="22"/>
          <w:szCs w:val="22"/>
        </w:rPr>
        <w:t>In view of the above, Hon’ble Commission is m</w:t>
      </w:r>
      <w:r w:rsidR="00D348A7" w:rsidRPr="006215B5">
        <w:rPr>
          <w:rFonts w:ascii="Arial" w:hAnsi="Arial" w:cs="Arial"/>
          <w:b/>
          <w:sz w:val="22"/>
          <w:szCs w:val="22"/>
        </w:rPr>
        <w:t>ost humbly requested to kindly consider the above</w:t>
      </w:r>
      <w:r w:rsidRPr="006215B5">
        <w:rPr>
          <w:rFonts w:ascii="Arial" w:hAnsi="Arial" w:cs="Arial"/>
          <w:b/>
          <w:sz w:val="22"/>
          <w:szCs w:val="22"/>
        </w:rPr>
        <w:t xml:space="preserve"> and kindly allow gross employee cost of Rs. 433.37 </w:t>
      </w:r>
      <w:proofErr w:type="spellStart"/>
      <w:r w:rsidRPr="006215B5">
        <w:rPr>
          <w:rFonts w:ascii="Arial" w:hAnsi="Arial" w:cs="Arial"/>
          <w:b/>
          <w:sz w:val="22"/>
          <w:szCs w:val="22"/>
        </w:rPr>
        <w:t>Crs</w:t>
      </w:r>
      <w:proofErr w:type="spellEnd"/>
      <w:r w:rsidRPr="006215B5">
        <w:rPr>
          <w:rFonts w:ascii="Arial" w:hAnsi="Arial" w:cs="Arial"/>
          <w:b/>
          <w:sz w:val="22"/>
          <w:szCs w:val="22"/>
        </w:rPr>
        <w:t xml:space="preserve"> and net employee cost</w:t>
      </w:r>
      <w:r w:rsidR="004E276F">
        <w:rPr>
          <w:rFonts w:ascii="Arial" w:hAnsi="Arial" w:cs="Arial"/>
          <w:b/>
          <w:sz w:val="22"/>
          <w:szCs w:val="22"/>
        </w:rPr>
        <w:t>.</w:t>
      </w:r>
    </w:p>
    <w:p w:rsidR="004E276F" w:rsidRDefault="004E276F" w:rsidP="00203670">
      <w:pPr>
        <w:spacing w:line="360" w:lineRule="auto"/>
        <w:jc w:val="both"/>
        <w:rPr>
          <w:rFonts w:ascii="Arial" w:hAnsi="Arial" w:cs="Arial"/>
          <w:b/>
          <w:sz w:val="22"/>
          <w:szCs w:val="22"/>
        </w:rPr>
      </w:pPr>
    </w:p>
    <w:p w:rsidR="00203670" w:rsidRDefault="004E276F" w:rsidP="00203670">
      <w:pPr>
        <w:spacing w:line="360" w:lineRule="auto"/>
        <w:jc w:val="both"/>
        <w:rPr>
          <w:rFonts w:ascii="Arial" w:hAnsi="Arial" w:cs="Arial"/>
          <w:b/>
          <w:sz w:val="22"/>
          <w:szCs w:val="22"/>
        </w:rPr>
      </w:pPr>
      <w:r w:rsidRPr="00D348A7">
        <w:rPr>
          <w:rFonts w:ascii="Arial" w:hAnsi="Arial" w:cs="Arial"/>
          <w:noProof/>
          <w:lang w:val="en-IN" w:eastAsia="en-IN"/>
        </w:rPr>
        <mc:AlternateContent>
          <mc:Choice Requires="wps">
            <w:drawing>
              <wp:anchor distT="0" distB="26670" distL="0" distR="10795" simplePos="0" relativeHeight="251777024" behindDoc="0" locked="0" layoutInCell="0" allowOverlap="1" wp14:anchorId="723471C2" wp14:editId="4A2745D6">
                <wp:simplePos x="0" y="0"/>
                <wp:positionH relativeFrom="margin">
                  <wp:align>right</wp:align>
                </wp:positionH>
                <wp:positionV relativeFrom="paragraph">
                  <wp:posOffset>17780</wp:posOffset>
                </wp:positionV>
                <wp:extent cx="5915025" cy="373380"/>
                <wp:effectExtent l="0" t="0" r="28575" b="26670"/>
                <wp:wrapNone/>
                <wp:docPr id="25" name="Rounded Rectangle 16"/>
                <wp:cNvGraphicFramePr/>
                <a:graphic xmlns:a="http://schemas.openxmlformats.org/drawingml/2006/main">
                  <a:graphicData uri="http://schemas.microsoft.com/office/word/2010/wordprocessingShape">
                    <wps:wsp>
                      <wps:cNvSpPr/>
                      <wps:spPr>
                        <a:xfrm>
                          <a:off x="0" y="0"/>
                          <a:ext cx="5915025" cy="373380"/>
                        </a:xfrm>
                        <a:prstGeom prst="roundRect">
                          <a:avLst>
                            <a:gd name="adj" fmla="val 16667"/>
                          </a:avLst>
                        </a:prstGeom>
                        <a:solidFill>
                          <a:srgbClr val="5B9BD5"/>
                        </a:solidFill>
                        <a:ln w="12700">
                          <a:solidFill>
                            <a:srgbClr val="43729D"/>
                          </a:solidFill>
                          <a:miter/>
                        </a:ln>
                        <a:effectLst/>
                      </wps:spPr>
                      <wps:txbx>
                        <w:txbxContent>
                          <w:p w:rsidR="007C7DCD" w:rsidRDefault="007C7DCD" w:rsidP="00D348A7">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13.2 NON-TARIFF INCOME FOR FY 2022-23</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723471C2" id="_x0000_s1047" style="position:absolute;left:0;text-align:left;margin-left:414.55pt;margin-top:1.4pt;width:465.75pt;height:29.4pt;z-index:251777024;visibility:visible;mso-wrap-style:square;mso-width-percent:0;mso-wrap-distance-left:0;mso-wrap-distance-top:0;mso-wrap-distance-right:.85pt;mso-wrap-distance-bottom:2.1pt;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" o:allowincell="f" fillcolor="#5b9bd5" strokecolor="#43729d" strokeweight="1pt">
                <v:stroke joinstyle="miter"/>
                <v:textbox>
                  <w:txbxContent>
                    <w:p w:rsidR="007C7DCD" w:rsidRDefault="007C7DCD" w:rsidP="00D348A7">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13.2 NON-TARIFF INCOME FOR FY 2022-23</w:t>
                      </w:r>
                    </w:p>
                  </w:txbxContent>
                </v:textbox>
                <w10:wrap anchorx="margin"/>
              </v:roundrect>
            </w:pict>
          </mc:Fallback>
        </mc:AlternateContent>
      </w:r>
      <w:r w:rsidR="008B7E3C" w:rsidRPr="006215B5">
        <w:rPr>
          <w:rFonts w:ascii="Arial" w:hAnsi="Arial" w:cs="Arial"/>
          <w:b/>
          <w:sz w:val="22"/>
          <w:szCs w:val="22"/>
        </w:rPr>
        <w:t>of Rs.420.52Crs.for the FY 22-23.</w:t>
      </w:r>
    </w:p>
    <w:p w:rsidR="00D348A7" w:rsidRDefault="00D348A7" w:rsidP="008B7E3C">
      <w:pPr>
        <w:spacing w:line="276" w:lineRule="auto"/>
        <w:jc w:val="both"/>
        <w:rPr>
          <w:rFonts w:ascii="Arial" w:hAnsi="Arial" w:cs="Arial"/>
          <w:b/>
          <w:bCs/>
          <w:u w:val="single"/>
        </w:rPr>
      </w:pPr>
    </w:p>
    <w:p w:rsidR="00D348A7" w:rsidRDefault="00D348A7" w:rsidP="008B7E3C">
      <w:pPr>
        <w:spacing w:line="276" w:lineRule="auto"/>
        <w:jc w:val="both"/>
        <w:rPr>
          <w:rFonts w:ascii="Arial" w:hAnsi="Arial" w:cs="Arial"/>
          <w:b/>
          <w:bCs/>
          <w:u w:val="single"/>
        </w:rPr>
      </w:pPr>
    </w:p>
    <w:p w:rsidR="008B7E3C" w:rsidRPr="00BC125C" w:rsidRDefault="008B7E3C" w:rsidP="008B7E3C">
      <w:pPr>
        <w:spacing w:line="276" w:lineRule="auto"/>
        <w:jc w:val="both"/>
        <w:rPr>
          <w:rFonts w:ascii="Arial" w:hAnsi="Arial" w:cs="Arial"/>
          <w:bCs/>
          <w:sz w:val="22"/>
          <w:szCs w:val="22"/>
        </w:rPr>
      </w:pPr>
      <w:r w:rsidRPr="005F4B51">
        <w:rPr>
          <w:rFonts w:ascii="Arial" w:hAnsi="Arial" w:cs="Arial"/>
          <w:bCs/>
          <w:sz w:val="22"/>
          <w:szCs w:val="22"/>
        </w:rPr>
        <w:t>Non-Tariff Income proposed for FY 22-</w:t>
      </w:r>
      <w:r w:rsidR="00BC125C" w:rsidRPr="00BC125C">
        <w:rPr>
          <w:rFonts w:ascii="Arial" w:hAnsi="Arial" w:cs="Arial"/>
          <w:bCs/>
          <w:sz w:val="22"/>
          <w:szCs w:val="22"/>
        </w:rPr>
        <w:t>23 in</w:t>
      </w:r>
      <w:r w:rsidRPr="00BC125C">
        <w:rPr>
          <w:rFonts w:ascii="Arial" w:hAnsi="Arial" w:cs="Arial"/>
          <w:bCs/>
          <w:sz w:val="22"/>
          <w:szCs w:val="22"/>
        </w:rPr>
        <w:t xml:space="preserve"> the </w:t>
      </w:r>
      <w:r w:rsidRPr="005F4B51">
        <w:rPr>
          <w:rFonts w:ascii="Arial" w:hAnsi="Arial" w:cs="Arial"/>
          <w:bCs/>
          <w:sz w:val="22"/>
          <w:szCs w:val="22"/>
        </w:rPr>
        <w:t>Truing up application was Rs. 157</w:t>
      </w:r>
      <w:r w:rsidR="00BC125C">
        <w:rPr>
          <w:rFonts w:ascii="Arial" w:hAnsi="Arial" w:cs="Arial"/>
          <w:bCs/>
          <w:sz w:val="22"/>
          <w:szCs w:val="22"/>
        </w:rPr>
        <w:t>.</w:t>
      </w:r>
      <w:r w:rsidRPr="005F4B51">
        <w:rPr>
          <w:rFonts w:ascii="Arial" w:hAnsi="Arial" w:cs="Arial"/>
          <w:bCs/>
          <w:sz w:val="22"/>
          <w:szCs w:val="22"/>
        </w:rPr>
        <w:t>43</w:t>
      </w:r>
      <w:proofErr w:type="gramStart"/>
      <w:r w:rsidRPr="005F4B51">
        <w:rPr>
          <w:rFonts w:ascii="Arial" w:hAnsi="Arial" w:cs="Arial"/>
          <w:bCs/>
          <w:sz w:val="22"/>
          <w:szCs w:val="22"/>
        </w:rPr>
        <w:t>Crs .</w:t>
      </w:r>
      <w:proofErr w:type="gramEnd"/>
      <w:r w:rsidRPr="005F4B51">
        <w:rPr>
          <w:rFonts w:ascii="Arial" w:hAnsi="Arial" w:cs="Arial"/>
          <w:bCs/>
          <w:sz w:val="22"/>
          <w:szCs w:val="22"/>
        </w:rPr>
        <w:t xml:space="preserve"> The detailed break-up as given in the truing up application is reproduced hereunder:</w:t>
      </w:r>
    </w:p>
    <w:p w:rsidR="00BC125C" w:rsidRPr="00BC125C" w:rsidRDefault="00BC125C" w:rsidP="008B7E3C">
      <w:pPr>
        <w:spacing w:line="276" w:lineRule="auto"/>
        <w:jc w:val="both"/>
        <w:rPr>
          <w:rFonts w:ascii="Arial" w:hAnsi="Arial" w:cs="Arial"/>
          <w:bCs/>
          <w:sz w:val="22"/>
          <w:szCs w:val="22"/>
        </w:rPr>
      </w:pPr>
    </w:p>
    <w:p w:rsidR="004E276F" w:rsidRDefault="001E4A3B" w:rsidP="001E4A3B">
      <w:pPr>
        <w:tabs>
          <w:tab w:val="left" w:pos="426"/>
        </w:tabs>
        <w:spacing w:line="360" w:lineRule="auto"/>
        <w:ind w:left="567" w:right="-23"/>
        <w:rPr>
          <w:rFonts w:ascii="Arial" w:hAnsi="Arial" w:cs="Arial"/>
          <w:b/>
          <w:bCs/>
          <w:sz w:val="22"/>
          <w:szCs w:val="22"/>
        </w:rPr>
      </w:pPr>
      <w:r w:rsidRPr="00BC125C">
        <w:rPr>
          <w:rFonts w:ascii="Arial" w:hAnsi="Arial" w:cs="Arial"/>
          <w:b/>
          <w:bCs/>
          <w:sz w:val="22"/>
          <w:szCs w:val="22"/>
        </w:rPr>
        <w:t xml:space="preserve">                      </w:t>
      </w:r>
    </w:p>
    <w:p w:rsidR="001E4A3B" w:rsidRPr="00BC125C" w:rsidRDefault="004E276F" w:rsidP="001E4A3B">
      <w:pPr>
        <w:tabs>
          <w:tab w:val="left" w:pos="426"/>
        </w:tabs>
        <w:spacing w:line="360" w:lineRule="auto"/>
        <w:ind w:left="567" w:right="-23"/>
        <w:rPr>
          <w:rFonts w:ascii="Arial" w:hAnsi="Arial" w:cs="Arial"/>
          <w:b/>
          <w:bCs/>
          <w:sz w:val="22"/>
          <w:szCs w:val="22"/>
        </w:rPr>
      </w:pPr>
      <w:r>
        <w:rPr>
          <w:rFonts w:ascii="Arial" w:hAnsi="Arial" w:cs="Arial"/>
          <w:b/>
          <w:bCs/>
          <w:sz w:val="22"/>
          <w:szCs w:val="22"/>
        </w:rPr>
        <w:t xml:space="preserve">              </w:t>
      </w:r>
      <w:r w:rsidR="001E4A3B" w:rsidRPr="00BC125C">
        <w:rPr>
          <w:rFonts w:ascii="Arial" w:hAnsi="Arial" w:cs="Arial"/>
          <w:b/>
          <w:bCs/>
          <w:sz w:val="22"/>
          <w:szCs w:val="22"/>
        </w:rPr>
        <w:t xml:space="preserve">    Table-</w:t>
      </w:r>
      <w:r w:rsidR="00BC125C" w:rsidRPr="00BC125C">
        <w:rPr>
          <w:rFonts w:ascii="Arial" w:hAnsi="Arial" w:cs="Arial"/>
          <w:b/>
          <w:bCs/>
          <w:sz w:val="22"/>
          <w:szCs w:val="22"/>
        </w:rPr>
        <w:t>24: Non-Tariff</w:t>
      </w:r>
      <w:r w:rsidR="001E4A3B" w:rsidRPr="00BC125C">
        <w:rPr>
          <w:rFonts w:ascii="Arial" w:hAnsi="Arial" w:cs="Arial"/>
          <w:b/>
          <w:bCs/>
          <w:sz w:val="22"/>
          <w:szCs w:val="22"/>
        </w:rPr>
        <w:t xml:space="preserve"> Income _FY 2022-23   </w:t>
      </w:r>
      <w:proofErr w:type="gramStart"/>
      <w:r w:rsidR="001E4A3B" w:rsidRPr="00BC125C">
        <w:rPr>
          <w:rFonts w:ascii="Arial" w:hAnsi="Arial" w:cs="Arial"/>
          <w:b/>
          <w:bCs/>
          <w:sz w:val="22"/>
          <w:szCs w:val="22"/>
        </w:rPr>
        <w:t xml:space="preserve">   (</w:t>
      </w:r>
      <w:proofErr w:type="gramEnd"/>
      <w:r w:rsidR="001E4A3B" w:rsidRPr="00BC125C">
        <w:rPr>
          <w:rFonts w:ascii="Arial" w:hAnsi="Arial" w:cs="Arial"/>
          <w:b/>
          <w:bCs/>
          <w:sz w:val="22"/>
          <w:szCs w:val="22"/>
        </w:rPr>
        <w:t xml:space="preserve">In Rs. </w:t>
      </w:r>
      <w:proofErr w:type="spellStart"/>
      <w:r w:rsidR="001E4A3B" w:rsidRPr="00BC125C">
        <w:rPr>
          <w:rFonts w:ascii="Arial" w:hAnsi="Arial" w:cs="Arial"/>
          <w:b/>
          <w:bCs/>
          <w:sz w:val="22"/>
          <w:szCs w:val="22"/>
        </w:rPr>
        <w:t>Crs</w:t>
      </w:r>
      <w:proofErr w:type="spellEnd"/>
      <w:r w:rsidR="001E4A3B" w:rsidRPr="00BC125C">
        <w:rPr>
          <w:rFonts w:ascii="Arial" w:hAnsi="Arial" w:cs="Arial"/>
          <w:b/>
          <w:bCs/>
          <w:sz w:val="22"/>
          <w:szCs w:val="22"/>
        </w:rPr>
        <w:t>)</w:t>
      </w:r>
    </w:p>
    <w:p w:rsidR="00D348A7" w:rsidRPr="005F4B51" w:rsidRDefault="00D348A7" w:rsidP="008B7E3C">
      <w:pPr>
        <w:spacing w:line="276" w:lineRule="auto"/>
        <w:jc w:val="both"/>
        <w:rPr>
          <w:rFonts w:ascii="Arial" w:hAnsi="Arial" w:cs="Arial"/>
          <w:bCs/>
          <w:sz w:val="22"/>
          <w:szCs w:val="22"/>
        </w:rPr>
      </w:pPr>
    </w:p>
    <w:tbl>
      <w:tblPr>
        <w:tblW w:w="9537" w:type="dxa"/>
        <w:tblInd w:w="132" w:type="dxa"/>
        <w:tblLook w:val="04A0" w:firstRow="1" w:lastRow="0" w:firstColumn="1" w:lastColumn="0" w:noHBand="0" w:noVBand="1"/>
      </w:tblPr>
      <w:tblGrid>
        <w:gridCol w:w="3970"/>
        <w:gridCol w:w="1806"/>
        <w:gridCol w:w="1485"/>
        <w:gridCol w:w="2276"/>
      </w:tblGrid>
      <w:tr w:rsidR="008B7E3C" w:rsidRPr="00BC125C" w:rsidTr="005F4B51">
        <w:trPr>
          <w:trHeight w:val="253"/>
        </w:trPr>
        <w:tc>
          <w:tcPr>
            <w:tcW w:w="3970" w:type="dxa"/>
            <w:vMerge w:val="restart"/>
            <w:tcBorders>
              <w:top w:val="single" w:sz="8" w:space="0" w:color="auto"/>
              <w:left w:val="single" w:sz="8" w:space="0" w:color="auto"/>
              <w:bottom w:val="single" w:sz="8" w:space="0" w:color="000000"/>
              <w:right w:val="single" w:sz="8" w:space="0" w:color="auto"/>
            </w:tcBorders>
            <w:shd w:val="clear" w:color="auto" w:fill="9CC2E5" w:themeFill="accent1" w:themeFillTint="99"/>
            <w:noWrap/>
            <w:vAlign w:val="center"/>
            <w:hideMark/>
          </w:tcPr>
          <w:p w:rsidR="008B7E3C" w:rsidRPr="00BC125C" w:rsidRDefault="008B7E3C" w:rsidP="001E4A3B">
            <w:pPr>
              <w:jc w:val="center"/>
              <w:rPr>
                <w:rFonts w:ascii="Arial" w:hAnsi="Arial" w:cs="Arial"/>
                <w:b/>
                <w:bCs/>
                <w:color w:val="000000"/>
                <w:sz w:val="22"/>
                <w:szCs w:val="22"/>
                <w:lang w:val="en-IN" w:eastAsia="en-IN"/>
              </w:rPr>
            </w:pPr>
            <w:r w:rsidRPr="00BC125C">
              <w:rPr>
                <w:rFonts w:ascii="Arial" w:hAnsi="Arial" w:cs="Arial"/>
                <w:b/>
                <w:bCs/>
                <w:color w:val="000000"/>
                <w:sz w:val="22"/>
                <w:szCs w:val="22"/>
                <w:lang w:val="en-IN" w:eastAsia="en-IN"/>
              </w:rPr>
              <w:t xml:space="preserve">Particulars </w:t>
            </w:r>
          </w:p>
        </w:tc>
        <w:tc>
          <w:tcPr>
            <w:tcW w:w="1806" w:type="dxa"/>
            <w:vMerge w:val="restart"/>
            <w:tcBorders>
              <w:top w:val="single" w:sz="8" w:space="0" w:color="auto"/>
              <w:left w:val="single" w:sz="8" w:space="0" w:color="auto"/>
              <w:bottom w:val="single" w:sz="8" w:space="0" w:color="000000"/>
              <w:right w:val="single" w:sz="4" w:space="0" w:color="auto"/>
            </w:tcBorders>
            <w:shd w:val="clear" w:color="auto" w:fill="9CC2E5" w:themeFill="accent1" w:themeFillTint="99"/>
            <w:vAlign w:val="center"/>
            <w:hideMark/>
          </w:tcPr>
          <w:p w:rsidR="008B7E3C" w:rsidRPr="00BC125C" w:rsidRDefault="008B7E3C" w:rsidP="001E4A3B">
            <w:pPr>
              <w:jc w:val="center"/>
              <w:rPr>
                <w:rFonts w:ascii="Arial" w:hAnsi="Arial" w:cs="Arial"/>
                <w:b/>
                <w:bCs/>
                <w:color w:val="000000"/>
                <w:sz w:val="22"/>
                <w:szCs w:val="22"/>
                <w:lang w:val="en-IN" w:eastAsia="en-IN"/>
              </w:rPr>
            </w:pPr>
            <w:r w:rsidRPr="00BC125C">
              <w:rPr>
                <w:rFonts w:ascii="Arial" w:hAnsi="Arial" w:cs="Arial"/>
                <w:b/>
                <w:bCs/>
                <w:color w:val="000000"/>
                <w:sz w:val="22"/>
                <w:szCs w:val="22"/>
                <w:lang w:val="en-IN" w:eastAsia="en-IN"/>
              </w:rPr>
              <w:t xml:space="preserve">As per Audited Accounts </w:t>
            </w:r>
            <w:r w:rsidRPr="00BC125C">
              <w:rPr>
                <w:rFonts w:ascii="Arial" w:hAnsi="Arial" w:cs="Arial"/>
                <w:b/>
                <w:bCs/>
                <w:color w:val="000000"/>
                <w:sz w:val="22"/>
                <w:szCs w:val="22"/>
                <w:lang w:val="en-IN" w:eastAsia="en-IN"/>
              </w:rPr>
              <w:br/>
              <w:t xml:space="preserve">(In Rs. </w:t>
            </w:r>
            <w:proofErr w:type="spellStart"/>
            <w:r w:rsidRPr="00BC125C">
              <w:rPr>
                <w:rFonts w:ascii="Arial" w:hAnsi="Arial" w:cs="Arial"/>
                <w:b/>
                <w:bCs/>
                <w:color w:val="000000"/>
                <w:sz w:val="22"/>
                <w:szCs w:val="22"/>
                <w:lang w:val="en-IN" w:eastAsia="en-IN"/>
              </w:rPr>
              <w:t>Crs</w:t>
            </w:r>
            <w:proofErr w:type="spellEnd"/>
            <w:r w:rsidRPr="00BC125C">
              <w:rPr>
                <w:rFonts w:ascii="Arial" w:hAnsi="Arial" w:cs="Arial"/>
                <w:b/>
                <w:bCs/>
                <w:color w:val="000000"/>
                <w:sz w:val="22"/>
                <w:szCs w:val="22"/>
                <w:lang w:val="en-IN" w:eastAsia="en-IN"/>
              </w:rPr>
              <w:t>.)</w:t>
            </w:r>
            <w:r w:rsidRPr="00BC125C">
              <w:rPr>
                <w:rFonts w:ascii="Arial" w:hAnsi="Arial" w:cs="Arial"/>
                <w:b/>
                <w:bCs/>
                <w:color w:val="000000"/>
                <w:sz w:val="22"/>
                <w:szCs w:val="22"/>
                <w:lang w:val="en-IN" w:eastAsia="en-IN"/>
              </w:rPr>
              <w:br/>
              <w:t>FY 2022-23</w:t>
            </w:r>
          </w:p>
        </w:tc>
        <w:tc>
          <w:tcPr>
            <w:tcW w:w="1485" w:type="dxa"/>
            <w:vMerge w:val="restart"/>
            <w:tcBorders>
              <w:top w:val="single" w:sz="8" w:space="0" w:color="auto"/>
              <w:left w:val="single" w:sz="4" w:space="0" w:color="auto"/>
              <w:bottom w:val="single" w:sz="8" w:space="0" w:color="000000"/>
              <w:right w:val="single" w:sz="8" w:space="0" w:color="auto"/>
            </w:tcBorders>
            <w:shd w:val="clear" w:color="auto" w:fill="9CC2E5" w:themeFill="accent1" w:themeFillTint="99"/>
            <w:vAlign w:val="center"/>
            <w:hideMark/>
          </w:tcPr>
          <w:p w:rsidR="008B7E3C" w:rsidRPr="00BC125C" w:rsidRDefault="008B7E3C" w:rsidP="001E4A3B">
            <w:pPr>
              <w:jc w:val="center"/>
              <w:rPr>
                <w:rFonts w:ascii="Arial" w:hAnsi="Arial" w:cs="Arial"/>
                <w:b/>
                <w:bCs/>
                <w:color w:val="000000"/>
                <w:sz w:val="22"/>
                <w:szCs w:val="22"/>
                <w:lang w:val="en-IN" w:eastAsia="en-IN"/>
              </w:rPr>
            </w:pPr>
            <w:r w:rsidRPr="00BC125C">
              <w:rPr>
                <w:rFonts w:ascii="Arial" w:hAnsi="Arial" w:cs="Arial"/>
                <w:b/>
                <w:bCs/>
                <w:color w:val="000000"/>
                <w:sz w:val="22"/>
                <w:szCs w:val="22"/>
                <w:lang w:val="en-IN" w:eastAsia="en-IN"/>
              </w:rPr>
              <w:t xml:space="preserve"> Truing Up</w:t>
            </w:r>
            <w:r w:rsidRPr="00BC125C">
              <w:rPr>
                <w:rFonts w:ascii="Arial" w:hAnsi="Arial" w:cs="Arial"/>
                <w:b/>
                <w:bCs/>
                <w:color w:val="000000"/>
                <w:sz w:val="22"/>
                <w:szCs w:val="22"/>
                <w:lang w:val="en-IN" w:eastAsia="en-IN"/>
              </w:rPr>
              <w:br/>
              <w:t xml:space="preserve">(In Rs. </w:t>
            </w:r>
            <w:proofErr w:type="spellStart"/>
            <w:r w:rsidRPr="00BC125C">
              <w:rPr>
                <w:rFonts w:ascii="Arial" w:hAnsi="Arial" w:cs="Arial"/>
                <w:b/>
                <w:bCs/>
                <w:color w:val="000000"/>
                <w:sz w:val="22"/>
                <w:szCs w:val="22"/>
                <w:lang w:val="en-IN" w:eastAsia="en-IN"/>
              </w:rPr>
              <w:t>Crs</w:t>
            </w:r>
            <w:proofErr w:type="spellEnd"/>
            <w:r w:rsidRPr="00BC125C">
              <w:rPr>
                <w:rFonts w:ascii="Arial" w:hAnsi="Arial" w:cs="Arial"/>
                <w:b/>
                <w:bCs/>
                <w:color w:val="000000"/>
                <w:sz w:val="22"/>
                <w:szCs w:val="22"/>
                <w:lang w:val="en-IN" w:eastAsia="en-IN"/>
              </w:rPr>
              <w:t>.)</w:t>
            </w:r>
            <w:r w:rsidRPr="00BC125C">
              <w:rPr>
                <w:rFonts w:ascii="Arial" w:hAnsi="Arial" w:cs="Arial"/>
                <w:b/>
                <w:bCs/>
                <w:color w:val="000000"/>
                <w:sz w:val="22"/>
                <w:szCs w:val="22"/>
                <w:lang w:val="en-IN" w:eastAsia="en-IN"/>
              </w:rPr>
              <w:br/>
              <w:t xml:space="preserve">FY 2022-23 </w:t>
            </w:r>
          </w:p>
        </w:tc>
        <w:tc>
          <w:tcPr>
            <w:tcW w:w="2276" w:type="dxa"/>
            <w:vMerge w:val="restart"/>
            <w:tcBorders>
              <w:top w:val="single" w:sz="8" w:space="0" w:color="auto"/>
              <w:left w:val="single" w:sz="8" w:space="0" w:color="auto"/>
              <w:bottom w:val="single" w:sz="8" w:space="0" w:color="000000"/>
              <w:right w:val="single" w:sz="8" w:space="0" w:color="auto"/>
            </w:tcBorders>
            <w:shd w:val="clear" w:color="auto" w:fill="9CC2E5" w:themeFill="accent1" w:themeFillTint="99"/>
            <w:noWrap/>
            <w:vAlign w:val="center"/>
            <w:hideMark/>
          </w:tcPr>
          <w:p w:rsidR="008B7E3C" w:rsidRPr="00BC125C" w:rsidRDefault="008B7E3C" w:rsidP="001E4A3B">
            <w:pPr>
              <w:jc w:val="center"/>
              <w:rPr>
                <w:rFonts w:ascii="Arial" w:hAnsi="Arial" w:cs="Arial"/>
                <w:b/>
                <w:bCs/>
                <w:color w:val="000000"/>
                <w:sz w:val="22"/>
                <w:szCs w:val="22"/>
                <w:lang w:val="en-IN" w:eastAsia="en-IN"/>
              </w:rPr>
            </w:pPr>
            <w:r w:rsidRPr="00BC125C">
              <w:rPr>
                <w:rFonts w:ascii="Arial" w:hAnsi="Arial" w:cs="Arial"/>
                <w:b/>
                <w:bCs/>
                <w:color w:val="000000"/>
                <w:sz w:val="22"/>
                <w:szCs w:val="22"/>
                <w:lang w:val="en-IN" w:eastAsia="en-IN"/>
              </w:rPr>
              <w:t>Remarks</w:t>
            </w:r>
          </w:p>
        </w:tc>
      </w:tr>
      <w:tr w:rsidR="008B7E3C" w:rsidRPr="00BC125C" w:rsidTr="005F4B51">
        <w:trPr>
          <w:trHeight w:val="599"/>
        </w:trPr>
        <w:tc>
          <w:tcPr>
            <w:tcW w:w="3970" w:type="dxa"/>
            <w:vMerge/>
            <w:tcBorders>
              <w:top w:val="single" w:sz="8" w:space="0" w:color="auto"/>
              <w:left w:val="single" w:sz="8" w:space="0" w:color="auto"/>
              <w:bottom w:val="single" w:sz="8" w:space="0" w:color="000000"/>
              <w:right w:val="single" w:sz="8" w:space="0" w:color="auto"/>
            </w:tcBorders>
            <w:shd w:val="clear" w:color="auto" w:fill="9CC2E5" w:themeFill="accent1" w:themeFillTint="99"/>
            <w:vAlign w:val="center"/>
            <w:hideMark/>
          </w:tcPr>
          <w:p w:rsidR="008B7E3C" w:rsidRPr="00BC125C" w:rsidRDefault="008B7E3C" w:rsidP="001E4A3B">
            <w:pPr>
              <w:rPr>
                <w:rFonts w:ascii="Arial" w:hAnsi="Arial" w:cs="Arial"/>
                <w:b/>
                <w:bCs/>
                <w:color w:val="000000"/>
                <w:sz w:val="22"/>
                <w:szCs w:val="22"/>
                <w:lang w:val="en-IN" w:eastAsia="en-IN"/>
              </w:rPr>
            </w:pPr>
          </w:p>
        </w:tc>
        <w:tc>
          <w:tcPr>
            <w:tcW w:w="1806" w:type="dxa"/>
            <w:vMerge/>
            <w:tcBorders>
              <w:top w:val="single" w:sz="8" w:space="0" w:color="auto"/>
              <w:left w:val="single" w:sz="8" w:space="0" w:color="auto"/>
              <w:bottom w:val="single" w:sz="8" w:space="0" w:color="000000"/>
              <w:right w:val="single" w:sz="4" w:space="0" w:color="auto"/>
            </w:tcBorders>
            <w:shd w:val="clear" w:color="auto" w:fill="9CC2E5" w:themeFill="accent1" w:themeFillTint="99"/>
            <w:vAlign w:val="center"/>
            <w:hideMark/>
          </w:tcPr>
          <w:p w:rsidR="008B7E3C" w:rsidRPr="00BC125C" w:rsidRDefault="008B7E3C" w:rsidP="001E4A3B">
            <w:pPr>
              <w:rPr>
                <w:rFonts w:ascii="Arial" w:hAnsi="Arial" w:cs="Arial"/>
                <w:b/>
                <w:bCs/>
                <w:color w:val="000000"/>
                <w:sz w:val="22"/>
                <w:szCs w:val="22"/>
                <w:lang w:val="en-IN" w:eastAsia="en-IN"/>
              </w:rPr>
            </w:pPr>
          </w:p>
        </w:tc>
        <w:tc>
          <w:tcPr>
            <w:tcW w:w="1485" w:type="dxa"/>
            <w:vMerge/>
            <w:tcBorders>
              <w:top w:val="single" w:sz="8" w:space="0" w:color="auto"/>
              <w:left w:val="single" w:sz="4" w:space="0" w:color="auto"/>
              <w:bottom w:val="single" w:sz="8" w:space="0" w:color="000000"/>
              <w:right w:val="single" w:sz="8" w:space="0" w:color="auto"/>
            </w:tcBorders>
            <w:shd w:val="clear" w:color="auto" w:fill="9CC2E5" w:themeFill="accent1" w:themeFillTint="99"/>
            <w:vAlign w:val="center"/>
            <w:hideMark/>
          </w:tcPr>
          <w:p w:rsidR="008B7E3C" w:rsidRPr="00BC125C" w:rsidRDefault="008B7E3C" w:rsidP="001E4A3B">
            <w:pPr>
              <w:rPr>
                <w:rFonts w:ascii="Arial" w:hAnsi="Arial" w:cs="Arial"/>
                <w:b/>
                <w:bCs/>
                <w:color w:val="000000"/>
                <w:sz w:val="22"/>
                <w:szCs w:val="22"/>
                <w:lang w:val="en-IN" w:eastAsia="en-IN"/>
              </w:rPr>
            </w:pPr>
          </w:p>
        </w:tc>
        <w:tc>
          <w:tcPr>
            <w:tcW w:w="2276" w:type="dxa"/>
            <w:vMerge/>
            <w:tcBorders>
              <w:top w:val="single" w:sz="8" w:space="0" w:color="auto"/>
              <w:left w:val="single" w:sz="8" w:space="0" w:color="auto"/>
              <w:bottom w:val="single" w:sz="8" w:space="0" w:color="000000"/>
              <w:right w:val="single" w:sz="8" w:space="0" w:color="auto"/>
            </w:tcBorders>
            <w:shd w:val="clear" w:color="auto" w:fill="9CC2E5" w:themeFill="accent1" w:themeFillTint="99"/>
            <w:vAlign w:val="center"/>
            <w:hideMark/>
          </w:tcPr>
          <w:p w:rsidR="008B7E3C" w:rsidRPr="00BC125C" w:rsidRDefault="008B7E3C" w:rsidP="001E4A3B">
            <w:pPr>
              <w:rPr>
                <w:rFonts w:ascii="Arial" w:hAnsi="Arial" w:cs="Arial"/>
                <w:b/>
                <w:bCs/>
                <w:color w:val="000000"/>
                <w:sz w:val="22"/>
                <w:szCs w:val="22"/>
                <w:lang w:val="en-IN" w:eastAsia="en-IN"/>
              </w:rPr>
            </w:pPr>
          </w:p>
        </w:tc>
      </w:tr>
      <w:tr w:rsidR="008B7E3C" w:rsidRPr="00BC125C" w:rsidTr="005F4B51">
        <w:trPr>
          <w:trHeight w:val="355"/>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Amortisation of consumer contribution</w:t>
            </w:r>
          </w:p>
        </w:tc>
        <w:tc>
          <w:tcPr>
            <w:tcW w:w="1806" w:type="dxa"/>
            <w:tcBorders>
              <w:top w:val="nil"/>
              <w:left w:val="nil"/>
              <w:bottom w:val="single" w:sz="4" w:space="0" w:color="auto"/>
              <w:right w:val="single" w:sz="4" w:space="0" w:color="auto"/>
            </w:tcBorders>
            <w:shd w:val="clear" w:color="auto" w:fill="auto"/>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63.95</w:t>
            </w:r>
          </w:p>
        </w:tc>
        <w:tc>
          <w:tcPr>
            <w:tcW w:w="1485" w:type="dxa"/>
            <w:tcBorders>
              <w:top w:val="nil"/>
              <w:left w:val="nil"/>
              <w:bottom w:val="single" w:sz="4" w:space="0" w:color="auto"/>
              <w:right w:val="single" w:sz="4" w:space="0" w:color="auto"/>
            </w:tcBorders>
            <w:shd w:val="clear" w:color="auto" w:fill="auto"/>
            <w:vAlign w:val="center"/>
            <w:hideMark/>
          </w:tcPr>
          <w:p w:rsidR="008B7E3C" w:rsidRPr="00BC125C" w:rsidRDefault="008B7E3C" w:rsidP="005F4B51">
            <w:pPr>
              <w:jc w:val="center"/>
              <w:rPr>
                <w:rFonts w:ascii="Arial" w:hAnsi="Arial" w:cs="Arial"/>
                <w:color w:val="000000"/>
                <w:sz w:val="22"/>
                <w:szCs w:val="22"/>
                <w:lang w:val="en-IN" w:eastAsia="en-IN"/>
              </w:rPr>
            </w:pPr>
          </w:p>
        </w:tc>
        <w:tc>
          <w:tcPr>
            <w:tcW w:w="2276" w:type="dxa"/>
            <w:tcBorders>
              <w:top w:val="nil"/>
              <w:left w:val="nil"/>
              <w:bottom w:val="single" w:sz="4" w:space="0" w:color="auto"/>
              <w:right w:val="single" w:sz="8" w:space="0" w:color="auto"/>
            </w:tcBorders>
            <w:shd w:val="clear" w:color="auto" w:fill="auto"/>
            <w:vAlign w:val="center"/>
            <w:hideMark/>
          </w:tcPr>
          <w:p w:rsidR="008B7E3C" w:rsidRPr="00BC125C" w:rsidRDefault="008B7E3C" w:rsidP="007C313C">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Netted off against Depreciation</w:t>
            </w:r>
          </w:p>
        </w:tc>
      </w:tr>
      <w:tr w:rsidR="008B7E3C" w:rsidRPr="00BC125C" w:rsidTr="005F4B51">
        <w:trPr>
          <w:trHeight w:val="355"/>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Amortisation of Govt Grants in capital nature</w:t>
            </w:r>
          </w:p>
        </w:tc>
        <w:tc>
          <w:tcPr>
            <w:tcW w:w="1806" w:type="dxa"/>
            <w:tcBorders>
              <w:top w:val="nil"/>
              <w:left w:val="nil"/>
              <w:bottom w:val="single" w:sz="4" w:space="0" w:color="auto"/>
              <w:right w:val="single" w:sz="4" w:space="0" w:color="auto"/>
            </w:tcBorders>
            <w:shd w:val="clear" w:color="auto" w:fill="auto"/>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10.52</w:t>
            </w:r>
          </w:p>
        </w:tc>
        <w:tc>
          <w:tcPr>
            <w:tcW w:w="1485" w:type="dxa"/>
            <w:tcBorders>
              <w:top w:val="nil"/>
              <w:left w:val="nil"/>
              <w:bottom w:val="single" w:sz="4" w:space="0" w:color="auto"/>
              <w:right w:val="single" w:sz="4" w:space="0" w:color="auto"/>
            </w:tcBorders>
            <w:shd w:val="clear" w:color="auto" w:fill="auto"/>
            <w:vAlign w:val="center"/>
            <w:hideMark/>
          </w:tcPr>
          <w:p w:rsidR="008B7E3C" w:rsidRPr="00BC125C" w:rsidRDefault="008B7E3C" w:rsidP="005F4B51">
            <w:pPr>
              <w:jc w:val="center"/>
              <w:rPr>
                <w:rFonts w:ascii="Arial" w:hAnsi="Arial" w:cs="Arial"/>
                <w:color w:val="000000"/>
                <w:sz w:val="22"/>
                <w:szCs w:val="22"/>
                <w:lang w:val="en-IN" w:eastAsia="en-IN"/>
              </w:rPr>
            </w:pPr>
          </w:p>
        </w:tc>
        <w:tc>
          <w:tcPr>
            <w:tcW w:w="2276" w:type="dxa"/>
            <w:tcBorders>
              <w:top w:val="nil"/>
              <w:left w:val="nil"/>
              <w:bottom w:val="single" w:sz="4" w:space="0" w:color="auto"/>
              <w:right w:val="single" w:sz="8" w:space="0" w:color="auto"/>
            </w:tcBorders>
            <w:shd w:val="clear" w:color="auto" w:fill="auto"/>
            <w:vAlign w:val="center"/>
            <w:hideMark/>
          </w:tcPr>
          <w:p w:rsidR="008B7E3C" w:rsidRPr="00BC125C" w:rsidRDefault="008B7E3C" w:rsidP="007C313C">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Netted off against Depreciation</w:t>
            </w:r>
          </w:p>
        </w:tc>
      </w:tr>
      <w:tr w:rsidR="008B7E3C" w:rsidRPr="00BC125C" w:rsidTr="005F4B51">
        <w:trPr>
          <w:trHeight w:val="355"/>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Amortisation of Govt Grants in Revenue nature</w:t>
            </w:r>
          </w:p>
        </w:tc>
        <w:tc>
          <w:tcPr>
            <w:tcW w:w="1806" w:type="dxa"/>
            <w:tcBorders>
              <w:top w:val="nil"/>
              <w:left w:val="nil"/>
              <w:bottom w:val="single" w:sz="4" w:space="0" w:color="auto"/>
              <w:right w:val="single" w:sz="4" w:space="0" w:color="auto"/>
            </w:tcBorders>
            <w:shd w:val="clear" w:color="auto" w:fill="auto"/>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10.81</w:t>
            </w:r>
          </w:p>
        </w:tc>
        <w:tc>
          <w:tcPr>
            <w:tcW w:w="1485" w:type="dxa"/>
            <w:tcBorders>
              <w:top w:val="nil"/>
              <w:left w:val="nil"/>
              <w:bottom w:val="single" w:sz="4" w:space="0" w:color="auto"/>
              <w:right w:val="single" w:sz="4" w:space="0" w:color="auto"/>
            </w:tcBorders>
            <w:shd w:val="clear" w:color="auto" w:fill="auto"/>
            <w:vAlign w:val="center"/>
            <w:hideMark/>
          </w:tcPr>
          <w:p w:rsidR="008B7E3C" w:rsidRPr="00BC125C" w:rsidRDefault="008B7E3C" w:rsidP="005F4B51">
            <w:pPr>
              <w:jc w:val="center"/>
              <w:rPr>
                <w:rFonts w:ascii="Arial" w:hAnsi="Arial" w:cs="Arial"/>
                <w:color w:val="000000"/>
                <w:sz w:val="22"/>
                <w:szCs w:val="22"/>
                <w:lang w:val="en-IN" w:eastAsia="en-IN"/>
              </w:rPr>
            </w:pPr>
          </w:p>
        </w:tc>
        <w:tc>
          <w:tcPr>
            <w:tcW w:w="2276" w:type="dxa"/>
            <w:tcBorders>
              <w:top w:val="nil"/>
              <w:left w:val="nil"/>
              <w:bottom w:val="single" w:sz="4" w:space="0" w:color="auto"/>
              <w:right w:val="single" w:sz="8" w:space="0" w:color="auto"/>
            </w:tcBorders>
            <w:shd w:val="clear" w:color="auto" w:fill="auto"/>
            <w:vAlign w:val="center"/>
            <w:hideMark/>
          </w:tcPr>
          <w:p w:rsidR="008B7E3C" w:rsidRPr="00BC125C" w:rsidRDefault="008B7E3C" w:rsidP="007C313C">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Netted off against Repair &amp; maintenance</w:t>
            </w:r>
          </w:p>
        </w:tc>
      </w:tr>
      <w:tr w:rsidR="008B7E3C" w:rsidRPr="00BC125C" w:rsidTr="005F4B51">
        <w:trPr>
          <w:trHeight w:val="176"/>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Recovery of Meter Rent</w:t>
            </w:r>
          </w:p>
        </w:tc>
        <w:tc>
          <w:tcPr>
            <w:tcW w:w="1806" w:type="dxa"/>
            <w:tcBorders>
              <w:top w:val="nil"/>
              <w:left w:val="nil"/>
              <w:bottom w:val="single" w:sz="4" w:space="0" w:color="auto"/>
              <w:right w:val="single" w:sz="4" w:space="0" w:color="auto"/>
            </w:tcBorders>
            <w:shd w:val="clear" w:color="000000" w:fill="FFFFFF"/>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27.60</w:t>
            </w:r>
          </w:p>
        </w:tc>
        <w:tc>
          <w:tcPr>
            <w:tcW w:w="1485" w:type="dxa"/>
            <w:tcBorders>
              <w:top w:val="nil"/>
              <w:left w:val="nil"/>
              <w:bottom w:val="single" w:sz="4" w:space="0" w:color="auto"/>
              <w:right w:val="single" w:sz="4" w:space="0" w:color="auto"/>
            </w:tcBorders>
            <w:shd w:val="clear" w:color="auto" w:fill="auto"/>
            <w:vAlign w:val="center"/>
            <w:hideMark/>
          </w:tcPr>
          <w:p w:rsidR="008B7E3C" w:rsidRPr="00BC125C" w:rsidRDefault="008B7E3C" w:rsidP="005F4B51">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20.40</w:t>
            </w:r>
          </w:p>
        </w:tc>
        <w:tc>
          <w:tcPr>
            <w:tcW w:w="2276" w:type="dxa"/>
            <w:tcBorders>
              <w:top w:val="nil"/>
              <w:left w:val="nil"/>
              <w:bottom w:val="single" w:sz="4" w:space="0" w:color="auto"/>
              <w:right w:val="single" w:sz="8" w:space="0" w:color="auto"/>
            </w:tcBorders>
            <w:shd w:val="clear" w:color="auto" w:fill="auto"/>
            <w:vAlign w:val="center"/>
            <w:hideMark/>
          </w:tcPr>
          <w:p w:rsidR="008B7E3C" w:rsidRPr="00BC125C" w:rsidRDefault="008B7E3C" w:rsidP="007C313C">
            <w:pPr>
              <w:jc w:val="center"/>
              <w:rPr>
                <w:rFonts w:ascii="Arial" w:hAnsi="Arial" w:cs="Arial"/>
                <w:color w:val="000000"/>
                <w:sz w:val="22"/>
                <w:szCs w:val="22"/>
                <w:lang w:val="en-IN" w:eastAsia="en-IN"/>
              </w:rPr>
            </w:pPr>
          </w:p>
        </w:tc>
      </w:tr>
      <w:tr w:rsidR="008B7E3C" w:rsidRPr="00BC125C" w:rsidTr="005F4B51">
        <w:trPr>
          <w:trHeight w:val="176"/>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proofErr w:type="spellStart"/>
            <w:r w:rsidRPr="00BC125C">
              <w:rPr>
                <w:rFonts w:ascii="Arial" w:hAnsi="Arial" w:cs="Arial"/>
                <w:color w:val="000000"/>
                <w:sz w:val="22"/>
                <w:szCs w:val="22"/>
                <w:lang w:val="en-IN" w:eastAsia="en-IN"/>
              </w:rPr>
              <w:t>Overdrawal</w:t>
            </w:r>
            <w:proofErr w:type="spellEnd"/>
            <w:r w:rsidRPr="00BC125C">
              <w:rPr>
                <w:rFonts w:ascii="Arial" w:hAnsi="Arial" w:cs="Arial"/>
                <w:color w:val="000000"/>
                <w:sz w:val="22"/>
                <w:szCs w:val="22"/>
                <w:lang w:val="en-IN" w:eastAsia="en-IN"/>
              </w:rPr>
              <w:t xml:space="preserve"> </w:t>
            </w:r>
            <w:r w:rsidR="00BC125C" w:rsidRPr="00BC125C">
              <w:rPr>
                <w:rFonts w:ascii="Arial" w:hAnsi="Arial" w:cs="Arial"/>
                <w:color w:val="000000"/>
                <w:sz w:val="22"/>
                <w:szCs w:val="22"/>
                <w:lang w:val="en-IN" w:eastAsia="en-IN"/>
              </w:rPr>
              <w:t>penalty recovered</w:t>
            </w:r>
          </w:p>
        </w:tc>
        <w:tc>
          <w:tcPr>
            <w:tcW w:w="1806" w:type="dxa"/>
            <w:tcBorders>
              <w:top w:val="nil"/>
              <w:left w:val="nil"/>
              <w:bottom w:val="single" w:sz="4" w:space="0" w:color="auto"/>
              <w:right w:val="single" w:sz="4" w:space="0" w:color="auto"/>
            </w:tcBorders>
            <w:shd w:val="clear" w:color="000000" w:fill="FFFFFF"/>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9.06</w:t>
            </w:r>
          </w:p>
        </w:tc>
        <w:tc>
          <w:tcPr>
            <w:tcW w:w="1485"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9.06</w:t>
            </w:r>
          </w:p>
        </w:tc>
        <w:tc>
          <w:tcPr>
            <w:tcW w:w="2276" w:type="dxa"/>
            <w:tcBorders>
              <w:top w:val="nil"/>
              <w:left w:val="nil"/>
              <w:bottom w:val="single" w:sz="4" w:space="0" w:color="auto"/>
              <w:right w:val="single" w:sz="8" w:space="0" w:color="auto"/>
            </w:tcBorders>
            <w:shd w:val="clear" w:color="auto" w:fill="auto"/>
            <w:vAlign w:val="center"/>
            <w:hideMark/>
          </w:tcPr>
          <w:p w:rsidR="008B7E3C" w:rsidRPr="00BC125C" w:rsidRDefault="008B7E3C" w:rsidP="007C313C">
            <w:pPr>
              <w:jc w:val="center"/>
              <w:rPr>
                <w:rFonts w:ascii="Arial" w:hAnsi="Arial" w:cs="Arial"/>
                <w:color w:val="000000"/>
                <w:sz w:val="22"/>
                <w:szCs w:val="22"/>
                <w:lang w:val="en-IN" w:eastAsia="en-IN"/>
              </w:rPr>
            </w:pPr>
          </w:p>
        </w:tc>
      </w:tr>
      <w:tr w:rsidR="008B7E3C" w:rsidRPr="00BC125C" w:rsidTr="005F4B51">
        <w:trPr>
          <w:trHeight w:val="176"/>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Incentives on arrear Collection</w:t>
            </w:r>
          </w:p>
        </w:tc>
        <w:tc>
          <w:tcPr>
            <w:tcW w:w="1806" w:type="dxa"/>
            <w:tcBorders>
              <w:top w:val="nil"/>
              <w:left w:val="nil"/>
              <w:bottom w:val="single" w:sz="4" w:space="0" w:color="auto"/>
              <w:right w:val="single" w:sz="4" w:space="0" w:color="auto"/>
            </w:tcBorders>
            <w:shd w:val="clear" w:color="000000" w:fill="FFFFFF"/>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38.21</w:t>
            </w:r>
          </w:p>
        </w:tc>
        <w:tc>
          <w:tcPr>
            <w:tcW w:w="1485"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5F4B51">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w:t>
            </w:r>
          </w:p>
        </w:tc>
        <w:tc>
          <w:tcPr>
            <w:tcW w:w="2276" w:type="dxa"/>
            <w:tcBorders>
              <w:top w:val="nil"/>
              <w:left w:val="nil"/>
              <w:bottom w:val="single" w:sz="4" w:space="0" w:color="auto"/>
              <w:right w:val="single" w:sz="8" w:space="0" w:color="auto"/>
            </w:tcBorders>
            <w:shd w:val="clear" w:color="auto" w:fill="auto"/>
            <w:noWrap/>
            <w:vAlign w:val="center"/>
            <w:hideMark/>
          </w:tcPr>
          <w:p w:rsidR="008B7E3C" w:rsidRPr="00BC125C" w:rsidRDefault="008B7E3C" w:rsidP="007C313C">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Vesting Order</w:t>
            </w:r>
          </w:p>
        </w:tc>
      </w:tr>
      <w:tr w:rsidR="008B7E3C" w:rsidRPr="00BC125C" w:rsidTr="005F4B51">
        <w:trPr>
          <w:trHeight w:val="176"/>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Open Access Cross Subsidy Income</w:t>
            </w:r>
          </w:p>
        </w:tc>
        <w:tc>
          <w:tcPr>
            <w:tcW w:w="1806"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34.21</w:t>
            </w:r>
          </w:p>
        </w:tc>
        <w:tc>
          <w:tcPr>
            <w:tcW w:w="1485"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34.21</w:t>
            </w:r>
          </w:p>
        </w:tc>
        <w:tc>
          <w:tcPr>
            <w:tcW w:w="2276" w:type="dxa"/>
            <w:tcBorders>
              <w:top w:val="nil"/>
              <w:left w:val="nil"/>
              <w:bottom w:val="single" w:sz="4" w:space="0" w:color="auto"/>
              <w:right w:val="single" w:sz="8"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 </w:t>
            </w:r>
          </w:p>
        </w:tc>
      </w:tr>
      <w:tr w:rsidR="008B7E3C" w:rsidRPr="00BC125C" w:rsidTr="005F4B51">
        <w:trPr>
          <w:trHeight w:val="176"/>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Supervision Charges</w:t>
            </w:r>
          </w:p>
        </w:tc>
        <w:tc>
          <w:tcPr>
            <w:tcW w:w="1806"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9.92</w:t>
            </w:r>
          </w:p>
        </w:tc>
        <w:tc>
          <w:tcPr>
            <w:tcW w:w="1485"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9.92</w:t>
            </w:r>
          </w:p>
        </w:tc>
        <w:tc>
          <w:tcPr>
            <w:tcW w:w="2276" w:type="dxa"/>
            <w:tcBorders>
              <w:top w:val="nil"/>
              <w:left w:val="nil"/>
              <w:bottom w:val="single" w:sz="4" w:space="0" w:color="auto"/>
              <w:right w:val="single" w:sz="8"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 </w:t>
            </w:r>
          </w:p>
        </w:tc>
      </w:tr>
      <w:tr w:rsidR="008B7E3C" w:rsidRPr="00BC125C" w:rsidTr="005F4B51">
        <w:trPr>
          <w:trHeight w:val="176"/>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Miscellaneous operating Income</w:t>
            </w:r>
          </w:p>
        </w:tc>
        <w:tc>
          <w:tcPr>
            <w:tcW w:w="1806"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9.58</w:t>
            </w:r>
          </w:p>
        </w:tc>
        <w:tc>
          <w:tcPr>
            <w:tcW w:w="1485"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9.58</w:t>
            </w:r>
          </w:p>
        </w:tc>
        <w:tc>
          <w:tcPr>
            <w:tcW w:w="2276" w:type="dxa"/>
            <w:tcBorders>
              <w:top w:val="nil"/>
              <w:left w:val="nil"/>
              <w:bottom w:val="single" w:sz="4" w:space="0" w:color="auto"/>
              <w:right w:val="single" w:sz="8"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 </w:t>
            </w:r>
          </w:p>
        </w:tc>
      </w:tr>
      <w:tr w:rsidR="008B7E3C" w:rsidRPr="00BC125C" w:rsidTr="005F4B51">
        <w:trPr>
          <w:trHeight w:val="176"/>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Interest Income</w:t>
            </w:r>
          </w:p>
        </w:tc>
        <w:tc>
          <w:tcPr>
            <w:tcW w:w="1806"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48.46</w:t>
            </w:r>
          </w:p>
        </w:tc>
        <w:tc>
          <w:tcPr>
            <w:tcW w:w="1485"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48.46</w:t>
            </w:r>
          </w:p>
        </w:tc>
        <w:tc>
          <w:tcPr>
            <w:tcW w:w="2276" w:type="dxa"/>
            <w:tcBorders>
              <w:top w:val="nil"/>
              <w:left w:val="nil"/>
              <w:bottom w:val="single" w:sz="4" w:space="0" w:color="auto"/>
              <w:right w:val="single" w:sz="8"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 </w:t>
            </w:r>
          </w:p>
        </w:tc>
      </w:tr>
      <w:tr w:rsidR="008B7E3C" w:rsidRPr="00BC125C" w:rsidTr="005F4B51">
        <w:trPr>
          <w:trHeight w:val="176"/>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 xml:space="preserve">Delayed </w:t>
            </w:r>
            <w:proofErr w:type="spellStart"/>
            <w:r w:rsidRPr="00BC125C">
              <w:rPr>
                <w:rFonts w:ascii="Arial" w:hAnsi="Arial" w:cs="Arial"/>
                <w:color w:val="000000"/>
                <w:sz w:val="22"/>
                <w:szCs w:val="22"/>
                <w:lang w:val="en-IN" w:eastAsia="en-IN"/>
              </w:rPr>
              <w:t>payament</w:t>
            </w:r>
            <w:proofErr w:type="spellEnd"/>
            <w:r w:rsidRPr="00BC125C">
              <w:rPr>
                <w:rFonts w:ascii="Arial" w:hAnsi="Arial" w:cs="Arial"/>
                <w:color w:val="000000"/>
                <w:sz w:val="22"/>
                <w:szCs w:val="22"/>
                <w:lang w:val="en-IN" w:eastAsia="en-IN"/>
              </w:rPr>
              <w:t xml:space="preserve"> surcharge</w:t>
            </w:r>
          </w:p>
        </w:tc>
        <w:tc>
          <w:tcPr>
            <w:tcW w:w="1806"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17.21</w:t>
            </w:r>
          </w:p>
        </w:tc>
        <w:tc>
          <w:tcPr>
            <w:tcW w:w="1485"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17.21</w:t>
            </w:r>
          </w:p>
        </w:tc>
        <w:tc>
          <w:tcPr>
            <w:tcW w:w="2276" w:type="dxa"/>
            <w:tcBorders>
              <w:top w:val="nil"/>
              <w:left w:val="nil"/>
              <w:bottom w:val="single" w:sz="4" w:space="0" w:color="auto"/>
              <w:right w:val="single" w:sz="8" w:space="0" w:color="auto"/>
            </w:tcBorders>
            <w:shd w:val="clear" w:color="auto" w:fill="auto"/>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 </w:t>
            </w:r>
          </w:p>
        </w:tc>
      </w:tr>
      <w:tr w:rsidR="008B7E3C" w:rsidRPr="00BC125C" w:rsidTr="005F4B51">
        <w:trPr>
          <w:trHeight w:val="176"/>
        </w:trPr>
        <w:tc>
          <w:tcPr>
            <w:tcW w:w="3970" w:type="dxa"/>
            <w:tcBorders>
              <w:top w:val="nil"/>
              <w:left w:val="single" w:sz="4" w:space="0" w:color="auto"/>
              <w:bottom w:val="single" w:sz="4" w:space="0" w:color="auto"/>
              <w:right w:val="single" w:sz="4"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Other Income</w:t>
            </w:r>
          </w:p>
        </w:tc>
        <w:tc>
          <w:tcPr>
            <w:tcW w:w="1806"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8.59</w:t>
            </w:r>
          </w:p>
        </w:tc>
        <w:tc>
          <w:tcPr>
            <w:tcW w:w="1485" w:type="dxa"/>
            <w:tcBorders>
              <w:top w:val="nil"/>
              <w:left w:val="nil"/>
              <w:bottom w:val="single" w:sz="4" w:space="0" w:color="auto"/>
              <w:right w:val="single" w:sz="4" w:space="0" w:color="auto"/>
            </w:tcBorders>
            <w:shd w:val="clear" w:color="auto" w:fill="auto"/>
            <w:noWrap/>
            <w:vAlign w:val="center"/>
            <w:hideMark/>
          </w:tcPr>
          <w:p w:rsidR="008B7E3C" w:rsidRPr="00BC125C" w:rsidRDefault="008B7E3C" w:rsidP="001E4A3B">
            <w:pPr>
              <w:jc w:val="center"/>
              <w:rPr>
                <w:rFonts w:ascii="Arial" w:hAnsi="Arial" w:cs="Arial"/>
                <w:color w:val="000000"/>
                <w:sz w:val="22"/>
                <w:szCs w:val="22"/>
                <w:lang w:val="en-IN" w:eastAsia="en-IN"/>
              </w:rPr>
            </w:pPr>
            <w:r w:rsidRPr="00BC125C">
              <w:rPr>
                <w:rFonts w:ascii="Arial" w:hAnsi="Arial" w:cs="Arial"/>
                <w:color w:val="000000"/>
                <w:sz w:val="22"/>
                <w:szCs w:val="22"/>
                <w:lang w:val="en-IN" w:eastAsia="en-IN"/>
              </w:rPr>
              <w:t>8.59</w:t>
            </w:r>
          </w:p>
        </w:tc>
        <w:tc>
          <w:tcPr>
            <w:tcW w:w="2276" w:type="dxa"/>
            <w:tcBorders>
              <w:top w:val="nil"/>
              <w:left w:val="nil"/>
              <w:bottom w:val="single" w:sz="4" w:space="0" w:color="auto"/>
              <w:right w:val="single" w:sz="8" w:space="0" w:color="auto"/>
            </w:tcBorders>
            <w:shd w:val="clear" w:color="auto" w:fill="auto"/>
            <w:noWrap/>
            <w:vAlign w:val="center"/>
            <w:hideMark/>
          </w:tcPr>
          <w:p w:rsidR="008B7E3C" w:rsidRPr="00BC125C" w:rsidRDefault="008B7E3C" w:rsidP="001E4A3B">
            <w:pPr>
              <w:rPr>
                <w:rFonts w:ascii="Arial" w:hAnsi="Arial" w:cs="Arial"/>
                <w:color w:val="000000"/>
                <w:sz w:val="22"/>
                <w:szCs w:val="22"/>
                <w:lang w:val="en-IN" w:eastAsia="en-IN"/>
              </w:rPr>
            </w:pPr>
            <w:r w:rsidRPr="00BC125C">
              <w:rPr>
                <w:rFonts w:ascii="Arial" w:hAnsi="Arial" w:cs="Arial"/>
                <w:color w:val="000000"/>
                <w:sz w:val="22"/>
                <w:szCs w:val="22"/>
                <w:lang w:val="en-IN" w:eastAsia="en-IN"/>
              </w:rPr>
              <w:t> </w:t>
            </w:r>
          </w:p>
        </w:tc>
      </w:tr>
      <w:tr w:rsidR="008B7E3C" w:rsidRPr="00BC125C" w:rsidTr="005F4B51">
        <w:trPr>
          <w:trHeight w:val="186"/>
        </w:trPr>
        <w:tc>
          <w:tcPr>
            <w:tcW w:w="3970" w:type="dxa"/>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rsidR="008B7E3C" w:rsidRPr="00BC125C" w:rsidRDefault="008B7E3C" w:rsidP="001E4A3B">
            <w:pPr>
              <w:rPr>
                <w:rFonts w:ascii="Arial" w:hAnsi="Arial" w:cs="Arial"/>
                <w:b/>
                <w:bCs/>
                <w:color w:val="000000"/>
                <w:sz w:val="22"/>
                <w:szCs w:val="22"/>
                <w:lang w:val="en-IN" w:eastAsia="en-IN"/>
              </w:rPr>
            </w:pPr>
            <w:r w:rsidRPr="00BC125C">
              <w:rPr>
                <w:rFonts w:ascii="Arial" w:hAnsi="Arial" w:cs="Arial"/>
                <w:b/>
                <w:bCs/>
                <w:color w:val="000000"/>
                <w:sz w:val="22"/>
                <w:szCs w:val="22"/>
                <w:lang w:val="en-IN" w:eastAsia="en-IN"/>
              </w:rPr>
              <w:t>Total</w:t>
            </w:r>
          </w:p>
        </w:tc>
        <w:tc>
          <w:tcPr>
            <w:tcW w:w="1806" w:type="dxa"/>
            <w:tcBorders>
              <w:top w:val="nil"/>
              <w:left w:val="nil"/>
              <w:bottom w:val="single" w:sz="4" w:space="0" w:color="auto"/>
              <w:right w:val="single" w:sz="4" w:space="0" w:color="auto"/>
            </w:tcBorders>
            <w:shd w:val="clear" w:color="auto" w:fill="9CC2E5" w:themeFill="accent1" w:themeFillTint="99"/>
            <w:noWrap/>
            <w:vAlign w:val="center"/>
            <w:hideMark/>
          </w:tcPr>
          <w:p w:rsidR="008B7E3C" w:rsidRPr="00BC125C" w:rsidRDefault="008B7E3C" w:rsidP="001E4A3B">
            <w:pPr>
              <w:jc w:val="center"/>
              <w:rPr>
                <w:rFonts w:ascii="Arial" w:hAnsi="Arial" w:cs="Arial"/>
                <w:b/>
                <w:bCs/>
                <w:color w:val="000000"/>
                <w:sz w:val="22"/>
                <w:szCs w:val="22"/>
                <w:lang w:val="en-IN" w:eastAsia="en-IN"/>
              </w:rPr>
            </w:pPr>
            <w:r w:rsidRPr="00BC125C">
              <w:rPr>
                <w:rFonts w:ascii="Arial" w:hAnsi="Arial" w:cs="Arial"/>
                <w:b/>
                <w:bCs/>
                <w:color w:val="000000"/>
                <w:sz w:val="22"/>
                <w:szCs w:val="22"/>
                <w:lang w:val="en-IN" w:eastAsia="en-IN"/>
              </w:rPr>
              <w:t>288.12</w:t>
            </w:r>
          </w:p>
        </w:tc>
        <w:tc>
          <w:tcPr>
            <w:tcW w:w="1485" w:type="dxa"/>
            <w:tcBorders>
              <w:top w:val="nil"/>
              <w:left w:val="nil"/>
              <w:bottom w:val="single" w:sz="4" w:space="0" w:color="auto"/>
              <w:right w:val="single" w:sz="4" w:space="0" w:color="auto"/>
            </w:tcBorders>
            <w:shd w:val="clear" w:color="auto" w:fill="9CC2E5" w:themeFill="accent1" w:themeFillTint="99"/>
            <w:noWrap/>
            <w:vAlign w:val="center"/>
            <w:hideMark/>
          </w:tcPr>
          <w:p w:rsidR="008B7E3C" w:rsidRPr="00BC125C" w:rsidRDefault="008B7E3C" w:rsidP="001E4A3B">
            <w:pPr>
              <w:jc w:val="center"/>
              <w:rPr>
                <w:rFonts w:ascii="Arial" w:hAnsi="Arial" w:cs="Arial"/>
                <w:b/>
                <w:bCs/>
                <w:color w:val="000000"/>
                <w:sz w:val="22"/>
                <w:szCs w:val="22"/>
                <w:lang w:val="en-IN" w:eastAsia="en-IN"/>
              </w:rPr>
            </w:pPr>
            <w:r w:rsidRPr="00BC125C">
              <w:rPr>
                <w:rFonts w:ascii="Arial" w:hAnsi="Arial" w:cs="Arial"/>
                <w:b/>
                <w:bCs/>
                <w:color w:val="000000"/>
                <w:sz w:val="22"/>
                <w:szCs w:val="22"/>
                <w:lang w:val="en-IN" w:eastAsia="en-IN"/>
              </w:rPr>
              <w:t>157.43</w:t>
            </w:r>
          </w:p>
        </w:tc>
        <w:tc>
          <w:tcPr>
            <w:tcW w:w="2276" w:type="dxa"/>
            <w:tcBorders>
              <w:top w:val="nil"/>
              <w:left w:val="nil"/>
              <w:bottom w:val="single" w:sz="4" w:space="0" w:color="auto"/>
              <w:right w:val="single" w:sz="8" w:space="0" w:color="auto"/>
            </w:tcBorders>
            <w:shd w:val="clear" w:color="auto" w:fill="9CC2E5" w:themeFill="accent1" w:themeFillTint="99"/>
            <w:noWrap/>
            <w:vAlign w:val="center"/>
            <w:hideMark/>
          </w:tcPr>
          <w:p w:rsidR="008B7E3C" w:rsidRPr="00BC125C" w:rsidRDefault="008B7E3C" w:rsidP="001E4A3B">
            <w:pPr>
              <w:rPr>
                <w:rFonts w:ascii="Arial" w:hAnsi="Arial" w:cs="Arial"/>
                <w:b/>
                <w:bCs/>
                <w:color w:val="000000"/>
                <w:sz w:val="22"/>
                <w:szCs w:val="22"/>
                <w:lang w:val="en-IN" w:eastAsia="en-IN"/>
              </w:rPr>
            </w:pPr>
            <w:r w:rsidRPr="00BC125C">
              <w:rPr>
                <w:rFonts w:ascii="Arial" w:hAnsi="Arial" w:cs="Arial"/>
                <w:b/>
                <w:bCs/>
                <w:color w:val="000000"/>
                <w:sz w:val="22"/>
                <w:szCs w:val="22"/>
                <w:lang w:val="en-IN" w:eastAsia="en-IN"/>
              </w:rPr>
              <w:t> </w:t>
            </w:r>
          </w:p>
        </w:tc>
      </w:tr>
    </w:tbl>
    <w:p w:rsidR="008B7E3C" w:rsidRPr="00BC125C" w:rsidRDefault="008B7E3C" w:rsidP="008B7E3C">
      <w:pPr>
        <w:spacing w:line="276" w:lineRule="auto"/>
        <w:jc w:val="both"/>
        <w:rPr>
          <w:rFonts w:ascii="Arial" w:hAnsi="Arial" w:cs="Arial"/>
          <w:b/>
          <w:bCs/>
          <w:sz w:val="22"/>
          <w:szCs w:val="22"/>
          <w:u w:val="single"/>
        </w:rPr>
      </w:pPr>
    </w:p>
    <w:p w:rsidR="001E4A3B" w:rsidRPr="00BC125C" w:rsidRDefault="001E4A3B" w:rsidP="00D348A7">
      <w:pPr>
        <w:spacing w:line="360" w:lineRule="auto"/>
        <w:jc w:val="both"/>
        <w:rPr>
          <w:rFonts w:ascii="Arial" w:hAnsi="Arial" w:cs="Arial"/>
          <w:bCs/>
          <w:sz w:val="22"/>
          <w:szCs w:val="22"/>
        </w:rPr>
      </w:pPr>
    </w:p>
    <w:p w:rsidR="00D348A7" w:rsidRPr="00BC125C" w:rsidRDefault="008B7E3C" w:rsidP="00D348A7">
      <w:pPr>
        <w:spacing w:line="360" w:lineRule="auto"/>
        <w:jc w:val="both"/>
        <w:rPr>
          <w:rFonts w:ascii="Arial" w:hAnsi="Arial" w:cs="Arial"/>
          <w:bCs/>
          <w:sz w:val="22"/>
          <w:szCs w:val="22"/>
        </w:rPr>
      </w:pPr>
      <w:r w:rsidRPr="00BC125C">
        <w:rPr>
          <w:rFonts w:ascii="Arial" w:hAnsi="Arial" w:cs="Arial"/>
          <w:bCs/>
          <w:sz w:val="22"/>
          <w:szCs w:val="22"/>
        </w:rPr>
        <w:lastRenderedPageBreak/>
        <w:t>In Truing up application for FY 22-23, the entire meter rent except rent on TPNODL installed meters, was offered under NTI. However, Hon’ble Commission vide letter no.</w:t>
      </w:r>
      <w:r w:rsidR="00734925">
        <w:rPr>
          <w:rFonts w:ascii="Arial" w:hAnsi="Arial" w:cs="Arial"/>
          <w:bCs/>
          <w:sz w:val="22"/>
          <w:szCs w:val="22"/>
        </w:rPr>
        <w:t xml:space="preserve"> </w:t>
      </w:r>
      <w:r w:rsidRPr="00BC125C">
        <w:rPr>
          <w:rFonts w:ascii="Arial" w:hAnsi="Arial" w:cs="Arial"/>
          <w:bCs/>
          <w:sz w:val="22"/>
          <w:szCs w:val="22"/>
        </w:rPr>
        <w:t xml:space="preserve">OERC-Engg-02/2018/647 dated 13.6.24 has directed not to levy meter rent for meters installed under various Govt. funded schemes. </w:t>
      </w:r>
    </w:p>
    <w:p w:rsidR="00D348A7" w:rsidRPr="00BC125C" w:rsidRDefault="00D348A7" w:rsidP="00D348A7">
      <w:pPr>
        <w:spacing w:line="360" w:lineRule="auto"/>
        <w:jc w:val="both"/>
        <w:rPr>
          <w:rFonts w:ascii="Arial" w:hAnsi="Arial" w:cs="Arial"/>
          <w:bCs/>
          <w:sz w:val="22"/>
          <w:szCs w:val="22"/>
        </w:rPr>
      </w:pPr>
    </w:p>
    <w:p w:rsidR="008B7E3C" w:rsidRPr="00BC125C" w:rsidRDefault="008B7E3C" w:rsidP="00D348A7">
      <w:pPr>
        <w:spacing w:line="360" w:lineRule="auto"/>
        <w:jc w:val="both"/>
        <w:rPr>
          <w:rFonts w:ascii="Arial" w:hAnsi="Arial" w:cs="Arial"/>
          <w:bCs/>
          <w:sz w:val="22"/>
          <w:szCs w:val="22"/>
        </w:rPr>
      </w:pPr>
      <w:r w:rsidRPr="00BC125C">
        <w:rPr>
          <w:rFonts w:ascii="Arial" w:hAnsi="Arial" w:cs="Arial"/>
          <w:bCs/>
          <w:sz w:val="22"/>
          <w:szCs w:val="22"/>
        </w:rPr>
        <w:t>Further, while reiterating the principle for Truing up under para 203(g) of Tariff order FY 24-25, Hon’ble Commission has mentioned that meter rent will be excluded from NTI. Para 203 (g) reproduced hereunder:</w:t>
      </w:r>
    </w:p>
    <w:p w:rsidR="001E4A3B" w:rsidRPr="00BC125C" w:rsidRDefault="001E4A3B" w:rsidP="00D348A7">
      <w:pPr>
        <w:spacing w:line="360" w:lineRule="auto"/>
        <w:jc w:val="both"/>
        <w:rPr>
          <w:rFonts w:ascii="Arial" w:hAnsi="Arial" w:cs="Arial"/>
          <w:bCs/>
          <w:i/>
          <w:sz w:val="22"/>
          <w:szCs w:val="22"/>
        </w:rPr>
      </w:pPr>
    </w:p>
    <w:p w:rsidR="008B7E3C" w:rsidRPr="00BC125C" w:rsidRDefault="008B7E3C" w:rsidP="00D348A7">
      <w:pPr>
        <w:spacing w:line="360" w:lineRule="auto"/>
        <w:jc w:val="both"/>
        <w:rPr>
          <w:rFonts w:ascii="Arial" w:hAnsi="Arial" w:cs="Arial"/>
          <w:bCs/>
          <w:i/>
          <w:sz w:val="22"/>
          <w:szCs w:val="22"/>
        </w:rPr>
      </w:pPr>
      <w:r w:rsidRPr="005F4B51">
        <w:rPr>
          <w:rFonts w:ascii="Arial" w:hAnsi="Arial" w:cs="Arial"/>
          <w:bCs/>
          <w:i/>
          <w:sz w:val="22"/>
          <w:szCs w:val="22"/>
        </w:rPr>
        <w:t>“(g) Non-Tariff Income (NTI) has been allowed excluding meter rent, incentive on arrear collection and amortization of consumer contribution and grant.”</w:t>
      </w:r>
    </w:p>
    <w:p w:rsidR="001E4A3B" w:rsidRPr="00BC125C" w:rsidRDefault="001E4A3B" w:rsidP="00D348A7">
      <w:pPr>
        <w:spacing w:line="360" w:lineRule="auto"/>
        <w:jc w:val="both"/>
        <w:rPr>
          <w:rFonts w:ascii="Arial" w:hAnsi="Arial" w:cs="Arial"/>
          <w:bCs/>
          <w:i/>
          <w:sz w:val="22"/>
          <w:szCs w:val="22"/>
        </w:rPr>
      </w:pPr>
    </w:p>
    <w:p w:rsidR="008B7E3C" w:rsidRPr="00BC125C" w:rsidRDefault="008B7E3C" w:rsidP="00D348A7">
      <w:pPr>
        <w:spacing w:line="360" w:lineRule="auto"/>
        <w:jc w:val="both"/>
        <w:rPr>
          <w:rFonts w:ascii="Arial" w:hAnsi="Arial" w:cs="Arial"/>
          <w:bCs/>
          <w:sz w:val="22"/>
          <w:szCs w:val="22"/>
        </w:rPr>
      </w:pPr>
      <w:r w:rsidRPr="00BC125C">
        <w:rPr>
          <w:rFonts w:ascii="Arial" w:hAnsi="Arial" w:cs="Arial"/>
          <w:bCs/>
          <w:sz w:val="22"/>
          <w:szCs w:val="22"/>
        </w:rPr>
        <w:t xml:space="preserve">While finalizing the Truing up for the FY 22-23 in the Tariff order FY 25-26, Hon’ble Commission has approved Rs.147.84Crs in place of offered Rs.157.43Crs. the difference of Rs.9.58Crs matches with the Miscellaneous operating income offered under NTI. </w:t>
      </w:r>
    </w:p>
    <w:p w:rsidR="001E4A3B" w:rsidRPr="00BC125C" w:rsidRDefault="008B7E3C" w:rsidP="00D348A7">
      <w:pPr>
        <w:spacing w:line="360" w:lineRule="auto"/>
        <w:jc w:val="both"/>
        <w:rPr>
          <w:rFonts w:ascii="Arial" w:hAnsi="Arial" w:cs="Arial"/>
          <w:bCs/>
          <w:sz w:val="22"/>
          <w:szCs w:val="22"/>
        </w:rPr>
      </w:pPr>
      <w:r w:rsidRPr="00BC125C">
        <w:rPr>
          <w:rFonts w:ascii="Arial" w:hAnsi="Arial" w:cs="Arial"/>
          <w:bCs/>
          <w:sz w:val="22"/>
          <w:szCs w:val="22"/>
        </w:rPr>
        <w:t>The details of Miscellaneous operating income furnished in the following table</w:t>
      </w:r>
    </w:p>
    <w:p w:rsidR="001E4A3B" w:rsidRPr="00734925" w:rsidRDefault="001E4A3B" w:rsidP="00734925">
      <w:pPr>
        <w:shd w:val="clear" w:color="auto" w:fill="FFFFFF" w:themeFill="background1"/>
        <w:tabs>
          <w:tab w:val="left" w:pos="426"/>
        </w:tabs>
        <w:spacing w:line="360" w:lineRule="auto"/>
        <w:ind w:left="2160" w:right="-23" w:hanging="2018"/>
        <w:rPr>
          <w:rFonts w:ascii="Arial" w:hAnsi="Arial" w:cs="Arial"/>
          <w:b/>
          <w:bCs/>
          <w:sz w:val="22"/>
          <w:szCs w:val="22"/>
        </w:rPr>
      </w:pPr>
      <w:r w:rsidRPr="00BC125C">
        <w:rPr>
          <w:rFonts w:ascii="Arial" w:hAnsi="Arial" w:cs="Arial"/>
          <w:b/>
          <w:bCs/>
          <w:sz w:val="22"/>
          <w:szCs w:val="22"/>
        </w:rPr>
        <w:t xml:space="preserve">                 </w:t>
      </w:r>
      <w:r w:rsidRPr="00734925">
        <w:rPr>
          <w:rFonts w:ascii="Arial" w:hAnsi="Arial" w:cs="Arial"/>
          <w:b/>
          <w:bCs/>
          <w:sz w:val="22"/>
          <w:szCs w:val="22"/>
        </w:rPr>
        <w:t xml:space="preserve">Table- </w:t>
      </w:r>
      <w:r w:rsidR="00734925" w:rsidRPr="00734925">
        <w:rPr>
          <w:rFonts w:ascii="Arial" w:hAnsi="Arial" w:cs="Arial"/>
          <w:b/>
          <w:bCs/>
          <w:sz w:val="22"/>
          <w:szCs w:val="22"/>
        </w:rPr>
        <w:t xml:space="preserve">25: </w:t>
      </w:r>
      <w:r w:rsidRPr="00734925">
        <w:rPr>
          <w:rFonts w:ascii="Arial" w:hAnsi="Arial" w:cs="Arial"/>
          <w:b/>
          <w:bCs/>
          <w:sz w:val="22"/>
          <w:szCs w:val="22"/>
        </w:rPr>
        <w:t xml:space="preserve">Misc. Operating Income under </w:t>
      </w:r>
      <w:r w:rsidR="00734925" w:rsidRPr="00734925">
        <w:rPr>
          <w:rFonts w:ascii="Arial" w:hAnsi="Arial" w:cs="Arial"/>
          <w:b/>
          <w:bCs/>
          <w:sz w:val="22"/>
          <w:szCs w:val="22"/>
        </w:rPr>
        <w:t>Non-Tariff</w:t>
      </w:r>
      <w:r w:rsidRPr="00734925">
        <w:rPr>
          <w:rFonts w:ascii="Arial" w:hAnsi="Arial" w:cs="Arial"/>
          <w:b/>
          <w:bCs/>
          <w:sz w:val="22"/>
          <w:szCs w:val="22"/>
        </w:rPr>
        <w:t xml:space="preserve"> Income _FY 2022-23     </w:t>
      </w:r>
    </w:p>
    <w:p w:rsidR="001E4A3B" w:rsidRPr="00A019C9" w:rsidRDefault="001E4A3B" w:rsidP="00A019C9">
      <w:pPr>
        <w:tabs>
          <w:tab w:val="left" w:pos="426"/>
        </w:tabs>
        <w:spacing w:line="360" w:lineRule="auto"/>
        <w:ind w:left="2160" w:right="-23" w:hanging="2018"/>
        <w:rPr>
          <w:rFonts w:ascii="Arial" w:hAnsi="Arial" w:cs="Arial"/>
          <w:b/>
          <w:bCs/>
          <w:sz w:val="22"/>
          <w:szCs w:val="22"/>
        </w:rPr>
      </w:pP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t xml:space="preserve"> (In Rs. </w:t>
      </w:r>
      <w:proofErr w:type="spellStart"/>
      <w:r w:rsidRPr="00BC125C">
        <w:rPr>
          <w:rFonts w:ascii="Arial" w:hAnsi="Arial" w:cs="Arial"/>
          <w:b/>
          <w:bCs/>
          <w:sz w:val="22"/>
          <w:szCs w:val="22"/>
        </w:rPr>
        <w:t>Crs</w:t>
      </w:r>
      <w:proofErr w:type="spellEnd"/>
      <w:r w:rsidRPr="00BC125C">
        <w:rPr>
          <w:rFonts w:ascii="Arial" w:hAnsi="Arial" w:cs="Arial"/>
          <w:b/>
          <w:bCs/>
          <w:sz w:val="22"/>
          <w:szCs w:val="22"/>
        </w:rPr>
        <w:t>)</w:t>
      </w:r>
    </w:p>
    <w:tbl>
      <w:tblPr>
        <w:tblStyle w:val="TableGrid"/>
        <w:tblpPr w:leftFromText="180" w:rightFromText="180" w:vertAnchor="text" w:horzAnchor="margin" w:tblpXSpec="center" w:tblpY="76"/>
        <w:tblW w:w="0" w:type="auto"/>
        <w:tblLook w:val="04A0" w:firstRow="1" w:lastRow="0" w:firstColumn="1" w:lastColumn="0" w:noHBand="0" w:noVBand="1"/>
      </w:tblPr>
      <w:tblGrid>
        <w:gridCol w:w="973"/>
        <w:gridCol w:w="5723"/>
        <w:gridCol w:w="1389"/>
      </w:tblGrid>
      <w:tr w:rsidR="008B7E3C" w:rsidRPr="00BC125C" w:rsidTr="00C96526">
        <w:trPr>
          <w:trHeight w:val="315"/>
        </w:trPr>
        <w:tc>
          <w:tcPr>
            <w:tcW w:w="973" w:type="dxa"/>
            <w:shd w:val="clear" w:color="auto" w:fill="9CC2E5" w:themeFill="accent1" w:themeFillTint="99"/>
          </w:tcPr>
          <w:p w:rsidR="008B7E3C" w:rsidRPr="00BC125C" w:rsidRDefault="008B7E3C" w:rsidP="001E4A3B">
            <w:pPr>
              <w:spacing w:line="276" w:lineRule="auto"/>
              <w:jc w:val="center"/>
              <w:rPr>
                <w:rFonts w:ascii="Arial" w:hAnsi="Arial" w:cs="Arial"/>
                <w:b/>
                <w:bCs/>
                <w:sz w:val="22"/>
                <w:szCs w:val="22"/>
              </w:rPr>
            </w:pPr>
            <w:r w:rsidRPr="00BC125C">
              <w:rPr>
                <w:rFonts w:ascii="Arial" w:hAnsi="Arial" w:cs="Arial"/>
                <w:b/>
                <w:bCs/>
                <w:sz w:val="22"/>
                <w:szCs w:val="22"/>
              </w:rPr>
              <w:t>Sl. No.</w:t>
            </w:r>
          </w:p>
        </w:tc>
        <w:tc>
          <w:tcPr>
            <w:tcW w:w="5723" w:type="dxa"/>
            <w:shd w:val="clear" w:color="auto" w:fill="9CC2E5" w:themeFill="accent1" w:themeFillTint="99"/>
          </w:tcPr>
          <w:p w:rsidR="008B7E3C" w:rsidRPr="00BC125C" w:rsidRDefault="008B7E3C" w:rsidP="001E4A3B">
            <w:pPr>
              <w:spacing w:line="276" w:lineRule="auto"/>
              <w:jc w:val="center"/>
              <w:rPr>
                <w:rFonts w:ascii="Arial" w:hAnsi="Arial" w:cs="Arial"/>
                <w:b/>
                <w:bCs/>
                <w:sz w:val="22"/>
                <w:szCs w:val="22"/>
              </w:rPr>
            </w:pPr>
            <w:r w:rsidRPr="00BC125C">
              <w:rPr>
                <w:rFonts w:ascii="Arial" w:hAnsi="Arial" w:cs="Arial"/>
                <w:b/>
                <w:bCs/>
                <w:sz w:val="22"/>
                <w:szCs w:val="22"/>
              </w:rPr>
              <w:t>Particulars</w:t>
            </w:r>
          </w:p>
        </w:tc>
        <w:tc>
          <w:tcPr>
            <w:tcW w:w="1389" w:type="dxa"/>
            <w:shd w:val="clear" w:color="auto" w:fill="9CC2E5" w:themeFill="accent1" w:themeFillTint="99"/>
          </w:tcPr>
          <w:p w:rsidR="008B7E3C" w:rsidRPr="00BC125C" w:rsidRDefault="008B7E3C" w:rsidP="001E4A3B">
            <w:pPr>
              <w:spacing w:line="276" w:lineRule="auto"/>
              <w:jc w:val="center"/>
              <w:rPr>
                <w:rFonts w:ascii="Arial" w:hAnsi="Arial" w:cs="Arial"/>
                <w:b/>
                <w:bCs/>
                <w:sz w:val="22"/>
                <w:szCs w:val="22"/>
              </w:rPr>
            </w:pPr>
            <w:r w:rsidRPr="00BC125C">
              <w:rPr>
                <w:rFonts w:ascii="Arial" w:hAnsi="Arial" w:cs="Arial"/>
                <w:b/>
                <w:bCs/>
                <w:sz w:val="22"/>
                <w:szCs w:val="22"/>
              </w:rPr>
              <w:t xml:space="preserve">Rs. In </w:t>
            </w:r>
            <w:proofErr w:type="spellStart"/>
            <w:r w:rsidRPr="00BC125C">
              <w:rPr>
                <w:rFonts w:ascii="Arial" w:hAnsi="Arial" w:cs="Arial"/>
                <w:b/>
                <w:bCs/>
                <w:sz w:val="22"/>
                <w:szCs w:val="22"/>
              </w:rPr>
              <w:t>Crs</w:t>
            </w:r>
            <w:proofErr w:type="spellEnd"/>
          </w:p>
        </w:tc>
      </w:tr>
      <w:tr w:rsidR="008B7E3C" w:rsidRPr="00BC125C" w:rsidTr="00C96526">
        <w:trPr>
          <w:trHeight w:val="315"/>
        </w:trPr>
        <w:tc>
          <w:tcPr>
            <w:tcW w:w="973" w:type="dxa"/>
          </w:tcPr>
          <w:p w:rsidR="008B7E3C" w:rsidRPr="00BC125C" w:rsidRDefault="008B7E3C" w:rsidP="001E4A3B">
            <w:pPr>
              <w:spacing w:line="276" w:lineRule="auto"/>
              <w:jc w:val="center"/>
              <w:rPr>
                <w:rFonts w:ascii="Arial" w:hAnsi="Arial" w:cs="Arial"/>
                <w:bCs/>
                <w:sz w:val="22"/>
                <w:szCs w:val="22"/>
              </w:rPr>
            </w:pPr>
            <w:r w:rsidRPr="00BC125C">
              <w:rPr>
                <w:rFonts w:ascii="Arial" w:hAnsi="Arial" w:cs="Arial"/>
                <w:bCs/>
                <w:sz w:val="22"/>
                <w:szCs w:val="22"/>
              </w:rPr>
              <w:t>1</w:t>
            </w:r>
          </w:p>
        </w:tc>
        <w:tc>
          <w:tcPr>
            <w:tcW w:w="5723" w:type="dxa"/>
          </w:tcPr>
          <w:p w:rsidR="008B7E3C" w:rsidRPr="00BC125C" w:rsidRDefault="008B7E3C" w:rsidP="001E4A3B">
            <w:pPr>
              <w:spacing w:line="276" w:lineRule="auto"/>
              <w:jc w:val="both"/>
              <w:rPr>
                <w:rFonts w:ascii="Arial" w:hAnsi="Arial" w:cs="Arial"/>
                <w:bCs/>
                <w:sz w:val="22"/>
                <w:szCs w:val="22"/>
              </w:rPr>
            </w:pPr>
            <w:r w:rsidRPr="005F4B51">
              <w:rPr>
                <w:rFonts w:ascii="Arial" w:hAnsi="Arial" w:cs="Arial"/>
                <w:color w:val="000000"/>
                <w:sz w:val="22"/>
                <w:szCs w:val="22"/>
                <w:lang w:val="en-IN" w:eastAsia="en-IN"/>
              </w:rPr>
              <w:t>Recovery from theft of Power</w:t>
            </w:r>
          </w:p>
        </w:tc>
        <w:tc>
          <w:tcPr>
            <w:tcW w:w="1389" w:type="dxa"/>
          </w:tcPr>
          <w:p w:rsidR="008B7E3C" w:rsidRPr="00BC125C" w:rsidRDefault="008B7E3C" w:rsidP="0085209F">
            <w:pPr>
              <w:spacing w:line="276" w:lineRule="auto"/>
              <w:jc w:val="center"/>
              <w:rPr>
                <w:rFonts w:ascii="Arial" w:hAnsi="Arial" w:cs="Arial"/>
                <w:bCs/>
                <w:sz w:val="22"/>
                <w:szCs w:val="22"/>
              </w:rPr>
            </w:pPr>
            <w:r w:rsidRPr="005F4B51">
              <w:rPr>
                <w:rFonts w:ascii="Arial" w:hAnsi="Arial" w:cs="Arial"/>
                <w:bCs/>
                <w:color w:val="000000"/>
                <w:sz w:val="22"/>
                <w:szCs w:val="22"/>
                <w:lang w:val="en-IN" w:eastAsia="en-IN"/>
              </w:rPr>
              <w:t>7.94</w:t>
            </w:r>
          </w:p>
        </w:tc>
      </w:tr>
      <w:tr w:rsidR="008B7E3C" w:rsidRPr="00BC125C" w:rsidTr="00C96526">
        <w:trPr>
          <w:trHeight w:val="315"/>
        </w:trPr>
        <w:tc>
          <w:tcPr>
            <w:tcW w:w="973" w:type="dxa"/>
          </w:tcPr>
          <w:p w:rsidR="008B7E3C" w:rsidRPr="00BC125C" w:rsidRDefault="008B7E3C" w:rsidP="001E4A3B">
            <w:pPr>
              <w:spacing w:line="276" w:lineRule="auto"/>
              <w:jc w:val="center"/>
              <w:rPr>
                <w:rFonts w:ascii="Arial" w:hAnsi="Arial" w:cs="Arial"/>
                <w:bCs/>
                <w:sz w:val="22"/>
                <w:szCs w:val="22"/>
              </w:rPr>
            </w:pPr>
            <w:r w:rsidRPr="00BC125C">
              <w:rPr>
                <w:rFonts w:ascii="Arial" w:hAnsi="Arial" w:cs="Arial"/>
                <w:bCs/>
                <w:sz w:val="22"/>
                <w:szCs w:val="22"/>
              </w:rPr>
              <w:t>2</w:t>
            </w:r>
          </w:p>
        </w:tc>
        <w:tc>
          <w:tcPr>
            <w:tcW w:w="5723" w:type="dxa"/>
          </w:tcPr>
          <w:p w:rsidR="008B7E3C" w:rsidRPr="00BC125C" w:rsidRDefault="008B7E3C" w:rsidP="001E4A3B">
            <w:pPr>
              <w:spacing w:line="276" w:lineRule="auto"/>
              <w:jc w:val="both"/>
              <w:rPr>
                <w:rFonts w:ascii="Arial" w:hAnsi="Arial" w:cs="Arial"/>
                <w:bCs/>
                <w:sz w:val="22"/>
                <w:szCs w:val="22"/>
              </w:rPr>
            </w:pPr>
            <w:r w:rsidRPr="005F4B51">
              <w:rPr>
                <w:rFonts w:ascii="Arial" w:hAnsi="Arial" w:cs="Arial"/>
                <w:color w:val="000000"/>
                <w:sz w:val="22"/>
                <w:szCs w:val="22"/>
                <w:lang w:val="en-IN" w:eastAsia="en-IN"/>
              </w:rPr>
              <w:t>R</w:t>
            </w:r>
            <w:r w:rsidRPr="00BC125C">
              <w:rPr>
                <w:rFonts w:ascii="Arial" w:hAnsi="Arial" w:cs="Arial"/>
                <w:color w:val="000000"/>
                <w:sz w:val="22"/>
                <w:szCs w:val="22"/>
                <w:lang w:val="en-IN" w:eastAsia="en-IN"/>
              </w:rPr>
              <w:t>C/DC</w:t>
            </w:r>
            <w:r w:rsidRPr="005F4B51">
              <w:rPr>
                <w:rFonts w:ascii="Arial" w:hAnsi="Arial" w:cs="Arial"/>
                <w:color w:val="000000"/>
                <w:sz w:val="22"/>
                <w:szCs w:val="22"/>
                <w:lang w:val="en-IN" w:eastAsia="en-IN"/>
              </w:rPr>
              <w:t xml:space="preserve"> fees</w:t>
            </w:r>
          </w:p>
        </w:tc>
        <w:tc>
          <w:tcPr>
            <w:tcW w:w="1389" w:type="dxa"/>
          </w:tcPr>
          <w:p w:rsidR="008B7E3C" w:rsidRPr="00BC125C" w:rsidRDefault="008B7E3C" w:rsidP="0085209F">
            <w:pPr>
              <w:spacing w:line="276" w:lineRule="auto"/>
              <w:jc w:val="center"/>
              <w:rPr>
                <w:rFonts w:ascii="Arial" w:hAnsi="Arial" w:cs="Arial"/>
                <w:bCs/>
                <w:sz w:val="22"/>
                <w:szCs w:val="22"/>
              </w:rPr>
            </w:pPr>
            <w:r w:rsidRPr="005F4B51">
              <w:rPr>
                <w:rFonts w:ascii="Arial" w:hAnsi="Arial" w:cs="Arial"/>
                <w:bCs/>
                <w:color w:val="000000"/>
                <w:sz w:val="22"/>
                <w:szCs w:val="22"/>
                <w:lang w:val="en-IN" w:eastAsia="en-IN"/>
              </w:rPr>
              <w:t>0.53</w:t>
            </w:r>
          </w:p>
        </w:tc>
      </w:tr>
      <w:tr w:rsidR="008B7E3C" w:rsidRPr="00BC125C" w:rsidTr="00C96526">
        <w:trPr>
          <w:trHeight w:val="315"/>
        </w:trPr>
        <w:tc>
          <w:tcPr>
            <w:tcW w:w="973" w:type="dxa"/>
          </w:tcPr>
          <w:p w:rsidR="008B7E3C" w:rsidRPr="00BC125C" w:rsidRDefault="008B7E3C" w:rsidP="001E4A3B">
            <w:pPr>
              <w:spacing w:line="276" w:lineRule="auto"/>
              <w:jc w:val="center"/>
              <w:rPr>
                <w:rFonts w:ascii="Arial" w:hAnsi="Arial" w:cs="Arial"/>
                <w:bCs/>
                <w:sz w:val="22"/>
                <w:szCs w:val="22"/>
              </w:rPr>
            </w:pPr>
            <w:r w:rsidRPr="00BC125C">
              <w:rPr>
                <w:rFonts w:ascii="Arial" w:hAnsi="Arial" w:cs="Arial"/>
                <w:bCs/>
                <w:sz w:val="22"/>
                <w:szCs w:val="22"/>
              </w:rPr>
              <w:t>3</w:t>
            </w:r>
          </w:p>
        </w:tc>
        <w:tc>
          <w:tcPr>
            <w:tcW w:w="5723" w:type="dxa"/>
          </w:tcPr>
          <w:p w:rsidR="008B7E3C" w:rsidRPr="00BC125C" w:rsidRDefault="008B7E3C" w:rsidP="001E4A3B">
            <w:pPr>
              <w:spacing w:line="276" w:lineRule="auto"/>
              <w:jc w:val="both"/>
              <w:rPr>
                <w:rFonts w:ascii="Arial" w:hAnsi="Arial" w:cs="Arial"/>
                <w:bCs/>
                <w:sz w:val="22"/>
                <w:szCs w:val="22"/>
              </w:rPr>
            </w:pPr>
            <w:r w:rsidRPr="005F4B51">
              <w:rPr>
                <w:rFonts w:ascii="Arial" w:hAnsi="Arial" w:cs="Arial"/>
                <w:color w:val="000000"/>
                <w:sz w:val="22"/>
                <w:szCs w:val="22"/>
                <w:lang w:val="en-IN" w:eastAsia="en-IN"/>
              </w:rPr>
              <w:t>Service connection charges/meter box charges</w:t>
            </w:r>
          </w:p>
        </w:tc>
        <w:tc>
          <w:tcPr>
            <w:tcW w:w="1389" w:type="dxa"/>
          </w:tcPr>
          <w:p w:rsidR="008B7E3C" w:rsidRPr="00BC125C" w:rsidRDefault="008B7E3C" w:rsidP="0085209F">
            <w:pPr>
              <w:spacing w:line="276" w:lineRule="auto"/>
              <w:jc w:val="center"/>
              <w:rPr>
                <w:rFonts w:ascii="Arial" w:hAnsi="Arial" w:cs="Arial"/>
                <w:bCs/>
                <w:sz w:val="22"/>
                <w:szCs w:val="22"/>
              </w:rPr>
            </w:pPr>
            <w:r w:rsidRPr="005F4B51">
              <w:rPr>
                <w:rFonts w:ascii="Arial" w:hAnsi="Arial" w:cs="Arial"/>
                <w:bCs/>
                <w:color w:val="000000"/>
                <w:sz w:val="22"/>
                <w:szCs w:val="22"/>
                <w:lang w:val="en-IN" w:eastAsia="en-IN"/>
              </w:rPr>
              <w:t>1.1</w:t>
            </w:r>
            <w:r w:rsidRPr="00BC125C">
              <w:rPr>
                <w:rFonts w:ascii="Arial" w:hAnsi="Arial" w:cs="Arial"/>
                <w:bCs/>
                <w:color w:val="000000"/>
                <w:sz w:val="22"/>
                <w:szCs w:val="22"/>
                <w:lang w:val="en-IN" w:eastAsia="en-IN"/>
              </w:rPr>
              <w:t>1</w:t>
            </w:r>
          </w:p>
        </w:tc>
      </w:tr>
      <w:tr w:rsidR="008B7E3C" w:rsidRPr="00BC125C" w:rsidTr="00C96526">
        <w:trPr>
          <w:trHeight w:val="315"/>
        </w:trPr>
        <w:tc>
          <w:tcPr>
            <w:tcW w:w="973" w:type="dxa"/>
            <w:shd w:val="clear" w:color="auto" w:fill="9CC2E5" w:themeFill="accent1" w:themeFillTint="99"/>
          </w:tcPr>
          <w:p w:rsidR="008B7E3C" w:rsidRPr="00BC125C" w:rsidRDefault="008B7E3C" w:rsidP="001E4A3B">
            <w:pPr>
              <w:spacing w:line="276" w:lineRule="auto"/>
              <w:jc w:val="center"/>
              <w:rPr>
                <w:rFonts w:ascii="Arial" w:hAnsi="Arial" w:cs="Arial"/>
                <w:bCs/>
                <w:sz w:val="22"/>
                <w:szCs w:val="22"/>
              </w:rPr>
            </w:pPr>
            <w:r w:rsidRPr="00BC125C">
              <w:rPr>
                <w:rFonts w:ascii="Arial" w:hAnsi="Arial" w:cs="Arial"/>
                <w:bCs/>
                <w:sz w:val="22"/>
                <w:szCs w:val="22"/>
              </w:rPr>
              <w:t>4</w:t>
            </w:r>
          </w:p>
        </w:tc>
        <w:tc>
          <w:tcPr>
            <w:tcW w:w="5723" w:type="dxa"/>
            <w:shd w:val="clear" w:color="auto" w:fill="9CC2E5" w:themeFill="accent1" w:themeFillTint="99"/>
          </w:tcPr>
          <w:p w:rsidR="008B7E3C" w:rsidRPr="00BC125C" w:rsidRDefault="008B7E3C" w:rsidP="001E4A3B">
            <w:pPr>
              <w:spacing w:line="276" w:lineRule="auto"/>
              <w:jc w:val="both"/>
              <w:rPr>
                <w:rFonts w:ascii="Arial" w:hAnsi="Arial" w:cs="Arial"/>
                <w:b/>
                <w:bCs/>
                <w:sz w:val="22"/>
                <w:szCs w:val="22"/>
              </w:rPr>
            </w:pPr>
            <w:r w:rsidRPr="00BC125C">
              <w:rPr>
                <w:rFonts w:ascii="Arial" w:hAnsi="Arial" w:cs="Arial"/>
                <w:b/>
                <w:bCs/>
                <w:sz w:val="22"/>
                <w:szCs w:val="22"/>
              </w:rPr>
              <w:t xml:space="preserve">Total </w:t>
            </w:r>
          </w:p>
        </w:tc>
        <w:tc>
          <w:tcPr>
            <w:tcW w:w="1389" w:type="dxa"/>
            <w:shd w:val="clear" w:color="auto" w:fill="9CC2E5" w:themeFill="accent1" w:themeFillTint="99"/>
          </w:tcPr>
          <w:p w:rsidR="008B7E3C" w:rsidRPr="00BC125C" w:rsidRDefault="008B7E3C" w:rsidP="0085209F">
            <w:pPr>
              <w:spacing w:line="276" w:lineRule="auto"/>
              <w:jc w:val="center"/>
              <w:rPr>
                <w:rFonts w:ascii="Arial" w:hAnsi="Arial" w:cs="Arial"/>
                <w:b/>
                <w:bCs/>
                <w:sz w:val="22"/>
                <w:szCs w:val="22"/>
              </w:rPr>
            </w:pPr>
            <w:r w:rsidRPr="00BC125C">
              <w:rPr>
                <w:rFonts w:ascii="Arial" w:hAnsi="Arial" w:cs="Arial"/>
                <w:b/>
                <w:bCs/>
                <w:sz w:val="22"/>
                <w:szCs w:val="22"/>
              </w:rPr>
              <w:t>9.58</w:t>
            </w:r>
          </w:p>
        </w:tc>
      </w:tr>
    </w:tbl>
    <w:p w:rsidR="008B7E3C" w:rsidRPr="00BC125C" w:rsidRDefault="008B7E3C" w:rsidP="008B7E3C">
      <w:pPr>
        <w:spacing w:line="276" w:lineRule="auto"/>
        <w:jc w:val="both"/>
        <w:rPr>
          <w:rFonts w:ascii="Arial" w:hAnsi="Arial" w:cs="Arial"/>
          <w:bCs/>
          <w:sz w:val="22"/>
          <w:szCs w:val="22"/>
        </w:rPr>
      </w:pPr>
    </w:p>
    <w:p w:rsidR="008B7E3C" w:rsidRPr="00BC125C" w:rsidRDefault="008B7E3C" w:rsidP="008B7E3C">
      <w:pPr>
        <w:spacing w:line="276" w:lineRule="auto"/>
        <w:jc w:val="both"/>
        <w:rPr>
          <w:rFonts w:ascii="Arial" w:hAnsi="Arial" w:cs="Arial"/>
          <w:bCs/>
          <w:sz w:val="22"/>
          <w:szCs w:val="22"/>
        </w:rPr>
      </w:pPr>
    </w:p>
    <w:p w:rsidR="008B7E3C" w:rsidRPr="00BC125C" w:rsidRDefault="008B7E3C" w:rsidP="008B7E3C">
      <w:pPr>
        <w:spacing w:line="276" w:lineRule="auto"/>
        <w:jc w:val="both"/>
        <w:rPr>
          <w:rFonts w:ascii="Arial" w:hAnsi="Arial" w:cs="Arial"/>
          <w:bCs/>
          <w:sz w:val="22"/>
          <w:szCs w:val="22"/>
        </w:rPr>
      </w:pPr>
    </w:p>
    <w:p w:rsidR="008B7E3C" w:rsidRPr="00BC125C" w:rsidRDefault="008B7E3C" w:rsidP="008B7E3C">
      <w:pPr>
        <w:spacing w:line="276" w:lineRule="auto"/>
        <w:jc w:val="both"/>
        <w:rPr>
          <w:rFonts w:ascii="Arial" w:hAnsi="Arial" w:cs="Arial"/>
          <w:bCs/>
          <w:sz w:val="22"/>
          <w:szCs w:val="22"/>
        </w:rPr>
      </w:pPr>
    </w:p>
    <w:p w:rsidR="001E4A3B" w:rsidRPr="00BC125C" w:rsidRDefault="001E4A3B" w:rsidP="008B7E3C">
      <w:pPr>
        <w:spacing w:line="276" w:lineRule="auto"/>
        <w:jc w:val="both"/>
        <w:rPr>
          <w:rFonts w:ascii="Arial" w:hAnsi="Arial" w:cs="Arial"/>
          <w:bCs/>
          <w:sz w:val="22"/>
          <w:szCs w:val="22"/>
        </w:rPr>
      </w:pPr>
    </w:p>
    <w:p w:rsidR="001E4A3B" w:rsidRPr="00BC125C" w:rsidRDefault="001E4A3B" w:rsidP="008B7E3C">
      <w:pPr>
        <w:spacing w:line="276" w:lineRule="auto"/>
        <w:jc w:val="both"/>
        <w:rPr>
          <w:rFonts w:ascii="Arial" w:hAnsi="Arial" w:cs="Arial"/>
          <w:bCs/>
          <w:sz w:val="22"/>
          <w:szCs w:val="22"/>
        </w:rPr>
      </w:pPr>
    </w:p>
    <w:p w:rsidR="001E4A3B" w:rsidRPr="00BC125C" w:rsidRDefault="001E4A3B" w:rsidP="008B7E3C">
      <w:pPr>
        <w:spacing w:line="276" w:lineRule="auto"/>
        <w:jc w:val="both"/>
        <w:rPr>
          <w:rFonts w:ascii="Arial" w:hAnsi="Arial" w:cs="Arial"/>
          <w:bCs/>
          <w:sz w:val="22"/>
          <w:szCs w:val="22"/>
        </w:rPr>
      </w:pPr>
    </w:p>
    <w:p w:rsidR="001E4A3B" w:rsidRPr="00BC125C" w:rsidRDefault="001E4A3B" w:rsidP="008B7E3C">
      <w:pPr>
        <w:spacing w:line="276" w:lineRule="auto"/>
        <w:jc w:val="both"/>
        <w:rPr>
          <w:rFonts w:ascii="Arial" w:hAnsi="Arial" w:cs="Arial"/>
          <w:bCs/>
          <w:sz w:val="22"/>
          <w:szCs w:val="22"/>
        </w:rPr>
      </w:pPr>
    </w:p>
    <w:p w:rsidR="008B7E3C" w:rsidRPr="00BC125C" w:rsidRDefault="008B7E3C" w:rsidP="001E4A3B">
      <w:pPr>
        <w:spacing w:line="360" w:lineRule="auto"/>
        <w:jc w:val="both"/>
        <w:rPr>
          <w:rFonts w:ascii="Arial" w:hAnsi="Arial" w:cs="Arial"/>
          <w:color w:val="000000"/>
          <w:sz w:val="22"/>
          <w:szCs w:val="22"/>
          <w:lang w:val="en-IN" w:eastAsia="en-IN"/>
        </w:rPr>
      </w:pPr>
      <w:r w:rsidRPr="00BC125C">
        <w:rPr>
          <w:rFonts w:ascii="Arial" w:hAnsi="Arial" w:cs="Arial"/>
          <w:bCs/>
          <w:sz w:val="22"/>
          <w:szCs w:val="22"/>
        </w:rPr>
        <w:t>Further, as per the principle for Truing –up, meter rent has been excluded from NTI. Therefore, in line with the letter dated 13.6.24 of Hon’ble Commission, we are offering only the rent recovered from meters installed under different Govt. funded schemes. Therefore, in place of previously offered Rs.20.40Crs, presently the licensee is offering Rs. 12.39Crs under meter rent</w:t>
      </w:r>
      <w:r w:rsidRPr="00BC125C">
        <w:rPr>
          <w:rFonts w:ascii="Arial" w:hAnsi="Arial" w:cs="Arial"/>
          <w:color w:val="000000"/>
          <w:sz w:val="22"/>
          <w:szCs w:val="22"/>
          <w:lang w:val="en-IN" w:eastAsia="en-IN"/>
        </w:rPr>
        <w:t xml:space="preserve"> which is the m</w:t>
      </w:r>
      <w:r w:rsidRPr="005F4B51">
        <w:rPr>
          <w:rFonts w:ascii="Arial" w:hAnsi="Arial" w:cs="Arial"/>
          <w:color w:val="000000"/>
          <w:sz w:val="22"/>
          <w:szCs w:val="22"/>
          <w:lang w:val="en-IN" w:eastAsia="en-IN"/>
        </w:rPr>
        <w:t xml:space="preserve">eter rent recovered </w:t>
      </w:r>
      <w:r w:rsidRPr="00BC125C">
        <w:rPr>
          <w:rFonts w:ascii="Arial" w:hAnsi="Arial" w:cs="Arial"/>
          <w:color w:val="000000"/>
          <w:sz w:val="22"/>
          <w:szCs w:val="22"/>
          <w:lang w:val="en-IN" w:eastAsia="en-IN"/>
        </w:rPr>
        <w:t xml:space="preserve">on </w:t>
      </w:r>
      <w:r w:rsidRPr="005F4B51">
        <w:rPr>
          <w:rFonts w:ascii="Arial" w:hAnsi="Arial" w:cs="Arial"/>
          <w:color w:val="000000"/>
          <w:sz w:val="22"/>
          <w:szCs w:val="22"/>
          <w:lang w:val="en-IN" w:eastAsia="en-IN"/>
        </w:rPr>
        <w:t>meters installed under IPDS and DDUJY schemes</w:t>
      </w:r>
      <w:r w:rsidRPr="00BC125C">
        <w:rPr>
          <w:rFonts w:ascii="Arial" w:hAnsi="Arial" w:cs="Arial"/>
          <w:color w:val="000000"/>
          <w:sz w:val="22"/>
          <w:szCs w:val="22"/>
          <w:lang w:val="en-IN" w:eastAsia="en-IN"/>
        </w:rPr>
        <w:t>.</w:t>
      </w:r>
    </w:p>
    <w:p w:rsidR="001E4A3B" w:rsidRPr="00BC125C" w:rsidRDefault="001E4A3B" w:rsidP="001E4A3B">
      <w:pPr>
        <w:spacing w:line="360" w:lineRule="auto"/>
        <w:jc w:val="both"/>
        <w:rPr>
          <w:rFonts w:ascii="Arial" w:hAnsi="Arial" w:cs="Arial"/>
          <w:color w:val="000000"/>
          <w:sz w:val="22"/>
          <w:szCs w:val="22"/>
          <w:lang w:val="en-IN" w:eastAsia="en-IN"/>
        </w:rPr>
      </w:pPr>
    </w:p>
    <w:p w:rsidR="008B7E3C" w:rsidRPr="00BC125C" w:rsidRDefault="008B7E3C" w:rsidP="001E4A3B">
      <w:pPr>
        <w:spacing w:line="360" w:lineRule="auto"/>
        <w:jc w:val="both"/>
        <w:rPr>
          <w:rFonts w:ascii="Arial" w:hAnsi="Arial" w:cs="Arial"/>
          <w:color w:val="000000"/>
          <w:sz w:val="22"/>
          <w:szCs w:val="22"/>
          <w:lang w:val="en-IN" w:eastAsia="en-IN"/>
        </w:rPr>
      </w:pPr>
      <w:r w:rsidRPr="00BC125C">
        <w:rPr>
          <w:rFonts w:ascii="Arial" w:hAnsi="Arial" w:cs="Arial"/>
          <w:color w:val="000000"/>
          <w:sz w:val="22"/>
          <w:szCs w:val="22"/>
          <w:lang w:val="en-IN" w:eastAsia="en-IN"/>
        </w:rPr>
        <w:t xml:space="preserve">In view of the above, the revised </w:t>
      </w:r>
      <w:r w:rsidR="00A019C9" w:rsidRPr="00BC125C">
        <w:rPr>
          <w:rFonts w:ascii="Arial" w:hAnsi="Arial" w:cs="Arial"/>
          <w:color w:val="000000"/>
          <w:sz w:val="22"/>
          <w:szCs w:val="22"/>
          <w:lang w:val="en-IN" w:eastAsia="en-IN"/>
        </w:rPr>
        <w:t>NTI of</w:t>
      </w:r>
      <w:r w:rsidRPr="00BC125C">
        <w:rPr>
          <w:rFonts w:ascii="Arial" w:hAnsi="Arial" w:cs="Arial"/>
          <w:color w:val="000000"/>
          <w:sz w:val="22"/>
          <w:szCs w:val="22"/>
          <w:lang w:val="en-IN" w:eastAsia="en-IN"/>
        </w:rPr>
        <w:t xml:space="preserve"> Rs.149.43Crs is offer as detailed in the table below:</w:t>
      </w:r>
    </w:p>
    <w:p w:rsidR="001E4A3B" w:rsidRPr="00BC125C" w:rsidRDefault="001E4A3B" w:rsidP="001E4A3B">
      <w:pPr>
        <w:spacing w:line="360" w:lineRule="auto"/>
        <w:jc w:val="both"/>
        <w:rPr>
          <w:rFonts w:ascii="Arial" w:hAnsi="Arial" w:cs="Arial"/>
          <w:color w:val="000000"/>
          <w:sz w:val="22"/>
          <w:szCs w:val="22"/>
          <w:lang w:val="en-IN" w:eastAsia="en-IN"/>
        </w:rPr>
      </w:pPr>
    </w:p>
    <w:p w:rsidR="007C7DCD" w:rsidRDefault="001E4A3B" w:rsidP="001E4A3B">
      <w:pPr>
        <w:tabs>
          <w:tab w:val="left" w:pos="426"/>
        </w:tabs>
        <w:spacing w:line="360" w:lineRule="auto"/>
        <w:ind w:left="567" w:right="-23"/>
        <w:rPr>
          <w:rFonts w:ascii="Arial" w:hAnsi="Arial" w:cs="Arial"/>
          <w:b/>
          <w:bCs/>
          <w:sz w:val="22"/>
          <w:szCs w:val="22"/>
        </w:rPr>
      </w:pPr>
      <w:r w:rsidRPr="00BC125C">
        <w:rPr>
          <w:rFonts w:ascii="Arial" w:hAnsi="Arial" w:cs="Arial"/>
          <w:b/>
          <w:bCs/>
          <w:sz w:val="22"/>
          <w:szCs w:val="22"/>
        </w:rPr>
        <w:t xml:space="preserve">                    </w:t>
      </w:r>
    </w:p>
    <w:p w:rsidR="007C7DCD" w:rsidRDefault="007C7DCD" w:rsidP="001E4A3B">
      <w:pPr>
        <w:tabs>
          <w:tab w:val="left" w:pos="426"/>
        </w:tabs>
        <w:spacing w:line="360" w:lineRule="auto"/>
        <w:ind w:left="567" w:right="-23"/>
        <w:rPr>
          <w:rFonts w:ascii="Arial" w:hAnsi="Arial" w:cs="Arial"/>
          <w:b/>
          <w:bCs/>
          <w:sz w:val="22"/>
          <w:szCs w:val="22"/>
        </w:rPr>
      </w:pPr>
    </w:p>
    <w:p w:rsidR="001E4A3B" w:rsidRPr="00BC125C" w:rsidRDefault="007C7DCD" w:rsidP="001E4A3B">
      <w:pPr>
        <w:tabs>
          <w:tab w:val="left" w:pos="426"/>
        </w:tabs>
        <w:spacing w:line="360" w:lineRule="auto"/>
        <w:ind w:left="567" w:right="-23"/>
        <w:rPr>
          <w:rFonts w:ascii="Arial" w:hAnsi="Arial" w:cs="Arial"/>
          <w:b/>
          <w:bCs/>
          <w:sz w:val="22"/>
          <w:szCs w:val="22"/>
          <w:highlight w:val="yellow"/>
        </w:rPr>
      </w:pPr>
      <w:r>
        <w:rPr>
          <w:rFonts w:ascii="Arial" w:hAnsi="Arial" w:cs="Arial"/>
          <w:b/>
          <w:bCs/>
          <w:sz w:val="22"/>
          <w:szCs w:val="22"/>
        </w:rPr>
        <w:lastRenderedPageBreak/>
        <w:t xml:space="preserve">              </w:t>
      </w:r>
      <w:r w:rsidR="001E4A3B" w:rsidRPr="00F30D11">
        <w:rPr>
          <w:rFonts w:ascii="Arial" w:hAnsi="Arial" w:cs="Arial"/>
          <w:b/>
          <w:bCs/>
          <w:sz w:val="22"/>
          <w:szCs w:val="22"/>
        </w:rPr>
        <w:t xml:space="preserve">Table- </w:t>
      </w:r>
      <w:r w:rsidR="00F30D11" w:rsidRPr="00F30D11">
        <w:rPr>
          <w:rFonts w:ascii="Arial" w:hAnsi="Arial" w:cs="Arial"/>
          <w:b/>
          <w:bCs/>
          <w:sz w:val="22"/>
          <w:szCs w:val="22"/>
        </w:rPr>
        <w:t>26</w:t>
      </w:r>
      <w:r w:rsidR="001E4A3B" w:rsidRPr="00F30D11">
        <w:rPr>
          <w:rFonts w:ascii="Arial" w:hAnsi="Arial" w:cs="Arial"/>
          <w:b/>
          <w:bCs/>
          <w:sz w:val="22"/>
          <w:szCs w:val="22"/>
        </w:rPr>
        <w:t xml:space="preserve">: </w:t>
      </w:r>
      <w:r w:rsidR="00F30D11" w:rsidRPr="00F30D11">
        <w:rPr>
          <w:rFonts w:ascii="Arial" w:hAnsi="Arial" w:cs="Arial"/>
          <w:b/>
          <w:bCs/>
          <w:sz w:val="22"/>
          <w:szCs w:val="22"/>
        </w:rPr>
        <w:t>Non-Tariff</w:t>
      </w:r>
      <w:r w:rsidR="001E4A3B" w:rsidRPr="00F30D11">
        <w:rPr>
          <w:rFonts w:ascii="Arial" w:hAnsi="Arial" w:cs="Arial"/>
          <w:b/>
          <w:bCs/>
          <w:sz w:val="22"/>
          <w:szCs w:val="22"/>
        </w:rPr>
        <w:t xml:space="preserve"> Income for Truing-</w:t>
      </w:r>
      <w:r w:rsidR="00F30D11" w:rsidRPr="00F30D11">
        <w:rPr>
          <w:rFonts w:ascii="Arial" w:hAnsi="Arial" w:cs="Arial"/>
          <w:b/>
          <w:bCs/>
          <w:sz w:val="22"/>
          <w:szCs w:val="22"/>
        </w:rPr>
        <w:t>up _</w:t>
      </w:r>
      <w:r w:rsidR="001E4A3B" w:rsidRPr="00F30D11">
        <w:rPr>
          <w:rFonts w:ascii="Arial" w:hAnsi="Arial" w:cs="Arial"/>
          <w:b/>
          <w:bCs/>
          <w:sz w:val="22"/>
          <w:szCs w:val="22"/>
        </w:rPr>
        <w:t xml:space="preserve">FY 2022-23      </w:t>
      </w:r>
    </w:p>
    <w:p w:rsidR="001E4A3B" w:rsidRPr="005F4B51" w:rsidRDefault="001E4A3B" w:rsidP="00C96526">
      <w:pPr>
        <w:tabs>
          <w:tab w:val="left" w:pos="426"/>
        </w:tabs>
        <w:spacing w:line="360" w:lineRule="auto"/>
        <w:ind w:left="567" w:right="-23"/>
        <w:rPr>
          <w:rFonts w:ascii="Arial" w:hAnsi="Arial" w:cs="Arial"/>
          <w:b/>
          <w:bCs/>
          <w:sz w:val="22"/>
          <w:szCs w:val="22"/>
        </w:rPr>
      </w:pP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t xml:space="preserve">(In Rs. </w:t>
      </w:r>
      <w:proofErr w:type="spellStart"/>
      <w:r w:rsidRPr="00BC125C">
        <w:rPr>
          <w:rFonts w:ascii="Arial" w:hAnsi="Arial" w:cs="Arial"/>
          <w:b/>
          <w:bCs/>
          <w:sz w:val="22"/>
          <w:szCs w:val="22"/>
        </w:rPr>
        <w:t>Crs</w:t>
      </w:r>
      <w:proofErr w:type="spellEnd"/>
      <w:r w:rsidRPr="00BC125C">
        <w:rPr>
          <w:rFonts w:ascii="Arial" w:hAnsi="Arial" w:cs="Arial"/>
          <w:b/>
          <w:bCs/>
          <w:sz w:val="22"/>
          <w:szCs w:val="22"/>
        </w:rPr>
        <w:t>)</w:t>
      </w:r>
    </w:p>
    <w:tbl>
      <w:tblPr>
        <w:tblW w:w="5389" w:type="pct"/>
        <w:tblInd w:w="-5" w:type="dxa"/>
        <w:tblLayout w:type="fixed"/>
        <w:tblLook w:val="04A0" w:firstRow="1" w:lastRow="0" w:firstColumn="1" w:lastColumn="0" w:noHBand="0" w:noVBand="1"/>
      </w:tblPr>
      <w:tblGrid>
        <w:gridCol w:w="761"/>
        <w:gridCol w:w="2217"/>
        <w:gridCol w:w="1274"/>
        <w:gridCol w:w="1783"/>
        <w:gridCol w:w="1336"/>
        <w:gridCol w:w="2677"/>
      </w:tblGrid>
      <w:tr w:rsidR="001E4A3B" w:rsidRPr="00BC125C" w:rsidTr="007C7DCD">
        <w:trPr>
          <w:trHeight w:val="672"/>
        </w:trPr>
        <w:tc>
          <w:tcPr>
            <w:tcW w:w="379" w:type="pc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8B7E3C" w:rsidRPr="005F4B51" w:rsidRDefault="008B7E3C" w:rsidP="001E4A3B">
            <w:pPr>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Sl. No.</w:t>
            </w:r>
          </w:p>
        </w:tc>
        <w:tc>
          <w:tcPr>
            <w:tcW w:w="1103" w:type="pct"/>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rsidR="008B7E3C" w:rsidRPr="005F4B51" w:rsidRDefault="008B7E3C" w:rsidP="001E4A3B">
            <w:pPr>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Particulars</w:t>
            </w:r>
          </w:p>
        </w:tc>
        <w:tc>
          <w:tcPr>
            <w:tcW w:w="634" w:type="pct"/>
            <w:tcBorders>
              <w:top w:val="single" w:sz="4" w:space="0" w:color="auto"/>
              <w:left w:val="nil"/>
              <w:bottom w:val="single" w:sz="4" w:space="0" w:color="auto"/>
              <w:right w:val="single" w:sz="4" w:space="0" w:color="auto"/>
            </w:tcBorders>
            <w:shd w:val="clear" w:color="auto" w:fill="BDD6EE" w:themeFill="accent1" w:themeFillTint="66"/>
            <w:vAlign w:val="center"/>
            <w:hideMark/>
          </w:tcPr>
          <w:p w:rsidR="008B7E3C" w:rsidRPr="005F4B51" w:rsidRDefault="008B7E3C" w:rsidP="001E4A3B">
            <w:pPr>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As per Audited Accounts</w:t>
            </w:r>
          </w:p>
        </w:tc>
        <w:tc>
          <w:tcPr>
            <w:tcW w:w="887" w:type="pct"/>
            <w:tcBorders>
              <w:top w:val="single" w:sz="4" w:space="0" w:color="auto"/>
              <w:left w:val="nil"/>
              <w:bottom w:val="single" w:sz="4" w:space="0" w:color="auto"/>
              <w:right w:val="single" w:sz="4" w:space="0" w:color="auto"/>
            </w:tcBorders>
            <w:shd w:val="clear" w:color="auto" w:fill="BDD6EE" w:themeFill="accent1" w:themeFillTint="66"/>
            <w:vAlign w:val="center"/>
            <w:hideMark/>
          </w:tcPr>
          <w:p w:rsidR="008B7E3C" w:rsidRPr="00BC125C" w:rsidRDefault="008B7E3C" w:rsidP="001E4A3B">
            <w:pPr>
              <w:jc w:val="center"/>
              <w:rPr>
                <w:rFonts w:ascii="Arial" w:hAnsi="Arial" w:cs="Arial"/>
                <w:b/>
                <w:bCs/>
                <w:color w:val="000000"/>
                <w:sz w:val="22"/>
                <w:szCs w:val="22"/>
                <w:lang w:val="en-IN" w:eastAsia="en-IN"/>
              </w:rPr>
            </w:pPr>
            <w:r w:rsidRPr="00BC125C">
              <w:rPr>
                <w:rFonts w:ascii="Arial" w:hAnsi="Arial" w:cs="Arial"/>
                <w:b/>
                <w:bCs/>
                <w:color w:val="000000"/>
                <w:sz w:val="22"/>
                <w:szCs w:val="22"/>
                <w:lang w:val="en-IN" w:eastAsia="en-IN"/>
              </w:rPr>
              <w:t xml:space="preserve">Approved under </w:t>
            </w:r>
            <w:r w:rsidRPr="005F4B51">
              <w:rPr>
                <w:rFonts w:ascii="Arial" w:hAnsi="Arial" w:cs="Arial"/>
                <w:b/>
                <w:bCs/>
                <w:color w:val="000000"/>
                <w:sz w:val="22"/>
                <w:szCs w:val="22"/>
                <w:lang w:val="en-IN" w:eastAsia="en-IN"/>
              </w:rPr>
              <w:t xml:space="preserve">Table-82 of True-up </w:t>
            </w:r>
            <w:r w:rsidR="00F30D11" w:rsidRPr="00BC125C">
              <w:rPr>
                <w:rFonts w:ascii="Arial" w:hAnsi="Arial" w:cs="Arial"/>
                <w:b/>
                <w:bCs/>
                <w:color w:val="000000"/>
                <w:sz w:val="22"/>
                <w:szCs w:val="22"/>
                <w:lang w:val="en-IN" w:eastAsia="en-IN"/>
              </w:rPr>
              <w:t>Order (</w:t>
            </w:r>
            <w:r w:rsidRPr="005F4B51">
              <w:rPr>
                <w:rFonts w:ascii="Arial" w:hAnsi="Arial" w:cs="Arial"/>
                <w:b/>
                <w:bCs/>
                <w:color w:val="000000"/>
                <w:sz w:val="22"/>
                <w:szCs w:val="22"/>
                <w:lang w:val="en-IN" w:eastAsia="en-IN"/>
              </w:rPr>
              <w:t>d</w:t>
            </w:r>
            <w:r w:rsidRPr="00BC125C">
              <w:rPr>
                <w:rFonts w:ascii="Arial" w:hAnsi="Arial" w:cs="Arial"/>
                <w:b/>
                <w:bCs/>
                <w:color w:val="000000"/>
                <w:sz w:val="22"/>
                <w:szCs w:val="22"/>
                <w:lang w:val="en-IN" w:eastAsia="en-IN"/>
              </w:rPr>
              <w:t>ated</w:t>
            </w:r>
            <w:r w:rsidRPr="005F4B51">
              <w:rPr>
                <w:rFonts w:ascii="Arial" w:hAnsi="Arial" w:cs="Arial"/>
                <w:b/>
                <w:bCs/>
                <w:color w:val="000000"/>
                <w:sz w:val="22"/>
                <w:szCs w:val="22"/>
                <w:lang w:val="en-IN" w:eastAsia="en-IN"/>
              </w:rPr>
              <w:t xml:space="preserve"> </w:t>
            </w:r>
          </w:p>
          <w:p w:rsidR="008B7E3C" w:rsidRPr="005F4B51" w:rsidRDefault="008B7E3C" w:rsidP="001E4A3B">
            <w:pPr>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24 Mar 2025)</w:t>
            </w:r>
          </w:p>
        </w:tc>
        <w:tc>
          <w:tcPr>
            <w:tcW w:w="665" w:type="pct"/>
            <w:tcBorders>
              <w:top w:val="single" w:sz="4" w:space="0" w:color="auto"/>
              <w:left w:val="nil"/>
              <w:bottom w:val="single" w:sz="4" w:space="0" w:color="auto"/>
              <w:right w:val="single" w:sz="4" w:space="0" w:color="auto"/>
            </w:tcBorders>
            <w:shd w:val="clear" w:color="auto" w:fill="BDD6EE" w:themeFill="accent1" w:themeFillTint="66"/>
            <w:vAlign w:val="center"/>
            <w:hideMark/>
          </w:tcPr>
          <w:p w:rsidR="008B7E3C" w:rsidRPr="005F4B51" w:rsidRDefault="008B7E3C" w:rsidP="001E4A3B">
            <w:pPr>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Proposed truing up</w:t>
            </w:r>
          </w:p>
        </w:tc>
        <w:tc>
          <w:tcPr>
            <w:tcW w:w="1332" w:type="pct"/>
            <w:tcBorders>
              <w:top w:val="single" w:sz="4" w:space="0" w:color="auto"/>
              <w:left w:val="nil"/>
              <w:bottom w:val="single" w:sz="4" w:space="0" w:color="auto"/>
              <w:right w:val="single" w:sz="4" w:space="0" w:color="auto"/>
            </w:tcBorders>
            <w:shd w:val="clear" w:color="auto" w:fill="BDD6EE" w:themeFill="accent1" w:themeFillTint="66"/>
            <w:vAlign w:val="center"/>
            <w:hideMark/>
          </w:tcPr>
          <w:p w:rsidR="008B7E3C" w:rsidRPr="005F4B51" w:rsidRDefault="008B7E3C" w:rsidP="001E4A3B">
            <w:pPr>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Remarks</w:t>
            </w:r>
          </w:p>
        </w:tc>
      </w:tr>
      <w:tr w:rsidR="001E4A3B" w:rsidRPr="00BC125C" w:rsidTr="007C7DCD">
        <w:trPr>
          <w:trHeight w:val="241"/>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t>1</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Amortisation of consumer contribution</w:t>
            </w:r>
          </w:p>
        </w:tc>
        <w:tc>
          <w:tcPr>
            <w:tcW w:w="634"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63.95</w:t>
            </w:r>
          </w:p>
        </w:tc>
        <w:tc>
          <w:tcPr>
            <w:tcW w:w="887"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w:t>
            </w:r>
          </w:p>
        </w:tc>
        <w:tc>
          <w:tcPr>
            <w:tcW w:w="665"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w:t>
            </w:r>
          </w:p>
        </w:tc>
        <w:tc>
          <w:tcPr>
            <w:tcW w:w="1332" w:type="pct"/>
            <w:vMerge w:val="restart"/>
            <w:tcBorders>
              <w:top w:val="nil"/>
              <w:left w:val="single" w:sz="4" w:space="0" w:color="auto"/>
              <w:bottom w:val="single" w:sz="4" w:space="0" w:color="000000"/>
              <w:right w:val="single" w:sz="4" w:space="0" w:color="auto"/>
            </w:tcBorders>
            <w:shd w:val="clear" w:color="auto" w:fill="auto"/>
            <w:vAlign w:val="bottom"/>
            <w:hideMark/>
          </w:tcPr>
          <w:p w:rsidR="008B7E3C" w:rsidRPr="005F4B51" w:rsidRDefault="008B7E3C" w:rsidP="001E4A3B">
            <w:pPr>
              <w:jc w:val="both"/>
              <w:rPr>
                <w:rFonts w:ascii="Arial" w:hAnsi="Arial" w:cs="Arial"/>
                <w:color w:val="000000"/>
                <w:sz w:val="22"/>
                <w:szCs w:val="22"/>
                <w:lang w:val="en-IN" w:eastAsia="en-IN"/>
              </w:rPr>
            </w:pPr>
            <w:r w:rsidRPr="005F4B51">
              <w:rPr>
                <w:rFonts w:ascii="Arial" w:hAnsi="Arial" w:cs="Arial"/>
                <w:color w:val="000000"/>
                <w:sz w:val="22"/>
                <w:szCs w:val="22"/>
                <w:lang w:val="en-IN" w:eastAsia="en-IN"/>
              </w:rPr>
              <w:t xml:space="preserve">Being adjusted while claiming depreciation. Hence not offered as NTI. As stipulated as True up Principle at Para </w:t>
            </w:r>
            <w:proofErr w:type="gramStart"/>
            <w:r w:rsidRPr="005F4B51">
              <w:rPr>
                <w:rFonts w:ascii="Arial" w:hAnsi="Arial" w:cs="Arial"/>
                <w:color w:val="000000"/>
                <w:sz w:val="22"/>
                <w:szCs w:val="22"/>
                <w:lang w:val="en-IN" w:eastAsia="en-IN"/>
              </w:rPr>
              <w:t>203  (</w:t>
            </w:r>
            <w:proofErr w:type="gramEnd"/>
            <w:r w:rsidRPr="005F4B51">
              <w:rPr>
                <w:rFonts w:ascii="Arial" w:hAnsi="Arial" w:cs="Arial"/>
                <w:color w:val="000000"/>
                <w:sz w:val="22"/>
                <w:szCs w:val="22"/>
                <w:lang w:val="en-IN" w:eastAsia="en-IN"/>
              </w:rPr>
              <w:t>g) of Tariff Order Dt. 13.02.2024</w:t>
            </w:r>
          </w:p>
        </w:tc>
      </w:tr>
      <w:tr w:rsidR="001E4A3B" w:rsidRPr="00BC125C" w:rsidTr="007C7DCD">
        <w:trPr>
          <w:trHeight w:val="210"/>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t>2</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Amortisation of Govt Grants in capital nature</w:t>
            </w:r>
          </w:p>
        </w:tc>
        <w:tc>
          <w:tcPr>
            <w:tcW w:w="634"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10.52</w:t>
            </w:r>
          </w:p>
        </w:tc>
        <w:tc>
          <w:tcPr>
            <w:tcW w:w="887"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w:t>
            </w:r>
          </w:p>
        </w:tc>
        <w:tc>
          <w:tcPr>
            <w:tcW w:w="665"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w:t>
            </w:r>
          </w:p>
        </w:tc>
        <w:tc>
          <w:tcPr>
            <w:tcW w:w="1332" w:type="pct"/>
            <w:vMerge/>
            <w:tcBorders>
              <w:top w:val="nil"/>
              <w:left w:val="single" w:sz="4" w:space="0" w:color="auto"/>
              <w:bottom w:val="single" w:sz="4" w:space="0" w:color="000000"/>
              <w:right w:val="single" w:sz="4" w:space="0" w:color="auto"/>
            </w:tcBorders>
            <w:vAlign w:val="center"/>
            <w:hideMark/>
          </w:tcPr>
          <w:p w:rsidR="008B7E3C" w:rsidRPr="005F4B51" w:rsidRDefault="008B7E3C" w:rsidP="001E4A3B">
            <w:pPr>
              <w:rPr>
                <w:rFonts w:ascii="Arial" w:hAnsi="Arial" w:cs="Arial"/>
                <w:color w:val="000000"/>
                <w:sz w:val="22"/>
                <w:szCs w:val="22"/>
                <w:lang w:val="en-IN" w:eastAsia="en-IN"/>
              </w:rPr>
            </w:pPr>
          </w:p>
        </w:tc>
      </w:tr>
      <w:tr w:rsidR="001E4A3B" w:rsidRPr="00BC125C" w:rsidTr="007C7DCD">
        <w:trPr>
          <w:trHeight w:val="226"/>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t>3</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Amortisation of Govt Grants in Revenue nature</w:t>
            </w:r>
          </w:p>
        </w:tc>
        <w:tc>
          <w:tcPr>
            <w:tcW w:w="634"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10.81</w:t>
            </w:r>
          </w:p>
        </w:tc>
        <w:tc>
          <w:tcPr>
            <w:tcW w:w="887"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w:t>
            </w:r>
          </w:p>
        </w:tc>
        <w:tc>
          <w:tcPr>
            <w:tcW w:w="665"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w:t>
            </w:r>
          </w:p>
        </w:tc>
        <w:tc>
          <w:tcPr>
            <w:tcW w:w="1332" w:type="pct"/>
            <w:tcBorders>
              <w:top w:val="nil"/>
              <w:left w:val="nil"/>
              <w:bottom w:val="single" w:sz="4" w:space="0" w:color="auto"/>
              <w:right w:val="single" w:sz="4" w:space="0" w:color="auto"/>
            </w:tcBorders>
            <w:shd w:val="clear" w:color="auto" w:fill="auto"/>
            <w:vAlign w:val="bottom"/>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Being adjusted while claiming R&amp;M expenses. Hence not offered as NTI.</w:t>
            </w:r>
          </w:p>
        </w:tc>
      </w:tr>
      <w:tr w:rsidR="001E4A3B" w:rsidRPr="00BC125C" w:rsidTr="007C7DCD">
        <w:trPr>
          <w:trHeight w:val="451"/>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t>4</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Recovery of Meter Rent</w:t>
            </w:r>
          </w:p>
        </w:tc>
        <w:tc>
          <w:tcPr>
            <w:tcW w:w="634"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27.60</w:t>
            </w:r>
          </w:p>
        </w:tc>
        <w:tc>
          <w:tcPr>
            <w:tcW w:w="887"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20.40</w:t>
            </w:r>
          </w:p>
        </w:tc>
        <w:tc>
          <w:tcPr>
            <w:tcW w:w="665"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12.39</w:t>
            </w:r>
          </w:p>
        </w:tc>
        <w:tc>
          <w:tcPr>
            <w:tcW w:w="1332"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both"/>
              <w:rPr>
                <w:rFonts w:ascii="Arial" w:hAnsi="Arial" w:cs="Arial"/>
                <w:color w:val="000000"/>
                <w:sz w:val="22"/>
                <w:szCs w:val="22"/>
                <w:lang w:val="en-IN" w:eastAsia="en-IN"/>
              </w:rPr>
            </w:pPr>
            <w:r w:rsidRPr="005F4B51">
              <w:rPr>
                <w:rFonts w:ascii="Arial" w:hAnsi="Arial" w:cs="Arial"/>
                <w:color w:val="000000"/>
                <w:sz w:val="22"/>
                <w:szCs w:val="22"/>
                <w:lang w:val="en-IN" w:eastAsia="en-IN"/>
              </w:rPr>
              <w:t xml:space="preserve">Meter rent recovered against meters installed under </w:t>
            </w:r>
            <w:r w:rsidRPr="00BC125C">
              <w:rPr>
                <w:rFonts w:ascii="Arial" w:hAnsi="Arial" w:cs="Arial"/>
                <w:color w:val="000000"/>
                <w:sz w:val="22"/>
                <w:szCs w:val="22"/>
                <w:lang w:val="en-IN" w:eastAsia="en-IN"/>
              </w:rPr>
              <w:t>Govt. funded s</w:t>
            </w:r>
            <w:r w:rsidRPr="005F4B51">
              <w:rPr>
                <w:rFonts w:ascii="Arial" w:hAnsi="Arial" w:cs="Arial"/>
                <w:color w:val="000000"/>
                <w:sz w:val="22"/>
                <w:szCs w:val="22"/>
                <w:lang w:val="en-IN" w:eastAsia="en-IN"/>
              </w:rPr>
              <w:t>chemes. Balance meter rent is retained.</w:t>
            </w:r>
          </w:p>
        </w:tc>
      </w:tr>
      <w:tr w:rsidR="001E4A3B" w:rsidRPr="00BC125C" w:rsidTr="007C7DCD">
        <w:trPr>
          <w:trHeight w:val="119"/>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t>5</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Over</w:t>
            </w:r>
            <w:r w:rsidRPr="00BC125C">
              <w:rPr>
                <w:rFonts w:ascii="Arial" w:hAnsi="Arial" w:cs="Arial"/>
                <w:color w:val="000000"/>
                <w:sz w:val="22"/>
                <w:szCs w:val="22"/>
                <w:lang w:val="en-IN" w:eastAsia="en-IN"/>
              </w:rPr>
              <w:t>-</w:t>
            </w:r>
            <w:r w:rsidRPr="005F4B51">
              <w:rPr>
                <w:rFonts w:ascii="Arial" w:hAnsi="Arial" w:cs="Arial"/>
                <w:color w:val="000000"/>
                <w:sz w:val="22"/>
                <w:szCs w:val="22"/>
                <w:lang w:val="en-IN" w:eastAsia="en-IN"/>
              </w:rPr>
              <w:t>drawl penalty</w:t>
            </w:r>
            <w:r w:rsidRPr="00BC125C">
              <w:rPr>
                <w:rFonts w:ascii="Arial" w:hAnsi="Arial" w:cs="Arial"/>
                <w:color w:val="000000"/>
                <w:sz w:val="22"/>
                <w:szCs w:val="22"/>
                <w:lang w:val="en-IN" w:eastAsia="en-IN"/>
              </w:rPr>
              <w:t xml:space="preserve"> </w:t>
            </w:r>
            <w:r w:rsidRPr="005F4B51">
              <w:rPr>
                <w:rFonts w:ascii="Arial" w:hAnsi="Arial" w:cs="Arial"/>
                <w:color w:val="000000"/>
                <w:sz w:val="22"/>
                <w:szCs w:val="22"/>
                <w:lang w:val="en-IN" w:eastAsia="en-IN"/>
              </w:rPr>
              <w:t>recovered</w:t>
            </w:r>
          </w:p>
        </w:tc>
        <w:tc>
          <w:tcPr>
            <w:tcW w:w="634"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9.06</w:t>
            </w:r>
          </w:p>
        </w:tc>
        <w:tc>
          <w:tcPr>
            <w:tcW w:w="887"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9.06</w:t>
            </w:r>
          </w:p>
        </w:tc>
        <w:tc>
          <w:tcPr>
            <w:tcW w:w="665"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9.06</w:t>
            </w:r>
          </w:p>
        </w:tc>
        <w:tc>
          <w:tcPr>
            <w:tcW w:w="1332" w:type="pct"/>
            <w:tcBorders>
              <w:top w:val="nil"/>
              <w:left w:val="nil"/>
              <w:bottom w:val="single" w:sz="4" w:space="0" w:color="auto"/>
              <w:right w:val="single" w:sz="4" w:space="0" w:color="auto"/>
            </w:tcBorders>
            <w:shd w:val="clear" w:color="auto" w:fill="auto"/>
            <w:noWrap/>
            <w:vAlign w:val="bottom"/>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 </w:t>
            </w:r>
          </w:p>
        </w:tc>
      </w:tr>
      <w:tr w:rsidR="001E4A3B" w:rsidRPr="00BC125C" w:rsidTr="007C7DCD">
        <w:trPr>
          <w:trHeight w:val="563"/>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t>6</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Incentives on arrear Collection</w:t>
            </w:r>
          </w:p>
        </w:tc>
        <w:tc>
          <w:tcPr>
            <w:tcW w:w="634"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38.21</w:t>
            </w:r>
          </w:p>
        </w:tc>
        <w:tc>
          <w:tcPr>
            <w:tcW w:w="887"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w:t>
            </w:r>
          </w:p>
        </w:tc>
        <w:tc>
          <w:tcPr>
            <w:tcW w:w="665"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w:t>
            </w:r>
          </w:p>
        </w:tc>
        <w:tc>
          <w:tcPr>
            <w:tcW w:w="1332" w:type="pct"/>
            <w:tcBorders>
              <w:top w:val="nil"/>
              <w:left w:val="nil"/>
              <w:bottom w:val="single" w:sz="4" w:space="0" w:color="auto"/>
              <w:right w:val="single" w:sz="4" w:space="0" w:color="auto"/>
            </w:tcBorders>
            <w:shd w:val="clear" w:color="auto" w:fill="auto"/>
            <w:vAlign w:val="bottom"/>
            <w:hideMark/>
          </w:tcPr>
          <w:p w:rsidR="008B7E3C" w:rsidRPr="005F4B51" w:rsidRDefault="008B7E3C" w:rsidP="001E4A3B">
            <w:pPr>
              <w:jc w:val="both"/>
              <w:rPr>
                <w:rFonts w:ascii="Arial" w:hAnsi="Arial" w:cs="Arial"/>
                <w:color w:val="000000"/>
                <w:sz w:val="22"/>
                <w:szCs w:val="22"/>
                <w:lang w:val="en-IN" w:eastAsia="en-IN"/>
              </w:rPr>
            </w:pPr>
            <w:r w:rsidRPr="005F4B51">
              <w:rPr>
                <w:rFonts w:ascii="Arial" w:hAnsi="Arial" w:cs="Arial"/>
                <w:color w:val="000000"/>
                <w:sz w:val="22"/>
                <w:szCs w:val="22"/>
                <w:lang w:val="en-IN" w:eastAsia="en-IN"/>
              </w:rPr>
              <w:t xml:space="preserve">Not offered as </w:t>
            </w:r>
            <w:r w:rsidRPr="00BC125C">
              <w:rPr>
                <w:rFonts w:ascii="Arial" w:hAnsi="Arial" w:cs="Arial"/>
                <w:color w:val="000000"/>
                <w:sz w:val="22"/>
                <w:szCs w:val="22"/>
                <w:lang w:val="en-IN" w:eastAsia="en-IN"/>
              </w:rPr>
              <w:t>Non-Tariff</w:t>
            </w:r>
            <w:r w:rsidRPr="005F4B51">
              <w:rPr>
                <w:rFonts w:ascii="Arial" w:hAnsi="Arial" w:cs="Arial"/>
                <w:color w:val="000000"/>
                <w:sz w:val="22"/>
                <w:szCs w:val="22"/>
                <w:lang w:val="en-IN" w:eastAsia="en-IN"/>
              </w:rPr>
              <w:t xml:space="preserve"> income as per Relaxation given in Para 64 of the Vesting Order. As stipulated as True up Principle at Para 203 (g) of Tariff Order Dt. 13.02.2024</w:t>
            </w:r>
          </w:p>
        </w:tc>
      </w:tr>
      <w:tr w:rsidR="001E4A3B" w:rsidRPr="00BC125C" w:rsidTr="007C7DCD">
        <w:trPr>
          <w:trHeight w:val="119"/>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t>7</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Open Access Cross Subsidy Income</w:t>
            </w:r>
          </w:p>
        </w:tc>
        <w:tc>
          <w:tcPr>
            <w:tcW w:w="634"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34.21</w:t>
            </w:r>
          </w:p>
        </w:tc>
        <w:tc>
          <w:tcPr>
            <w:tcW w:w="887"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34.21</w:t>
            </w:r>
          </w:p>
        </w:tc>
        <w:tc>
          <w:tcPr>
            <w:tcW w:w="665"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34.21</w:t>
            </w:r>
          </w:p>
        </w:tc>
        <w:tc>
          <w:tcPr>
            <w:tcW w:w="1332" w:type="pct"/>
            <w:tcBorders>
              <w:top w:val="nil"/>
              <w:left w:val="nil"/>
              <w:bottom w:val="single" w:sz="4" w:space="0" w:color="auto"/>
              <w:right w:val="single" w:sz="4" w:space="0" w:color="auto"/>
            </w:tcBorders>
            <w:shd w:val="clear" w:color="auto" w:fill="auto"/>
            <w:noWrap/>
            <w:vAlign w:val="bottom"/>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 </w:t>
            </w:r>
          </w:p>
        </w:tc>
      </w:tr>
      <w:tr w:rsidR="001E4A3B" w:rsidRPr="00BC125C" w:rsidTr="007C7DCD">
        <w:trPr>
          <w:trHeight w:val="119"/>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t>8</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Supervision Charges</w:t>
            </w:r>
          </w:p>
        </w:tc>
        <w:tc>
          <w:tcPr>
            <w:tcW w:w="634"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9.92</w:t>
            </w:r>
          </w:p>
        </w:tc>
        <w:tc>
          <w:tcPr>
            <w:tcW w:w="887"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9.92</w:t>
            </w:r>
          </w:p>
        </w:tc>
        <w:tc>
          <w:tcPr>
            <w:tcW w:w="665"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9.92</w:t>
            </w:r>
          </w:p>
        </w:tc>
        <w:tc>
          <w:tcPr>
            <w:tcW w:w="1332" w:type="pct"/>
            <w:tcBorders>
              <w:top w:val="nil"/>
              <w:left w:val="nil"/>
              <w:bottom w:val="single" w:sz="4" w:space="0" w:color="auto"/>
              <w:right w:val="single" w:sz="4" w:space="0" w:color="auto"/>
            </w:tcBorders>
            <w:shd w:val="clear" w:color="auto" w:fill="auto"/>
            <w:noWrap/>
            <w:vAlign w:val="bottom"/>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 </w:t>
            </w:r>
          </w:p>
        </w:tc>
      </w:tr>
      <w:tr w:rsidR="001E4A3B" w:rsidRPr="00BC125C" w:rsidTr="007C7DCD">
        <w:trPr>
          <w:trHeight w:val="670"/>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t>9</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Miscellaneous operating Income</w:t>
            </w:r>
          </w:p>
        </w:tc>
        <w:tc>
          <w:tcPr>
            <w:tcW w:w="634"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9.58</w:t>
            </w:r>
          </w:p>
        </w:tc>
        <w:tc>
          <w:tcPr>
            <w:tcW w:w="887"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w:t>
            </w:r>
          </w:p>
        </w:tc>
        <w:tc>
          <w:tcPr>
            <w:tcW w:w="665"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9.58</w:t>
            </w:r>
          </w:p>
        </w:tc>
        <w:tc>
          <w:tcPr>
            <w:tcW w:w="1332" w:type="pct"/>
            <w:tcBorders>
              <w:top w:val="nil"/>
              <w:left w:val="nil"/>
              <w:bottom w:val="single" w:sz="4" w:space="0" w:color="auto"/>
              <w:right w:val="single" w:sz="4" w:space="0" w:color="auto"/>
            </w:tcBorders>
            <w:shd w:val="clear" w:color="auto" w:fill="auto"/>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 xml:space="preserve">Detailed breakup is as </w:t>
            </w:r>
            <w:proofErr w:type="gramStart"/>
            <w:r w:rsidRPr="005F4B51">
              <w:rPr>
                <w:rFonts w:ascii="Arial" w:hAnsi="Arial" w:cs="Arial"/>
                <w:color w:val="000000"/>
                <w:sz w:val="22"/>
                <w:szCs w:val="22"/>
                <w:lang w:val="en-IN" w:eastAsia="en-IN"/>
              </w:rPr>
              <w:t>under :</w:t>
            </w:r>
            <w:proofErr w:type="gramEnd"/>
            <w:r w:rsidRPr="005F4B51">
              <w:rPr>
                <w:rFonts w:ascii="Arial" w:hAnsi="Arial" w:cs="Arial"/>
                <w:color w:val="000000"/>
                <w:sz w:val="22"/>
                <w:szCs w:val="22"/>
                <w:lang w:val="en-IN" w:eastAsia="en-IN"/>
              </w:rPr>
              <w:br/>
              <w:t xml:space="preserve">(A) Recovery from theft of Power : </w:t>
            </w:r>
            <w:r w:rsidRPr="005F4B51">
              <w:rPr>
                <w:rFonts w:ascii="Arial" w:hAnsi="Arial" w:cs="Arial"/>
                <w:b/>
                <w:bCs/>
                <w:color w:val="000000"/>
                <w:sz w:val="22"/>
                <w:szCs w:val="22"/>
                <w:lang w:val="en-IN" w:eastAsia="en-IN"/>
              </w:rPr>
              <w:t>₹ 7.94 crore</w:t>
            </w:r>
            <w:r w:rsidRPr="005F4B51">
              <w:rPr>
                <w:rFonts w:ascii="Arial" w:hAnsi="Arial" w:cs="Arial"/>
                <w:color w:val="000000"/>
                <w:sz w:val="22"/>
                <w:szCs w:val="22"/>
                <w:lang w:val="en-IN" w:eastAsia="en-IN"/>
              </w:rPr>
              <w:br/>
              <w:t>(B) R</w:t>
            </w:r>
            <w:r w:rsidRPr="00BC125C">
              <w:rPr>
                <w:rFonts w:ascii="Arial" w:hAnsi="Arial" w:cs="Arial"/>
                <w:color w:val="000000"/>
                <w:sz w:val="22"/>
                <w:szCs w:val="22"/>
                <w:lang w:val="en-IN" w:eastAsia="en-IN"/>
              </w:rPr>
              <w:t>C/DC</w:t>
            </w:r>
            <w:r w:rsidRPr="005F4B51">
              <w:rPr>
                <w:rFonts w:ascii="Arial" w:hAnsi="Arial" w:cs="Arial"/>
                <w:color w:val="000000"/>
                <w:sz w:val="22"/>
                <w:szCs w:val="22"/>
                <w:lang w:val="en-IN" w:eastAsia="en-IN"/>
              </w:rPr>
              <w:t xml:space="preserve"> fees </w:t>
            </w:r>
            <w:r w:rsidRPr="005F4B51">
              <w:rPr>
                <w:rFonts w:ascii="Arial" w:hAnsi="Arial" w:cs="Arial"/>
                <w:b/>
                <w:bCs/>
                <w:color w:val="000000"/>
                <w:sz w:val="22"/>
                <w:szCs w:val="22"/>
                <w:lang w:val="en-IN" w:eastAsia="en-IN"/>
              </w:rPr>
              <w:t>₹ 0.53 crore</w:t>
            </w:r>
            <w:r w:rsidRPr="005F4B51">
              <w:rPr>
                <w:rFonts w:ascii="Arial" w:hAnsi="Arial" w:cs="Arial"/>
                <w:color w:val="000000"/>
                <w:sz w:val="22"/>
                <w:szCs w:val="22"/>
                <w:lang w:val="en-IN" w:eastAsia="en-IN"/>
              </w:rPr>
              <w:br/>
              <w:t xml:space="preserve">(C) Service connection charges/meter box charges : </w:t>
            </w:r>
            <w:r w:rsidRPr="005F4B51">
              <w:rPr>
                <w:rFonts w:ascii="Arial" w:hAnsi="Arial" w:cs="Arial"/>
                <w:b/>
                <w:bCs/>
                <w:color w:val="000000"/>
                <w:sz w:val="22"/>
                <w:szCs w:val="22"/>
                <w:lang w:val="en-IN" w:eastAsia="en-IN"/>
              </w:rPr>
              <w:t>₹ 1.1</w:t>
            </w:r>
            <w:r w:rsidRPr="00BC125C">
              <w:rPr>
                <w:rFonts w:ascii="Arial" w:hAnsi="Arial" w:cs="Arial"/>
                <w:b/>
                <w:bCs/>
                <w:color w:val="000000"/>
                <w:sz w:val="22"/>
                <w:szCs w:val="22"/>
                <w:lang w:val="en-IN" w:eastAsia="en-IN"/>
              </w:rPr>
              <w:t>1</w:t>
            </w:r>
            <w:r w:rsidRPr="005F4B51">
              <w:rPr>
                <w:rFonts w:ascii="Arial" w:hAnsi="Arial" w:cs="Arial"/>
                <w:b/>
                <w:bCs/>
                <w:color w:val="000000"/>
                <w:sz w:val="22"/>
                <w:szCs w:val="22"/>
                <w:lang w:val="en-IN" w:eastAsia="en-IN"/>
              </w:rPr>
              <w:t xml:space="preserve"> crore</w:t>
            </w:r>
          </w:p>
        </w:tc>
      </w:tr>
      <w:tr w:rsidR="001E4A3B" w:rsidRPr="00BC125C" w:rsidTr="007C7DCD">
        <w:trPr>
          <w:trHeight w:val="119"/>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t>10</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Interest Income</w:t>
            </w:r>
          </w:p>
        </w:tc>
        <w:tc>
          <w:tcPr>
            <w:tcW w:w="634"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48.46</w:t>
            </w:r>
          </w:p>
        </w:tc>
        <w:tc>
          <w:tcPr>
            <w:tcW w:w="887"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48.46</w:t>
            </w:r>
          </w:p>
        </w:tc>
        <w:tc>
          <w:tcPr>
            <w:tcW w:w="665"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48.46</w:t>
            </w:r>
          </w:p>
        </w:tc>
        <w:tc>
          <w:tcPr>
            <w:tcW w:w="1332" w:type="pct"/>
            <w:tcBorders>
              <w:top w:val="nil"/>
              <w:left w:val="nil"/>
              <w:bottom w:val="single" w:sz="4" w:space="0" w:color="auto"/>
              <w:right w:val="single" w:sz="4" w:space="0" w:color="auto"/>
            </w:tcBorders>
            <w:shd w:val="clear" w:color="auto" w:fill="auto"/>
            <w:noWrap/>
            <w:vAlign w:val="bottom"/>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Interest on fixed deposits</w:t>
            </w:r>
          </w:p>
        </w:tc>
      </w:tr>
      <w:tr w:rsidR="001E4A3B" w:rsidRPr="00BC125C" w:rsidTr="007C7DCD">
        <w:trPr>
          <w:trHeight w:val="119"/>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t>11</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Delayed payment surcharge</w:t>
            </w:r>
          </w:p>
        </w:tc>
        <w:tc>
          <w:tcPr>
            <w:tcW w:w="634"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17.21</w:t>
            </w:r>
          </w:p>
        </w:tc>
        <w:tc>
          <w:tcPr>
            <w:tcW w:w="887"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17.21</w:t>
            </w:r>
          </w:p>
        </w:tc>
        <w:tc>
          <w:tcPr>
            <w:tcW w:w="665"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17.21</w:t>
            </w:r>
          </w:p>
        </w:tc>
        <w:tc>
          <w:tcPr>
            <w:tcW w:w="1332" w:type="pct"/>
            <w:tcBorders>
              <w:top w:val="nil"/>
              <w:left w:val="nil"/>
              <w:bottom w:val="single" w:sz="4" w:space="0" w:color="auto"/>
              <w:right w:val="single" w:sz="4" w:space="0" w:color="auto"/>
            </w:tcBorders>
            <w:shd w:val="clear" w:color="auto" w:fill="auto"/>
            <w:noWrap/>
            <w:vAlign w:val="bottom"/>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 </w:t>
            </w:r>
          </w:p>
        </w:tc>
      </w:tr>
      <w:tr w:rsidR="001E4A3B" w:rsidRPr="00BC125C" w:rsidTr="007C7DCD">
        <w:trPr>
          <w:trHeight w:val="119"/>
        </w:trPr>
        <w:tc>
          <w:tcPr>
            <w:tcW w:w="379" w:type="pct"/>
            <w:tcBorders>
              <w:top w:val="nil"/>
              <w:left w:val="single" w:sz="4" w:space="0" w:color="auto"/>
              <w:bottom w:val="single" w:sz="4" w:space="0" w:color="auto"/>
              <w:right w:val="single" w:sz="4" w:space="0" w:color="auto"/>
            </w:tcBorders>
            <w:shd w:val="clear" w:color="auto" w:fill="auto"/>
            <w:noWrap/>
            <w:vAlign w:val="center"/>
            <w:hideMark/>
          </w:tcPr>
          <w:p w:rsidR="008B7E3C" w:rsidRPr="005F4B51" w:rsidRDefault="008B7E3C" w:rsidP="001E4A3B">
            <w:pPr>
              <w:jc w:val="center"/>
              <w:rPr>
                <w:rFonts w:ascii="Arial" w:hAnsi="Arial" w:cs="Arial"/>
                <w:b/>
                <w:color w:val="000000"/>
                <w:sz w:val="22"/>
                <w:szCs w:val="22"/>
                <w:lang w:val="en-IN" w:eastAsia="en-IN"/>
              </w:rPr>
            </w:pPr>
            <w:r w:rsidRPr="005F4B51">
              <w:rPr>
                <w:rFonts w:ascii="Arial" w:hAnsi="Arial" w:cs="Arial"/>
                <w:b/>
                <w:color w:val="000000"/>
                <w:sz w:val="22"/>
                <w:szCs w:val="22"/>
                <w:lang w:val="en-IN" w:eastAsia="en-IN"/>
              </w:rPr>
              <w:lastRenderedPageBreak/>
              <w:t>12</w:t>
            </w:r>
          </w:p>
        </w:tc>
        <w:tc>
          <w:tcPr>
            <w:tcW w:w="1103"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Other Income</w:t>
            </w:r>
          </w:p>
        </w:tc>
        <w:tc>
          <w:tcPr>
            <w:tcW w:w="634"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8.59</w:t>
            </w:r>
          </w:p>
        </w:tc>
        <w:tc>
          <w:tcPr>
            <w:tcW w:w="887"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8.59</w:t>
            </w:r>
          </w:p>
        </w:tc>
        <w:tc>
          <w:tcPr>
            <w:tcW w:w="665" w:type="pct"/>
            <w:tcBorders>
              <w:top w:val="nil"/>
              <w:left w:val="nil"/>
              <w:bottom w:val="single" w:sz="4" w:space="0" w:color="auto"/>
              <w:right w:val="single" w:sz="4" w:space="0" w:color="auto"/>
            </w:tcBorders>
            <w:shd w:val="clear" w:color="auto" w:fill="auto"/>
            <w:noWrap/>
            <w:vAlign w:val="center"/>
            <w:hideMark/>
          </w:tcPr>
          <w:p w:rsidR="008B7E3C" w:rsidRPr="005F4B51" w:rsidRDefault="008B7E3C" w:rsidP="005F4B51">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8.59</w:t>
            </w:r>
          </w:p>
        </w:tc>
        <w:tc>
          <w:tcPr>
            <w:tcW w:w="1332" w:type="pct"/>
            <w:tcBorders>
              <w:top w:val="nil"/>
              <w:left w:val="nil"/>
              <w:bottom w:val="single" w:sz="4" w:space="0" w:color="auto"/>
              <w:right w:val="single" w:sz="4" w:space="0" w:color="auto"/>
            </w:tcBorders>
            <w:shd w:val="clear" w:color="auto" w:fill="auto"/>
            <w:noWrap/>
            <w:vAlign w:val="bottom"/>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Sale of Scrap, Insurance claim etc.</w:t>
            </w:r>
          </w:p>
        </w:tc>
      </w:tr>
      <w:tr w:rsidR="001E4A3B" w:rsidRPr="00BC125C" w:rsidTr="007C7DCD">
        <w:trPr>
          <w:trHeight w:val="119"/>
        </w:trPr>
        <w:tc>
          <w:tcPr>
            <w:tcW w:w="379" w:type="pct"/>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rsidR="008B7E3C" w:rsidRPr="005F4B51" w:rsidRDefault="008B7E3C" w:rsidP="001E4A3B">
            <w:pPr>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 </w:t>
            </w:r>
          </w:p>
        </w:tc>
        <w:tc>
          <w:tcPr>
            <w:tcW w:w="1103" w:type="pct"/>
            <w:tcBorders>
              <w:top w:val="nil"/>
              <w:left w:val="nil"/>
              <w:bottom w:val="single" w:sz="4" w:space="0" w:color="auto"/>
              <w:right w:val="single" w:sz="4" w:space="0" w:color="auto"/>
            </w:tcBorders>
            <w:shd w:val="clear" w:color="auto" w:fill="9CC2E5" w:themeFill="accent1" w:themeFillTint="99"/>
            <w:noWrap/>
            <w:vAlign w:val="center"/>
            <w:hideMark/>
          </w:tcPr>
          <w:p w:rsidR="008B7E3C" w:rsidRPr="005F4B51" w:rsidRDefault="008B7E3C" w:rsidP="001E4A3B">
            <w:pP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Total</w:t>
            </w:r>
          </w:p>
        </w:tc>
        <w:tc>
          <w:tcPr>
            <w:tcW w:w="634" w:type="pct"/>
            <w:tcBorders>
              <w:top w:val="nil"/>
              <w:left w:val="nil"/>
              <w:bottom w:val="single" w:sz="4" w:space="0" w:color="auto"/>
              <w:right w:val="single" w:sz="4" w:space="0" w:color="auto"/>
            </w:tcBorders>
            <w:shd w:val="clear" w:color="auto" w:fill="9CC2E5" w:themeFill="accent1" w:themeFillTint="99"/>
            <w:noWrap/>
            <w:vAlign w:val="center"/>
            <w:hideMark/>
          </w:tcPr>
          <w:p w:rsidR="008B7E3C" w:rsidRPr="005F4B51" w:rsidRDefault="008B7E3C" w:rsidP="001E4A3B">
            <w:pPr>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288.12</w:t>
            </w:r>
          </w:p>
        </w:tc>
        <w:tc>
          <w:tcPr>
            <w:tcW w:w="887" w:type="pct"/>
            <w:tcBorders>
              <w:top w:val="nil"/>
              <w:left w:val="nil"/>
              <w:bottom w:val="single" w:sz="4" w:space="0" w:color="auto"/>
              <w:right w:val="single" w:sz="4" w:space="0" w:color="auto"/>
            </w:tcBorders>
            <w:shd w:val="clear" w:color="auto" w:fill="9CC2E5" w:themeFill="accent1" w:themeFillTint="99"/>
            <w:noWrap/>
            <w:vAlign w:val="center"/>
            <w:hideMark/>
          </w:tcPr>
          <w:p w:rsidR="008B7E3C" w:rsidRPr="005F4B51" w:rsidRDefault="008B7E3C" w:rsidP="001E4A3B">
            <w:pPr>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147.84</w:t>
            </w:r>
          </w:p>
        </w:tc>
        <w:tc>
          <w:tcPr>
            <w:tcW w:w="665" w:type="pct"/>
            <w:tcBorders>
              <w:top w:val="nil"/>
              <w:left w:val="nil"/>
              <w:bottom w:val="single" w:sz="4" w:space="0" w:color="auto"/>
              <w:right w:val="single" w:sz="4" w:space="0" w:color="auto"/>
            </w:tcBorders>
            <w:shd w:val="clear" w:color="auto" w:fill="9CC2E5" w:themeFill="accent1" w:themeFillTint="99"/>
            <w:noWrap/>
            <w:vAlign w:val="center"/>
            <w:hideMark/>
          </w:tcPr>
          <w:p w:rsidR="008B7E3C" w:rsidRPr="005F4B51" w:rsidRDefault="008B7E3C" w:rsidP="001E4A3B">
            <w:pPr>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149.43</w:t>
            </w:r>
          </w:p>
        </w:tc>
        <w:tc>
          <w:tcPr>
            <w:tcW w:w="1332" w:type="pct"/>
            <w:tcBorders>
              <w:top w:val="nil"/>
              <w:left w:val="nil"/>
              <w:bottom w:val="single" w:sz="4" w:space="0" w:color="auto"/>
              <w:right w:val="single" w:sz="4" w:space="0" w:color="auto"/>
            </w:tcBorders>
            <w:shd w:val="clear" w:color="auto" w:fill="9CC2E5" w:themeFill="accent1" w:themeFillTint="99"/>
            <w:noWrap/>
            <w:vAlign w:val="bottom"/>
            <w:hideMark/>
          </w:tcPr>
          <w:p w:rsidR="008B7E3C" w:rsidRPr="005F4B51" w:rsidRDefault="008B7E3C" w:rsidP="001E4A3B">
            <w:pPr>
              <w:rPr>
                <w:rFonts w:ascii="Arial" w:hAnsi="Arial" w:cs="Arial"/>
                <w:color w:val="000000"/>
                <w:sz w:val="22"/>
                <w:szCs w:val="22"/>
                <w:lang w:val="en-IN" w:eastAsia="en-IN"/>
              </w:rPr>
            </w:pPr>
            <w:r w:rsidRPr="005F4B51">
              <w:rPr>
                <w:rFonts w:ascii="Arial" w:hAnsi="Arial" w:cs="Arial"/>
                <w:color w:val="000000"/>
                <w:sz w:val="22"/>
                <w:szCs w:val="22"/>
                <w:lang w:val="en-IN" w:eastAsia="en-IN"/>
              </w:rPr>
              <w:t> </w:t>
            </w:r>
          </w:p>
        </w:tc>
      </w:tr>
    </w:tbl>
    <w:p w:rsidR="008B7E3C" w:rsidRPr="00BC125C" w:rsidRDefault="008B7E3C" w:rsidP="008B7E3C">
      <w:pPr>
        <w:spacing w:line="276" w:lineRule="auto"/>
        <w:jc w:val="both"/>
        <w:rPr>
          <w:rFonts w:ascii="Arial" w:hAnsi="Arial" w:cs="Arial"/>
          <w:b/>
          <w:bCs/>
          <w:sz w:val="22"/>
          <w:szCs w:val="22"/>
          <w:u w:val="single"/>
        </w:rPr>
      </w:pPr>
    </w:p>
    <w:p w:rsidR="008B7E3C" w:rsidRPr="00BC125C" w:rsidRDefault="008B7E3C" w:rsidP="008B7E3C">
      <w:pPr>
        <w:spacing w:line="276" w:lineRule="auto"/>
        <w:jc w:val="both"/>
        <w:rPr>
          <w:rFonts w:ascii="Arial" w:hAnsi="Arial" w:cs="Arial"/>
          <w:bCs/>
          <w:sz w:val="22"/>
          <w:szCs w:val="22"/>
        </w:rPr>
      </w:pPr>
    </w:p>
    <w:p w:rsidR="00B1355A" w:rsidRPr="00BC125C" w:rsidRDefault="008B7E3C" w:rsidP="001E4A3B">
      <w:pPr>
        <w:spacing w:line="360" w:lineRule="auto"/>
        <w:jc w:val="both"/>
        <w:rPr>
          <w:rFonts w:ascii="Arial" w:hAnsi="Arial" w:cs="Arial"/>
          <w:b/>
          <w:bCs/>
          <w:sz w:val="22"/>
          <w:szCs w:val="22"/>
        </w:rPr>
      </w:pPr>
      <w:r w:rsidRPr="00BC125C">
        <w:rPr>
          <w:rFonts w:ascii="Arial" w:hAnsi="Arial" w:cs="Arial"/>
          <w:b/>
          <w:bCs/>
          <w:sz w:val="22"/>
          <w:szCs w:val="22"/>
        </w:rPr>
        <w:t xml:space="preserve">Hon’ble Commission is most humbly requested </w:t>
      </w:r>
      <w:r w:rsidR="00F30D11" w:rsidRPr="00BC125C">
        <w:rPr>
          <w:rFonts w:ascii="Arial" w:hAnsi="Arial" w:cs="Arial"/>
          <w:b/>
          <w:bCs/>
          <w:sz w:val="22"/>
          <w:szCs w:val="22"/>
        </w:rPr>
        <w:t>to kindly</w:t>
      </w:r>
      <w:r w:rsidRPr="00BC125C">
        <w:rPr>
          <w:rFonts w:ascii="Arial" w:hAnsi="Arial" w:cs="Arial"/>
          <w:b/>
          <w:bCs/>
          <w:sz w:val="22"/>
          <w:szCs w:val="22"/>
        </w:rPr>
        <w:t xml:space="preserve"> consider the submissions made by the licensee and approve Non-Tariff Income of Rs. 149.43Crs.for the FY 2022-23.</w:t>
      </w:r>
    </w:p>
    <w:p w:rsidR="00F30D11" w:rsidRDefault="00F30D11" w:rsidP="005F4B51">
      <w:pPr>
        <w:spacing w:line="360" w:lineRule="auto"/>
        <w:jc w:val="both"/>
        <w:rPr>
          <w:rFonts w:ascii="Arial" w:eastAsia="Calibri" w:hAnsi="Arial" w:cs="Arial"/>
          <w:b/>
          <w:sz w:val="22"/>
          <w:szCs w:val="22"/>
          <w:lang w:val="en-IN"/>
        </w:rPr>
      </w:pPr>
    </w:p>
    <w:p w:rsidR="00202B0A" w:rsidRDefault="001E4A3B" w:rsidP="005F4B51">
      <w:pPr>
        <w:tabs>
          <w:tab w:val="left" w:pos="426"/>
        </w:tabs>
        <w:suppressAutoHyphens w:val="0"/>
        <w:spacing w:after="160" w:line="360" w:lineRule="auto"/>
        <w:ind w:right="-23"/>
        <w:jc w:val="both"/>
        <w:rPr>
          <w:rFonts w:ascii="Arial" w:hAnsi="Arial" w:cs="Arial"/>
          <w:b/>
          <w:bCs/>
          <w:sz w:val="22"/>
          <w:szCs w:val="22"/>
        </w:rPr>
      </w:pPr>
      <w:r w:rsidRPr="00BC125C">
        <w:rPr>
          <w:rFonts w:ascii="Arial" w:eastAsia="Calibri" w:hAnsi="Arial" w:cs="Arial"/>
          <w:b/>
          <w:sz w:val="22"/>
          <w:szCs w:val="22"/>
          <w:lang w:val="en-IN"/>
        </w:rPr>
        <w:t xml:space="preserve">A consolidation of the previous </w:t>
      </w:r>
      <w:r w:rsidR="00F30D11" w:rsidRPr="00BC125C">
        <w:rPr>
          <w:rFonts w:ascii="Arial" w:eastAsia="Calibri" w:hAnsi="Arial" w:cs="Arial"/>
          <w:b/>
          <w:sz w:val="22"/>
          <w:szCs w:val="22"/>
          <w:lang w:val="en-IN"/>
        </w:rPr>
        <w:t>year’s</w:t>
      </w:r>
      <w:r w:rsidRPr="00BC125C">
        <w:rPr>
          <w:rFonts w:ascii="Arial" w:eastAsia="Calibri" w:hAnsi="Arial" w:cs="Arial"/>
          <w:b/>
          <w:sz w:val="22"/>
          <w:szCs w:val="22"/>
          <w:lang w:val="en-IN"/>
        </w:rPr>
        <w:t xml:space="preserve"> issues </w:t>
      </w:r>
      <w:proofErr w:type="gramStart"/>
      <w:r w:rsidR="00A019C9">
        <w:rPr>
          <w:rFonts w:ascii="Arial" w:eastAsia="Calibri" w:hAnsi="Arial" w:cs="Arial"/>
          <w:b/>
          <w:sz w:val="22"/>
          <w:szCs w:val="22"/>
          <w:lang w:val="en-IN"/>
        </w:rPr>
        <w:t>are</w:t>
      </w:r>
      <w:proofErr w:type="gramEnd"/>
      <w:r w:rsidRPr="00BC125C">
        <w:rPr>
          <w:rFonts w:ascii="Arial" w:eastAsia="Calibri" w:hAnsi="Arial" w:cs="Arial"/>
          <w:b/>
          <w:sz w:val="22"/>
          <w:szCs w:val="22"/>
          <w:lang w:val="en-IN"/>
        </w:rPr>
        <w:t xml:space="preserve"> placed in the following table for kind consideration and approval of Hon’ble Commission.</w:t>
      </w:r>
    </w:p>
    <w:p w:rsidR="001E4A3B" w:rsidRPr="00BC125C" w:rsidRDefault="001779F4" w:rsidP="001779F4">
      <w:pPr>
        <w:tabs>
          <w:tab w:val="left" w:pos="426"/>
        </w:tabs>
        <w:suppressAutoHyphens w:val="0"/>
        <w:spacing w:after="160" w:line="360" w:lineRule="auto"/>
        <w:ind w:left="567" w:right="-23"/>
        <w:jc w:val="center"/>
        <w:rPr>
          <w:rFonts w:ascii="Arial" w:hAnsi="Arial" w:cs="Arial"/>
          <w:b/>
          <w:bCs/>
          <w:sz w:val="22"/>
          <w:szCs w:val="22"/>
        </w:rPr>
      </w:pPr>
      <w:r w:rsidRPr="00F30D11">
        <w:rPr>
          <w:rFonts w:ascii="Arial" w:hAnsi="Arial" w:cs="Arial"/>
          <w:b/>
          <w:bCs/>
          <w:sz w:val="22"/>
          <w:szCs w:val="22"/>
        </w:rPr>
        <w:t xml:space="preserve">Table- </w:t>
      </w:r>
      <w:r w:rsidR="00F30D11" w:rsidRPr="00F30D11">
        <w:rPr>
          <w:rFonts w:ascii="Arial" w:hAnsi="Arial" w:cs="Arial"/>
          <w:b/>
          <w:bCs/>
          <w:sz w:val="22"/>
          <w:szCs w:val="22"/>
        </w:rPr>
        <w:t xml:space="preserve">27: </w:t>
      </w:r>
      <w:r w:rsidRPr="00F30D11">
        <w:rPr>
          <w:rFonts w:ascii="Arial" w:hAnsi="Arial" w:cs="Arial"/>
          <w:b/>
          <w:bCs/>
          <w:sz w:val="22"/>
          <w:szCs w:val="22"/>
        </w:rPr>
        <w:t>Consolidation of Previous FY _FY 2022-23 Issues</w:t>
      </w:r>
    </w:p>
    <w:p w:rsidR="001779F4" w:rsidRPr="00BC125C" w:rsidRDefault="001779F4" w:rsidP="001779F4">
      <w:pPr>
        <w:tabs>
          <w:tab w:val="left" w:pos="426"/>
        </w:tabs>
        <w:suppressAutoHyphens w:val="0"/>
        <w:spacing w:after="160" w:line="360" w:lineRule="auto"/>
        <w:ind w:left="567" w:right="-23"/>
        <w:jc w:val="center"/>
        <w:rPr>
          <w:rFonts w:ascii="Arial" w:eastAsia="Calibri" w:hAnsi="Arial" w:cs="Arial"/>
          <w:b/>
          <w:sz w:val="22"/>
          <w:szCs w:val="22"/>
          <w:lang w:val="en-IN"/>
        </w:rPr>
      </w:pP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r>
      <w:r w:rsidRPr="00BC125C">
        <w:rPr>
          <w:rFonts w:ascii="Arial" w:hAnsi="Arial" w:cs="Arial"/>
          <w:b/>
          <w:bCs/>
          <w:sz w:val="22"/>
          <w:szCs w:val="22"/>
        </w:rPr>
        <w:tab/>
        <w:t xml:space="preserve">                                  (In Rs. </w:t>
      </w:r>
      <w:proofErr w:type="spellStart"/>
      <w:r w:rsidRPr="00BC125C">
        <w:rPr>
          <w:rFonts w:ascii="Arial" w:hAnsi="Arial" w:cs="Arial"/>
          <w:b/>
          <w:bCs/>
          <w:sz w:val="22"/>
          <w:szCs w:val="22"/>
        </w:rPr>
        <w:t>Crs</w:t>
      </w:r>
      <w:proofErr w:type="spellEnd"/>
      <w:r w:rsidRPr="00BC125C">
        <w:rPr>
          <w:rFonts w:ascii="Arial" w:hAnsi="Arial" w:cs="Arial"/>
          <w:b/>
          <w:bCs/>
          <w:sz w:val="22"/>
          <w:szCs w:val="22"/>
        </w:rPr>
        <w:t>)</w:t>
      </w:r>
    </w:p>
    <w:tbl>
      <w:tblPr>
        <w:tblW w:w="9109" w:type="dxa"/>
        <w:tblInd w:w="421" w:type="dxa"/>
        <w:tblLook w:val="04A0" w:firstRow="1" w:lastRow="0" w:firstColumn="1" w:lastColumn="0" w:noHBand="0" w:noVBand="1"/>
      </w:tblPr>
      <w:tblGrid>
        <w:gridCol w:w="1516"/>
        <w:gridCol w:w="1993"/>
        <w:gridCol w:w="1911"/>
        <w:gridCol w:w="2004"/>
        <w:gridCol w:w="1685"/>
      </w:tblGrid>
      <w:tr w:rsidR="001F080A" w:rsidRPr="0097355F" w:rsidTr="005F4B51">
        <w:trPr>
          <w:trHeight w:val="448"/>
        </w:trPr>
        <w:tc>
          <w:tcPr>
            <w:tcW w:w="151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97355F" w:rsidRPr="0097355F" w:rsidRDefault="0097355F" w:rsidP="0097355F">
            <w:pPr>
              <w:suppressAutoHyphens w:val="0"/>
              <w:jc w:val="center"/>
              <w:rPr>
                <w:rFonts w:ascii="Arial" w:hAnsi="Arial" w:cs="Arial"/>
                <w:b/>
                <w:bCs/>
                <w:sz w:val="22"/>
                <w:szCs w:val="22"/>
                <w:lang w:val="en-IN" w:eastAsia="en-IN"/>
              </w:rPr>
            </w:pPr>
            <w:r w:rsidRPr="0097355F">
              <w:rPr>
                <w:rFonts w:ascii="Arial" w:hAnsi="Arial" w:cs="Arial"/>
                <w:b/>
                <w:bCs/>
                <w:sz w:val="22"/>
                <w:szCs w:val="22"/>
                <w:lang w:val="en-IN" w:eastAsia="en-IN"/>
              </w:rPr>
              <w:t>Financial Year</w:t>
            </w:r>
          </w:p>
        </w:tc>
        <w:tc>
          <w:tcPr>
            <w:tcW w:w="1993"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7355F" w:rsidRPr="0097355F" w:rsidRDefault="0097355F" w:rsidP="0097355F">
            <w:pPr>
              <w:suppressAutoHyphens w:val="0"/>
              <w:jc w:val="center"/>
              <w:rPr>
                <w:rFonts w:ascii="Arial" w:hAnsi="Arial" w:cs="Arial"/>
                <w:b/>
                <w:bCs/>
                <w:sz w:val="22"/>
                <w:szCs w:val="22"/>
                <w:lang w:val="en-IN" w:eastAsia="en-IN"/>
              </w:rPr>
            </w:pPr>
            <w:r w:rsidRPr="0097355F">
              <w:rPr>
                <w:rFonts w:ascii="Arial" w:hAnsi="Arial" w:cs="Arial"/>
                <w:b/>
                <w:bCs/>
                <w:sz w:val="22"/>
                <w:szCs w:val="22"/>
                <w:lang w:val="en-IN" w:eastAsia="en-IN"/>
              </w:rPr>
              <w:t>Particulars</w:t>
            </w:r>
          </w:p>
        </w:tc>
        <w:tc>
          <w:tcPr>
            <w:tcW w:w="1911"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7355F" w:rsidRPr="0097355F" w:rsidRDefault="0097355F" w:rsidP="0097355F">
            <w:pPr>
              <w:suppressAutoHyphens w:val="0"/>
              <w:jc w:val="center"/>
              <w:rPr>
                <w:rFonts w:ascii="Arial" w:hAnsi="Arial" w:cs="Arial"/>
                <w:b/>
                <w:bCs/>
                <w:sz w:val="22"/>
                <w:szCs w:val="22"/>
                <w:lang w:val="en-IN" w:eastAsia="en-IN"/>
              </w:rPr>
            </w:pPr>
            <w:r w:rsidRPr="0097355F">
              <w:rPr>
                <w:rFonts w:ascii="Arial" w:hAnsi="Arial" w:cs="Arial"/>
                <w:b/>
                <w:bCs/>
                <w:sz w:val="22"/>
                <w:szCs w:val="22"/>
                <w:lang w:val="en-IN" w:eastAsia="en-IN"/>
              </w:rPr>
              <w:t>Approved in Truing-up order</w:t>
            </w:r>
          </w:p>
        </w:tc>
        <w:tc>
          <w:tcPr>
            <w:tcW w:w="2004"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7355F" w:rsidRPr="0097355F" w:rsidRDefault="0097355F" w:rsidP="0097355F">
            <w:pPr>
              <w:suppressAutoHyphens w:val="0"/>
              <w:jc w:val="center"/>
              <w:rPr>
                <w:rFonts w:ascii="Arial" w:hAnsi="Arial" w:cs="Arial"/>
                <w:b/>
                <w:bCs/>
                <w:sz w:val="22"/>
                <w:szCs w:val="22"/>
                <w:lang w:val="en-IN" w:eastAsia="en-IN"/>
              </w:rPr>
            </w:pPr>
            <w:r w:rsidRPr="0097355F">
              <w:rPr>
                <w:rFonts w:ascii="Arial" w:hAnsi="Arial" w:cs="Arial"/>
                <w:b/>
                <w:bCs/>
                <w:sz w:val="22"/>
                <w:szCs w:val="22"/>
                <w:lang w:val="en-IN" w:eastAsia="en-IN"/>
              </w:rPr>
              <w:t>Actual</w:t>
            </w:r>
          </w:p>
        </w:tc>
        <w:tc>
          <w:tcPr>
            <w:tcW w:w="1685"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97355F" w:rsidRPr="0097355F" w:rsidRDefault="0097355F" w:rsidP="0097355F">
            <w:pPr>
              <w:suppressAutoHyphens w:val="0"/>
              <w:jc w:val="center"/>
              <w:rPr>
                <w:rFonts w:ascii="Arial" w:hAnsi="Arial" w:cs="Arial"/>
                <w:b/>
                <w:bCs/>
                <w:sz w:val="22"/>
                <w:szCs w:val="22"/>
                <w:lang w:val="en-IN" w:eastAsia="en-IN"/>
              </w:rPr>
            </w:pPr>
            <w:r w:rsidRPr="0097355F">
              <w:rPr>
                <w:rFonts w:ascii="Arial" w:hAnsi="Arial" w:cs="Arial"/>
                <w:b/>
                <w:bCs/>
                <w:sz w:val="22"/>
                <w:szCs w:val="22"/>
                <w:lang w:val="en-IN" w:eastAsia="en-IN"/>
              </w:rPr>
              <w:t>Difference (Approved-Actual)</w:t>
            </w:r>
          </w:p>
        </w:tc>
      </w:tr>
      <w:tr w:rsidR="0097355F" w:rsidRPr="0097355F" w:rsidTr="005F4B51">
        <w:trPr>
          <w:trHeight w:val="448"/>
        </w:trPr>
        <w:tc>
          <w:tcPr>
            <w:tcW w:w="1516" w:type="dxa"/>
            <w:vMerge w:val="restart"/>
            <w:tcBorders>
              <w:top w:val="nil"/>
              <w:left w:val="single" w:sz="4" w:space="0" w:color="auto"/>
              <w:bottom w:val="single" w:sz="4" w:space="0" w:color="auto"/>
              <w:right w:val="single" w:sz="4" w:space="0" w:color="auto"/>
            </w:tcBorders>
            <w:shd w:val="clear" w:color="auto" w:fill="auto"/>
            <w:vAlign w:val="center"/>
            <w:hideMark/>
          </w:tcPr>
          <w:p w:rsidR="0097355F" w:rsidRPr="0097355F" w:rsidRDefault="0097355F" w:rsidP="0097355F">
            <w:pPr>
              <w:suppressAutoHyphens w:val="0"/>
              <w:jc w:val="center"/>
              <w:rPr>
                <w:rFonts w:ascii="Arial" w:hAnsi="Arial" w:cs="Arial"/>
                <w:sz w:val="22"/>
                <w:szCs w:val="22"/>
                <w:lang w:val="en-IN" w:eastAsia="en-IN"/>
              </w:rPr>
            </w:pPr>
            <w:r w:rsidRPr="0097355F">
              <w:rPr>
                <w:rFonts w:ascii="Arial" w:hAnsi="Arial" w:cs="Arial"/>
                <w:sz w:val="22"/>
                <w:szCs w:val="22"/>
                <w:lang w:val="en-IN" w:eastAsia="en-IN"/>
              </w:rPr>
              <w:t>FY 22-23</w:t>
            </w:r>
          </w:p>
        </w:tc>
        <w:tc>
          <w:tcPr>
            <w:tcW w:w="1993" w:type="dxa"/>
            <w:tcBorders>
              <w:top w:val="nil"/>
              <w:left w:val="nil"/>
              <w:bottom w:val="single" w:sz="4" w:space="0" w:color="auto"/>
              <w:right w:val="single" w:sz="4" w:space="0" w:color="auto"/>
            </w:tcBorders>
            <w:shd w:val="clear" w:color="auto" w:fill="auto"/>
            <w:vAlign w:val="center"/>
            <w:hideMark/>
          </w:tcPr>
          <w:p w:rsidR="0097355F" w:rsidRPr="0097355F" w:rsidRDefault="0097355F" w:rsidP="001F080A">
            <w:pPr>
              <w:suppressAutoHyphens w:val="0"/>
              <w:rPr>
                <w:rFonts w:ascii="Arial" w:hAnsi="Arial" w:cs="Arial"/>
                <w:sz w:val="22"/>
                <w:szCs w:val="22"/>
                <w:lang w:val="en-IN" w:eastAsia="en-IN"/>
              </w:rPr>
            </w:pPr>
            <w:r w:rsidRPr="0097355F">
              <w:rPr>
                <w:rFonts w:ascii="Arial" w:hAnsi="Arial" w:cs="Arial"/>
                <w:sz w:val="22"/>
                <w:szCs w:val="22"/>
                <w:lang w:val="en-IN" w:eastAsia="en-IN"/>
              </w:rPr>
              <w:t>Employee cost (Net)</w:t>
            </w:r>
          </w:p>
        </w:tc>
        <w:tc>
          <w:tcPr>
            <w:tcW w:w="1911" w:type="dxa"/>
            <w:tcBorders>
              <w:top w:val="nil"/>
              <w:left w:val="nil"/>
              <w:bottom w:val="single" w:sz="4" w:space="0" w:color="auto"/>
              <w:right w:val="single" w:sz="4" w:space="0" w:color="auto"/>
            </w:tcBorders>
            <w:shd w:val="clear" w:color="auto" w:fill="auto"/>
            <w:vAlign w:val="center"/>
            <w:hideMark/>
          </w:tcPr>
          <w:p w:rsidR="0097355F" w:rsidRPr="0097355F" w:rsidRDefault="0097355F" w:rsidP="0097355F">
            <w:pPr>
              <w:suppressAutoHyphens w:val="0"/>
              <w:jc w:val="center"/>
              <w:rPr>
                <w:rFonts w:ascii="Arial" w:hAnsi="Arial" w:cs="Arial"/>
                <w:sz w:val="22"/>
                <w:szCs w:val="22"/>
                <w:lang w:val="en-IN" w:eastAsia="en-IN"/>
              </w:rPr>
            </w:pPr>
            <w:r w:rsidRPr="0097355F">
              <w:rPr>
                <w:rFonts w:ascii="Arial" w:hAnsi="Arial" w:cs="Arial"/>
                <w:sz w:val="22"/>
                <w:szCs w:val="22"/>
                <w:lang w:val="en-IN" w:eastAsia="en-IN"/>
              </w:rPr>
              <w:t>407.94</w:t>
            </w:r>
          </w:p>
        </w:tc>
        <w:tc>
          <w:tcPr>
            <w:tcW w:w="2004" w:type="dxa"/>
            <w:tcBorders>
              <w:top w:val="nil"/>
              <w:left w:val="nil"/>
              <w:bottom w:val="single" w:sz="4" w:space="0" w:color="auto"/>
              <w:right w:val="single" w:sz="4" w:space="0" w:color="auto"/>
            </w:tcBorders>
            <w:shd w:val="clear" w:color="auto" w:fill="auto"/>
            <w:vAlign w:val="center"/>
            <w:hideMark/>
          </w:tcPr>
          <w:p w:rsidR="0097355F" w:rsidRPr="0097355F" w:rsidRDefault="0097355F" w:rsidP="0097355F">
            <w:pPr>
              <w:suppressAutoHyphens w:val="0"/>
              <w:jc w:val="center"/>
              <w:rPr>
                <w:rFonts w:ascii="Arial" w:hAnsi="Arial" w:cs="Arial"/>
                <w:sz w:val="22"/>
                <w:szCs w:val="22"/>
                <w:lang w:val="en-IN" w:eastAsia="en-IN"/>
              </w:rPr>
            </w:pPr>
            <w:r w:rsidRPr="0097355F">
              <w:rPr>
                <w:rFonts w:ascii="Arial" w:hAnsi="Arial" w:cs="Arial"/>
                <w:sz w:val="22"/>
                <w:szCs w:val="22"/>
                <w:lang w:val="en-IN" w:eastAsia="en-IN"/>
              </w:rPr>
              <w:t>420.52</w:t>
            </w:r>
          </w:p>
        </w:tc>
        <w:tc>
          <w:tcPr>
            <w:tcW w:w="1685" w:type="dxa"/>
            <w:tcBorders>
              <w:top w:val="nil"/>
              <w:left w:val="nil"/>
              <w:bottom w:val="single" w:sz="4" w:space="0" w:color="auto"/>
              <w:right w:val="single" w:sz="4" w:space="0" w:color="auto"/>
            </w:tcBorders>
            <w:shd w:val="clear" w:color="auto" w:fill="auto"/>
            <w:vAlign w:val="center"/>
            <w:hideMark/>
          </w:tcPr>
          <w:p w:rsidR="0097355F" w:rsidRPr="0097355F" w:rsidRDefault="0097355F" w:rsidP="0097355F">
            <w:pPr>
              <w:suppressAutoHyphens w:val="0"/>
              <w:jc w:val="center"/>
              <w:rPr>
                <w:rFonts w:ascii="Arial" w:hAnsi="Arial" w:cs="Arial"/>
                <w:sz w:val="22"/>
                <w:szCs w:val="22"/>
                <w:lang w:val="en-IN" w:eastAsia="en-IN"/>
              </w:rPr>
            </w:pPr>
            <w:r w:rsidRPr="0097355F">
              <w:rPr>
                <w:rFonts w:ascii="Arial" w:hAnsi="Arial" w:cs="Arial"/>
                <w:sz w:val="22"/>
                <w:szCs w:val="22"/>
                <w:lang w:val="en-IN" w:eastAsia="en-IN"/>
              </w:rPr>
              <w:t>(12.85)</w:t>
            </w:r>
          </w:p>
        </w:tc>
      </w:tr>
      <w:tr w:rsidR="0097355F" w:rsidRPr="0097355F" w:rsidTr="005F4B51">
        <w:trPr>
          <w:trHeight w:val="223"/>
        </w:trPr>
        <w:tc>
          <w:tcPr>
            <w:tcW w:w="1516" w:type="dxa"/>
            <w:vMerge/>
            <w:tcBorders>
              <w:top w:val="nil"/>
              <w:left w:val="single" w:sz="4" w:space="0" w:color="auto"/>
              <w:bottom w:val="single" w:sz="4" w:space="0" w:color="auto"/>
              <w:right w:val="single" w:sz="4" w:space="0" w:color="auto"/>
            </w:tcBorders>
            <w:vAlign w:val="center"/>
            <w:hideMark/>
          </w:tcPr>
          <w:p w:rsidR="0097355F" w:rsidRPr="0097355F" w:rsidRDefault="0097355F" w:rsidP="0097355F">
            <w:pPr>
              <w:suppressAutoHyphens w:val="0"/>
              <w:rPr>
                <w:rFonts w:ascii="Arial" w:hAnsi="Arial" w:cs="Arial"/>
                <w:sz w:val="22"/>
                <w:szCs w:val="22"/>
                <w:lang w:val="en-IN" w:eastAsia="en-IN"/>
              </w:rPr>
            </w:pPr>
          </w:p>
        </w:tc>
        <w:tc>
          <w:tcPr>
            <w:tcW w:w="1993" w:type="dxa"/>
            <w:tcBorders>
              <w:top w:val="nil"/>
              <w:left w:val="nil"/>
              <w:bottom w:val="single" w:sz="4" w:space="0" w:color="auto"/>
              <w:right w:val="single" w:sz="4" w:space="0" w:color="auto"/>
            </w:tcBorders>
            <w:shd w:val="clear" w:color="auto" w:fill="auto"/>
            <w:vAlign w:val="center"/>
            <w:hideMark/>
          </w:tcPr>
          <w:p w:rsidR="0097355F" w:rsidRPr="0097355F" w:rsidRDefault="0097355F" w:rsidP="001F080A">
            <w:pPr>
              <w:suppressAutoHyphens w:val="0"/>
              <w:rPr>
                <w:rFonts w:ascii="Arial" w:hAnsi="Arial" w:cs="Arial"/>
                <w:sz w:val="22"/>
                <w:szCs w:val="22"/>
                <w:lang w:val="en-IN" w:eastAsia="en-IN"/>
              </w:rPr>
            </w:pPr>
            <w:r w:rsidRPr="0097355F">
              <w:rPr>
                <w:rFonts w:ascii="Arial" w:hAnsi="Arial" w:cs="Arial"/>
                <w:sz w:val="22"/>
                <w:szCs w:val="22"/>
                <w:lang w:val="en-IN" w:eastAsia="en-IN"/>
              </w:rPr>
              <w:t xml:space="preserve">NTI </w:t>
            </w:r>
          </w:p>
        </w:tc>
        <w:tc>
          <w:tcPr>
            <w:tcW w:w="1911" w:type="dxa"/>
            <w:tcBorders>
              <w:top w:val="nil"/>
              <w:left w:val="nil"/>
              <w:bottom w:val="single" w:sz="4" w:space="0" w:color="auto"/>
              <w:right w:val="single" w:sz="4" w:space="0" w:color="auto"/>
            </w:tcBorders>
            <w:shd w:val="clear" w:color="auto" w:fill="auto"/>
            <w:vAlign w:val="center"/>
            <w:hideMark/>
          </w:tcPr>
          <w:p w:rsidR="0097355F" w:rsidRPr="0097355F" w:rsidRDefault="0097355F" w:rsidP="0097355F">
            <w:pPr>
              <w:suppressAutoHyphens w:val="0"/>
              <w:jc w:val="center"/>
              <w:rPr>
                <w:rFonts w:ascii="Arial" w:hAnsi="Arial" w:cs="Arial"/>
                <w:sz w:val="22"/>
                <w:szCs w:val="22"/>
                <w:lang w:val="en-IN" w:eastAsia="en-IN"/>
              </w:rPr>
            </w:pPr>
            <w:r w:rsidRPr="0097355F">
              <w:rPr>
                <w:rFonts w:ascii="Arial" w:hAnsi="Arial" w:cs="Arial"/>
                <w:sz w:val="22"/>
                <w:szCs w:val="22"/>
                <w:lang w:val="en-IN" w:eastAsia="en-IN"/>
              </w:rPr>
              <w:t>147.84</w:t>
            </w:r>
          </w:p>
        </w:tc>
        <w:tc>
          <w:tcPr>
            <w:tcW w:w="2004" w:type="dxa"/>
            <w:tcBorders>
              <w:top w:val="nil"/>
              <w:left w:val="nil"/>
              <w:bottom w:val="single" w:sz="4" w:space="0" w:color="auto"/>
              <w:right w:val="single" w:sz="4" w:space="0" w:color="auto"/>
            </w:tcBorders>
            <w:shd w:val="clear" w:color="auto" w:fill="auto"/>
            <w:vAlign w:val="center"/>
            <w:hideMark/>
          </w:tcPr>
          <w:p w:rsidR="0097355F" w:rsidRPr="0097355F" w:rsidRDefault="0097355F" w:rsidP="0097355F">
            <w:pPr>
              <w:suppressAutoHyphens w:val="0"/>
              <w:jc w:val="center"/>
              <w:rPr>
                <w:rFonts w:ascii="Arial" w:hAnsi="Arial" w:cs="Arial"/>
                <w:sz w:val="22"/>
                <w:szCs w:val="22"/>
                <w:lang w:val="en-IN" w:eastAsia="en-IN"/>
              </w:rPr>
            </w:pPr>
            <w:r w:rsidRPr="0097355F">
              <w:rPr>
                <w:rFonts w:ascii="Arial" w:hAnsi="Arial" w:cs="Arial"/>
                <w:sz w:val="22"/>
                <w:szCs w:val="22"/>
                <w:lang w:val="en-IN" w:eastAsia="en-IN"/>
              </w:rPr>
              <w:t>149.43</w:t>
            </w:r>
          </w:p>
        </w:tc>
        <w:tc>
          <w:tcPr>
            <w:tcW w:w="1685" w:type="dxa"/>
            <w:tcBorders>
              <w:top w:val="nil"/>
              <w:left w:val="nil"/>
              <w:bottom w:val="single" w:sz="4" w:space="0" w:color="auto"/>
              <w:right w:val="single" w:sz="4" w:space="0" w:color="auto"/>
            </w:tcBorders>
            <w:shd w:val="clear" w:color="auto" w:fill="auto"/>
            <w:vAlign w:val="center"/>
            <w:hideMark/>
          </w:tcPr>
          <w:p w:rsidR="0097355F" w:rsidRPr="0097355F" w:rsidRDefault="0097355F" w:rsidP="0097355F">
            <w:pPr>
              <w:suppressAutoHyphens w:val="0"/>
              <w:jc w:val="center"/>
              <w:rPr>
                <w:rFonts w:ascii="Arial" w:hAnsi="Arial" w:cs="Arial"/>
                <w:sz w:val="22"/>
                <w:szCs w:val="22"/>
                <w:lang w:val="en-IN" w:eastAsia="en-IN"/>
              </w:rPr>
            </w:pPr>
            <w:r w:rsidRPr="0097355F">
              <w:rPr>
                <w:rFonts w:ascii="Arial" w:hAnsi="Arial" w:cs="Arial"/>
                <w:sz w:val="22"/>
                <w:szCs w:val="22"/>
                <w:lang w:val="en-IN" w:eastAsia="en-IN"/>
              </w:rPr>
              <w:t>(1.59)</w:t>
            </w:r>
          </w:p>
        </w:tc>
      </w:tr>
      <w:tr w:rsidR="0097355F" w:rsidRPr="0097355F" w:rsidTr="005F4B51">
        <w:trPr>
          <w:trHeight w:val="223"/>
        </w:trPr>
        <w:tc>
          <w:tcPr>
            <w:tcW w:w="1516" w:type="dxa"/>
            <w:vMerge/>
            <w:tcBorders>
              <w:top w:val="nil"/>
              <w:left w:val="single" w:sz="4" w:space="0" w:color="auto"/>
              <w:bottom w:val="single" w:sz="4" w:space="0" w:color="auto"/>
              <w:right w:val="single" w:sz="4" w:space="0" w:color="auto"/>
            </w:tcBorders>
            <w:vAlign w:val="center"/>
            <w:hideMark/>
          </w:tcPr>
          <w:p w:rsidR="0097355F" w:rsidRPr="0097355F" w:rsidRDefault="0097355F" w:rsidP="0097355F">
            <w:pPr>
              <w:suppressAutoHyphens w:val="0"/>
              <w:rPr>
                <w:rFonts w:ascii="Arial" w:hAnsi="Arial" w:cs="Arial"/>
                <w:sz w:val="22"/>
                <w:szCs w:val="22"/>
                <w:lang w:val="en-IN" w:eastAsia="en-IN"/>
              </w:rPr>
            </w:pPr>
          </w:p>
        </w:tc>
        <w:tc>
          <w:tcPr>
            <w:tcW w:w="1993" w:type="dxa"/>
            <w:tcBorders>
              <w:top w:val="nil"/>
              <w:left w:val="nil"/>
              <w:bottom w:val="single" w:sz="4" w:space="0" w:color="auto"/>
              <w:right w:val="single" w:sz="4" w:space="0" w:color="auto"/>
            </w:tcBorders>
            <w:shd w:val="clear" w:color="auto" w:fill="9CC2E5" w:themeFill="accent1" w:themeFillTint="99"/>
            <w:vAlign w:val="center"/>
            <w:hideMark/>
          </w:tcPr>
          <w:p w:rsidR="0097355F" w:rsidRPr="0097355F" w:rsidRDefault="0097355F" w:rsidP="001F080A">
            <w:pPr>
              <w:suppressAutoHyphens w:val="0"/>
              <w:rPr>
                <w:rFonts w:ascii="Arial" w:hAnsi="Arial" w:cs="Arial"/>
                <w:b/>
                <w:sz w:val="22"/>
                <w:szCs w:val="22"/>
                <w:lang w:val="en-IN" w:eastAsia="en-IN"/>
              </w:rPr>
            </w:pPr>
            <w:r w:rsidRPr="0097355F">
              <w:rPr>
                <w:rFonts w:ascii="Arial" w:hAnsi="Arial" w:cs="Arial"/>
                <w:b/>
                <w:sz w:val="22"/>
                <w:szCs w:val="22"/>
                <w:lang w:val="en-IN" w:eastAsia="en-IN"/>
              </w:rPr>
              <w:t xml:space="preserve">Total </w:t>
            </w:r>
          </w:p>
        </w:tc>
        <w:tc>
          <w:tcPr>
            <w:tcW w:w="1911" w:type="dxa"/>
            <w:tcBorders>
              <w:top w:val="nil"/>
              <w:left w:val="nil"/>
              <w:bottom w:val="single" w:sz="4" w:space="0" w:color="auto"/>
              <w:right w:val="single" w:sz="4" w:space="0" w:color="auto"/>
            </w:tcBorders>
            <w:shd w:val="clear" w:color="auto" w:fill="9CC2E5" w:themeFill="accent1" w:themeFillTint="99"/>
            <w:vAlign w:val="center"/>
            <w:hideMark/>
          </w:tcPr>
          <w:p w:rsidR="0097355F" w:rsidRPr="0097355F" w:rsidRDefault="0097355F" w:rsidP="0097355F">
            <w:pPr>
              <w:suppressAutoHyphens w:val="0"/>
              <w:jc w:val="center"/>
              <w:rPr>
                <w:rFonts w:ascii="Arial" w:hAnsi="Arial" w:cs="Arial"/>
                <w:b/>
                <w:sz w:val="22"/>
                <w:szCs w:val="22"/>
                <w:lang w:val="en-IN" w:eastAsia="en-IN"/>
              </w:rPr>
            </w:pPr>
            <w:r w:rsidRPr="0097355F">
              <w:rPr>
                <w:rFonts w:ascii="Arial" w:hAnsi="Arial" w:cs="Arial"/>
                <w:b/>
                <w:sz w:val="22"/>
                <w:szCs w:val="22"/>
                <w:lang w:val="en-IN" w:eastAsia="en-IN"/>
              </w:rPr>
              <w:t> </w:t>
            </w:r>
          </w:p>
        </w:tc>
        <w:tc>
          <w:tcPr>
            <w:tcW w:w="2004" w:type="dxa"/>
            <w:tcBorders>
              <w:top w:val="nil"/>
              <w:left w:val="nil"/>
              <w:bottom w:val="single" w:sz="4" w:space="0" w:color="auto"/>
              <w:right w:val="single" w:sz="4" w:space="0" w:color="auto"/>
            </w:tcBorders>
            <w:shd w:val="clear" w:color="auto" w:fill="9CC2E5" w:themeFill="accent1" w:themeFillTint="99"/>
            <w:vAlign w:val="center"/>
            <w:hideMark/>
          </w:tcPr>
          <w:p w:rsidR="0097355F" w:rsidRPr="0097355F" w:rsidRDefault="0097355F" w:rsidP="0097355F">
            <w:pPr>
              <w:suppressAutoHyphens w:val="0"/>
              <w:jc w:val="center"/>
              <w:rPr>
                <w:rFonts w:ascii="Arial" w:hAnsi="Arial" w:cs="Arial"/>
                <w:b/>
                <w:sz w:val="22"/>
                <w:szCs w:val="22"/>
                <w:lang w:val="en-IN" w:eastAsia="en-IN"/>
              </w:rPr>
            </w:pPr>
            <w:r w:rsidRPr="0097355F">
              <w:rPr>
                <w:rFonts w:ascii="Arial" w:hAnsi="Arial" w:cs="Arial"/>
                <w:b/>
                <w:sz w:val="22"/>
                <w:szCs w:val="22"/>
                <w:lang w:val="en-IN" w:eastAsia="en-IN"/>
              </w:rPr>
              <w:t> </w:t>
            </w:r>
          </w:p>
        </w:tc>
        <w:tc>
          <w:tcPr>
            <w:tcW w:w="1685" w:type="dxa"/>
            <w:tcBorders>
              <w:top w:val="nil"/>
              <w:left w:val="nil"/>
              <w:bottom w:val="single" w:sz="4" w:space="0" w:color="auto"/>
              <w:right w:val="single" w:sz="4" w:space="0" w:color="auto"/>
            </w:tcBorders>
            <w:shd w:val="clear" w:color="auto" w:fill="9CC2E5" w:themeFill="accent1" w:themeFillTint="99"/>
            <w:vAlign w:val="center"/>
            <w:hideMark/>
          </w:tcPr>
          <w:p w:rsidR="0097355F" w:rsidRPr="0097355F" w:rsidRDefault="0097355F" w:rsidP="0097355F">
            <w:pPr>
              <w:suppressAutoHyphens w:val="0"/>
              <w:jc w:val="center"/>
              <w:rPr>
                <w:rFonts w:ascii="Arial" w:hAnsi="Arial" w:cs="Arial"/>
                <w:b/>
                <w:sz w:val="22"/>
                <w:szCs w:val="22"/>
                <w:lang w:val="en-IN" w:eastAsia="en-IN"/>
              </w:rPr>
            </w:pPr>
            <w:r w:rsidRPr="001F080A">
              <w:rPr>
                <w:rFonts w:ascii="Arial" w:hAnsi="Arial" w:cs="Arial"/>
                <w:b/>
                <w:sz w:val="22"/>
                <w:szCs w:val="22"/>
                <w:lang w:val="en-IN" w:eastAsia="en-IN"/>
              </w:rPr>
              <w:t>(</w:t>
            </w:r>
            <w:r w:rsidRPr="0097355F">
              <w:rPr>
                <w:rFonts w:ascii="Arial" w:hAnsi="Arial" w:cs="Arial"/>
                <w:b/>
                <w:sz w:val="22"/>
                <w:szCs w:val="22"/>
                <w:lang w:val="en-IN" w:eastAsia="en-IN"/>
              </w:rPr>
              <w:t>14.44</w:t>
            </w:r>
            <w:r w:rsidRPr="001F080A">
              <w:rPr>
                <w:rFonts w:ascii="Arial" w:hAnsi="Arial" w:cs="Arial"/>
                <w:b/>
                <w:sz w:val="22"/>
                <w:szCs w:val="22"/>
                <w:lang w:val="en-IN" w:eastAsia="en-IN"/>
              </w:rPr>
              <w:t>)</w:t>
            </w:r>
          </w:p>
        </w:tc>
      </w:tr>
    </w:tbl>
    <w:p w:rsidR="00B1355A" w:rsidRDefault="00B1355A" w:rsidP="00E959A1">
      <w:pPr>
        <w:pStyle w:val="NoSpacing"/>
        <w:tabs>
          <w:tab w:val="left" w:pos="426"/>
        </w:tabs>
        <w:spacing w:line="360" w:lineRule="auto"/>
        <w:ind w:right="-23"/>
        <w:jc w:val="both"/>
        <w:rPr>
          <w:rFonts w:ascii="Arial" w:hAnsi="Arial" w:cs="Arial"/>
          <w:b/>
          <w:bCs/>
        </w:rPr>
      </w:pPr>
    </w:p>
    <w:p w:rsidR="00F30D11" w:rsidRDefault="00F30D11" w:rsidP="00E959A1">
      <w:pPr>
        <w:pStyle w:val="NoSpacing"/>
        <w:tabs>
          <w:tab w:val="left" w:pos="426"/>
        </w:tabs>
        <w:spacing w:line="360" w:lineRule="auto"/>
        <w:ind w:right="-23"/>
        <w:jc w:val="both"/>
        <w:rPr>
          <w:rFonts w:ascii="Arial" w:hAnsi="Arial" w:cs="Arial"/>
          <w:b/>
          <w:bCs/>
        </w:rPr>
      </w:pPr>
      <w:r w:rsidRPr="00F6316F">
        <w:rPr>
          <w:rFonts w:ascii="Arial" w:hAnsi="Arial" w:cs="Arial"/>
          <w:noProof/>
        </w:rPr>
        <mc:AlternateContent>
          <mc:Choice Requires="wps">
            <w:drawing>
              <wp:anchor distT="0" distB="26670" distL="0" distR="10795" simplePos="0" relativeHeight="251755520" behindDoc="0" locked="0" layoutInCell="0" allowOverlap="1" wp14:anchorId="5D5B99E2" wp14:editId="4A1E396B">
                <wp:simplePos x="0" y="0"/>
                <wp:positionH relativeFrom="margin">
                  <wp:posOffset>205740</wp:posOffset>
                </wp:positionH>
                <wp:positionV relativeFrom="paragraph">
                  <wp:posOffset>157480</wp:posOffset>
                </wp:positionV>
                <wp:extent cx="5915025" cy="373380"/>
                <wp:effectExtent l="0" t="0" r="28575" b="26670"/>
                <wp:wrapNone/>
                <wp:docPr id="80" name="Rounded Rectangle 16"/>
                <wp:cNvGraphicFramePr/>
                <a:graphic xmlns:a="http://schemas.openxmlformats.org/drawingml/2006/main">
                  <a:graphicData uri="http://schemas.microsoft.com/office/word/2010/wordprocessingShape">
                    <wps:wsp>
                      <wps:cNvSpPr/>
                      <wps:spPr>
                        <a:xfrm>
                          <a:off x="0" y="0"/>
                          <a:ext cx="5915025" cy="373380"/>
                        </a:xfrm>
                        <a:prstGeom prst="roundRect">
                          <a:avLst>
                            <a:gd name="adj" fmla="val 16667"/>
                          </a:avLst>
                        </a:prstGeom>
                        <a:solidFill>
                          <a:srgbClr val="5B9BD5"/>
                        </a:solidFill>
                        <a:ln w="12700">
                          <a:solidFill>
                            <a:srgbClr val="43729D"/>
                          </a:solidFill>
                          <a:miter/>
                        </a:ln>
                        <a:effectLst/>
                      </wps:spPr>
                      <wps:txb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14.  TRUING UP FOR THE FY 2023-24 </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5D5B99E2" id="_x0000_s1048" style="position:absolute;left:0;text-align:left;margin-left:16.2pt;margin-top:12.4pt;width:465.75pt;height:29.4pt;z-index:251755520;visibility:visible;mso-wrap-style:square;mso-width-percent:0;mso-wrap-distance-left:0;mso-wrap-distance-top:0;mso-wrap-distance-right:.85pt;mso-wrap-distance-bottom:2.1pt;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" o:allowincell="f" fillcolor="#5b9bd5" strokecolor="#43729d" strokeweight="1pt">
                <v:stroke joinstyle="miter"/>
                <v:textbox>
                  <w:txbxContent>
                    <w:p w:rsidR="007C7DCD" w:rsidRDefault="007C7DCD" w:rsidP="00E959A1">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14.  TRUING UP FOR THE FY 2023-24 </w:t>
                      </w:r>
                    </w:p>
                  </w:txbxContent>
                </v:textbox>
                <w10:wrap anchorx="margin"/>
              </v:roundrect>
            </w:pict>
          </mc:Fallback>
        </mc:AlternateContent>
      </w:r>
    </w:p>
    <w:p w:rsidR="0051629C" w:rsidRPr="00F6316F" w:rsidRDefault="0051629C" w:rsidP="00E959A1">
      <w:pPr>
        <w:pStyle w:val="NoSpacing"/>
        <w:tabs>
          <w:tab w:val="left" w:pos="426"/>
        </w:tabs>
        <w:spacing w:line="360" w:lineRule="auto"/>
        <w:ind w:right="-23"/>
        <w:jc w:val="both"/>
        <w:rPr>
          <w:rFonts w:ascii="Arial" w:hAnsi="Arial" w:cs="Arial"/>
          <w:b/>
          <w:bCs/>
        </w:rPr>
      </w:pPr>
    </w:p>
    <w:p w:rsidR="00E959A1" w:rsidRPr="00F6316F" w:rsidRDefault="00E959A1" w:rsidP="00E959A1">
      <w:pPr>
        <w:tabs>
          <w:tab w:val="left" w:pos="426"/>
        </w:tabs>
        <w:spacing w:line="360" w:lineRule="auto"/>
        <w:ind w:left="567" w:right="-23"/>
        <w:jc w:val="both"/>
        <w:rPr>
          <w:rFonts w:ascii="Arial" w:hAnsi="Arial" w:cs="Arial"/>
          <w:b/>
          <w:bCs/>
          <w:sz w:val="22"/>
          <w:szCs w:val="22"/>
        </w:rPr>
      </w:pPr>
    </w:p>
    <w:p w:rsidR="00E959A1" w:rsidRDefault="00E959A1" w:rsidP="00F30D11">
      <w:pPr>
        <w:spacing w:line="360" w:lineRule="auto"/>
        <w:ind w:left="426" w:right="-23"/>
        <w:jc w:val="both"/>
        <w:rPr>
          <w:rFonts w:ascii="Arial" w:hAnsi="Arial" w:cs="Arial"/>
          <w:b/>
          <w:sz w:val="22"/>
          <w:szCs w:val="22"/>
          <w:lang w:val="en-GB"/>
        </w:rPr>
      </w:pPr>
      <w:r w:rsidRPr="004A6517">
        <w:rPr>
          <w:rFonts w:ascii="Arial" w:hAnsi="Arial" w:cs="Arial"/>
          <w:bCs/>
          <w:sz w:val="22"/>
          <w:szCs w:val="22"/>
        </w:rPr>
        <w:t>The approvals by Hon’ble Commission for FY 23-24 vis-à-vis actual expenses incurred and the submission</w:t>
      </w:r>
      <w:r>
        <w:rPr>
          <w:rFonts w:ascii="Arial" w:hAnsi="Arial" w:cs="Arial"/>
          <w:bCs/>
          <w:sz w:val="22"/>
          <w:szCs w:val="22"/>
        </w:rPr>
        <w:t>s</w:t>
      </w:r>
      <w:r w:rsidRPr="004A6517">
        <w:rPr>
          <w:rFonts w:ascii="Arial" w:hAnsi="Arial" w:cs="Arial"/>
          <w:bCs/>
          <w:sz w:val="22"/>
          <w:szCs w:val="22"/>
        </w:rPr>
        <w:t xml:space="preserve"> by the licensee for truing –up</w:t>
      </w:r>
      <w:r>
        <w:rPr>
          <w:rFonts w:ascii="Arial" w:hAnsi="Arial" w:cs="Arial"/>
          <w:bCs/>
          <w:sz w:val="22"/>
          <w:szCs w:val="22"/>
        </w:rPr>
        <w:t xml:space="preserve"> in line with the provisions of Tariff Regulations, 2022 and the principles set by Hon’ble Commission for truing –up,</w:t>
      </w:r>
      <w:r w:rsidRPr="004A6517">
        <w:rPr>
          <w:rFonts w:ascii="Arial" w:hAnsi="Arial" w:cs="Arial"/>
          <w:bCs/>
          <w:sz w:val="22"/>
          <w:szCs w:val="22"/>
        </w:rPr>
        <w:t xml:space="preserve"> are furnished in the following table</w:t>
      </w:r>
      <w:r>
        <w:rPr>
          <w:rFonts w:ascii="Arial" w:hAnsi="Arial" w:cs="Arial"/>
          <w:bCs/>
          <w:sz w:val="22"/>
          <w:szCs w:val="22"/>
        </w:rPr>
        <w:t>:</w:t>
      </w:r>
      <w:r>
        <w:rPr>
          <w:rFonts w:ascii="Arial" w:hAnsi="Arial" w:cs="Arial"/>
          <w:b/>
          <w:sz w:val="22"/>
          <w:szCs w:val="22"/>
          <w:lang w:val="en-GB"/>
        </w:rPr>
        <w:t xml:space="preserve">                                                    </w:t>
      </w:r>
    </w:p>
    <w:p w:rsidR="00E959A1" w:rsidRDefault="00E959A1" w:rsidP="00E959A1">
      <w:pPr>
        <w:spacing w:line="360" w:lineRule="auto"/>
        <w:ind w:left="426" w:right="-23"/>
        <w:jc w:val="center"/>
        <w:rPr>
          <w:rFonts w:ascii="Arial" w:hAnsi="Arial" w:cs="Arial"/>
          <w:b/>
          <w:sz w:val="22"/>
          <w:szCs w:val="22"/>
          <w:lang w:val="en-GB"/>
        </w:rPr>
      </w:pPr>
      <w:r>
        <w:rPr>
          <w:rFonts w:ascii="Arial" w:hAnsi="Arial" w:cs="Arial"/>
          <w:b/>
          <w:sz w:val="22"/>
          <w:szCs w:val="22"/>
          <w:lang w:val="en-GB"/>
        </w:rPr>
        <w:t xml:space="preserve">                            </w:t>
      </w:r>
    </w:p>
    <w:p w:rsidR="00E959A1" w:rsidRPr="00006DAA" w:rsidRDefault="00E959A1" w:rsidP="00E959A1">
      <w:pPr>
        <w:spacing w:line="360" w:lineRule="auto"/>
        <w:ind w:left="426" w:right="-23"/>
        <w:jc w:val="center"/>
        <w:rPr>
          <w:rFonts w:ascii="Arial" w:hAnsi="Arial" w:cs="Arial"/>
          <w:bCs/>
          <w:sz w:val="22"/>
          <w:szCs w:val="22"/>
        </w:rPr>
      </w:pPr>
      <w:r>
        <w:rPr>
          <w:rFonts w:ascii="Arial" w:hAnsi="Arial" w:cs="Arial"/>
          <w:b/>
          <w:sz w:val="22"/>
          <w:szCs w:val="22"/>
          <w:lang w:val="en-GB"/>
        </w:rPr>
        <w:t xml:space="preserve">           </w:t>
      </w:r>
      <w:r w:rsidR="00F30D11">
        <w:rPr>
          <w:rFonts w:ascii="Arial" w:hAnsi="Arial" w:cs="Arial"/>
          <w:b/>
          <w:sz w:val="22"/>
          <w:szCs w:val="22"/>
          <w:lang w:val="en-GB"/>
        </w:rPr>
        <w:t xml:space="preserve">     </w:t>
      </w:r>
      <w:r w:rsidR="00C46573">
        <w:rPr>
          <w:rFonts w:ascii="Arial" w:hAnsi="Arial" w:cs="Arial"/>
          <w:b/>
          <w:sz w:val="22"/>
          <w:szCs w:val="22"/>
          <w:lang w:val="en-GB"/>
        </w:rPr>
        <w:t xml:space="preserve">           </w:t>
      </w:r>
      <w:r>
        <w:rPr>
          <w:rFonts w:ascii="Arial" w:hAnsi="Arial" w:cs="Arial"/>
          <w:b/>
          <w:sz w:val="22"/>
          <w:szCs w:val="22"/>
          <w:lang w:val="en-GB"/>
        </w:rPr>
        <w:t xml:space="preserve"> </w:t>
      </w:r>
      <w:r w:rsidRPr="00F6316F">
        <w:rPr>
          <w:rFonts w:ascii="Arial" w:hAnsi="Arial" w:cs="Arial"/>
          <w:b/>
          <w:sz w:val="22"/>
          <w:szCs w:val="22"/>
          <w:lang w:val="en-GB"/>
        </w:rPr>
        <w:t xml:space="preserve">Table- </w:t>
      </w:r>
      <w:r w:rsidR="00F30D11">
        <w:rPr>
          <w:rFonts w:ascii="Arial" w:hAnsi="Arial" w:cs="Arial"/>
          <w:b/>
          <w:sz w:val="22"/>
          <w:szCs w:val="22"/>
          <w:lang w:val="en-GB"/>
        </w:rPr>
        <w:t>28</w:t>
      </w:r>
      <w:r w:rsidRPr="00F6316F">
        <w:rPr>
          <w:rFonts w:ascii="Arial" w:hAnsi="Arial" w:cs="Arial"/>
          <w:b/>
          <w:sz w:val="22"/>
          <w:szCs w:val="22"/>
          <w:lang w:val="en-GB"/>
        </w:rPr>
        <w:t>:</w:t>
      </w:r>
      <w:r>
        <w:rPr>
          <w:rFonts w:ascii="Arial" w:hAnsi="Arial" w:cs="Arial"/>
          <w:b/>
          <w:sz w:val="22"/>
          <w:szCs w:val="22"/>
          <w:lang w:val="en-GB"/>
        </w:rPr>
        <w:t xml:space="preserve"> </w:t>
      </w:r>
      <w:r w:rsidRPr="00F6316F">
        <w:rPr>
          <w:rFonts w:ascii="Arial" w:hAnsi="Arial" w:cs="Arial"/>
          <w:b/>
          <w:sz w:val="22"/>
          <w:szCs w:val="22"/>
          <w:lang w:val="en-GB"/>
        </w:rPr>
        <w:t xml:space="preserve">Truing up for FY 2023-24                 </w:t>
      </w:r>
      <w:r>
        <w:rPr>
          <w:rFonts w:ascii="Arial" w:hAnsi="Arial" w:cs="Arial"/>
          <w:b/>
          <w:sz w:val="22"/>
          <w:szCs w:val="22"/>
          <w:lang w:val="en-GB"/>
        </w:rPr>
        <w:t xml:space="preserve">   </w:t>
      </w:r>
      <w:proofErr w:type="gramStart"/>
      <w:r>
        <w:rPr>
          <w:rFonts w:ascii="Arial" w:hAnsi="Arial" w:cs="Arial"/>
          <w:b/>
          <w:sz w:val="22"/>
          <w:szCs w:val="22"/>
          <w:lang w:val="en-GB"/>
        </w:rPr>
        <w:t xml:space="preserve">   </w:t>
      </w:r>
      <w:r w:rsidRPr="00F6316F">
        <w:rPr>
          <w:rFonts w:ascii="Arial" w:hAnsi="Arial" w:cs="Arial"/>
          <w:b/>
          <w:sz w:val="22"/>
          <w:szCs w:val="22"/>
          <w:lang w:val="en-GB"/>
        </w:rPr>
        <w:t>(</w:t>
      </w:r>
      <w:proofErr w:type="gramEnd"/>
      <w:r>
        <w:rPr>
          <w:rFonts w:ascii="Arial" w:hAnsi="Arial" w:cs="Arial"/>
          <w:b/>
          <w:sz w:val="22"/>
          <w:szCs w:val="22"/>
          <w:lang w:val="en-GB"/>
        </w:rPr>
        <w:t xml:space="preserve">In Rs. </w:t>
      </w:r>
      <w:proofErr w:type="spellStart"/>
      <w:r>
        <w:rPr>
          <w:rFonts w:ascii="Arial" w:hAnsi="Arial" w:cs="Arial"/>
          <w:b/>
          <w:sz w:val="22"/>
          <w:szCs w:val="22"/>
          <w:lang w:val="en-GB"/>
        </w:rPr>
        <w:t>Crs</w:t>
      </w:r>
      <w:proofErr w:type="spellEnd"/>
      <w:r>
        <w:rPr>
          <w:rFonts w:ascii="Arial" w:hAnsi="Arial" w:cs="Arial"/>
          <w:b/>
          <w:sz w:val="22"/>
          <w:szCs w:val="22"/>
          <w:lang w:val="en-GB"/>
        </w:rPr>
        <w:t>)</w:t>
      </w:r>
    </w:p>
    <w:tbl>
      <w:tblPr>
        <w:tblW w:w="10057" w:type="dxa"/>
        <w:tblLook w:val="04A0" w:firstRow="1" w:lastRow="0" w:firstColumn="1" w:lastColumn="0" w:noHBand="0" w:noVBand="1"/>
      </w:tblPr>
      <w:tblGrid>
        <w:gridCol w:w="4248"/>
        <w:gridCol w:w="1464"/>
        <w:gridCol w:w="1216"/>
        <w:gridCol w:w="1834"/>
        <w:gridCol w:w="1295"/>
      </w:tblGrid>
      <w:tr w:rsidR="00420FA9" w:rsidRPr="007C7DCD" w:rsidTr="007C7DCD">
        <w:trPr>
          <w:trHeight w:val="1598"/>
        </w:trPr>
        <w:tc>
          <w:tcPr>
            <w:tcW w:w="4248"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420FA9" w:rsidRPr="007C7DCD" w:rsidRDefault="00420FA9" w:rsidP="00420FA9">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Expenditure</w:t>
            </w:r>
          </w:p>
        </w:tc>
        <w:tc>
          <w:tcPr>
            <w:tcW w:w="1464" w:type="dxa"/>
            <w:tcBorders>
              <w:top w:val="single" w:sz="4" w:space="0" w:color="auto"/>
              <w:left w:val="nil"/>
              <w:bottom w:val="single" w:sz="4" w:space="0" w:color="auto"/>
              <w:right w:val="single" w:sz="4" w:space="0" w:color="auto"/>
            </w:tcBorders>
            <w:shd w:val="clear" w:color="000000" w:fill="BDD7EE"/>
            <w:vAlign w:val="center"/>
            <w:hideMark/>
          </w:tcPr>
          <w:p w:rsidR="007C7DCD"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 xml:space="preserve">Approval by OERC for </w:t>
            </w:r>
          </w:p>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FY 23-24</w:t>
            </w:r>
          </w:p>
        </w:tc>
        <w:tc>
          <w:tcPr>
            <w:tcW w:w="1216" w:type="dxa"/>
            <w:tcBorders>
              <w:top w:val="single" w:sz="4" w:space="0" w:color="auto"/>
              <w:left w:val="nil"/>
              <w:bottom w:val="single" w:sz="4" w:space="0" w:color="auto"/>
              <w:right w:val="single" w:sz="4" w:space="0" w:color="auto"/>
            </w:tcBorders>
            <w:shd w:val="clear" w:color="000000" w:fill="BDD7EE"/>
            <w:vAlign w:val="center"/>
            <w:hideMark/>
          </w:tcPr>
          <w:p w:rsidR="007C7DCD"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 xml:space="preserve">Actual  </w:t>
            </w:r>
          </w:p>
          <w:p w:rsidR="007C7DCD"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 xml:space="preserve">(Audited </w:t>
            </w:r>
          </w:p>
          <w:p w:rsidR="00420FA9" w:rsidRPr="007C7DCD" w:rsidRDefault="007C7DCD" w:rsidP="007C7DCD">
            <w:pPr>
              <w:suppressAutoHyphens w:val="0"/>
              <w:rPr>
                <w:rFonts w:ascii="Arial" w:hAnsi="Arial" w:cs="Arial"/>
                <w:b/>
                <w:bCs/>
                <w:color w:val="000000"/>
                <w:lang w:val="en-IN" w:eastAsia="en-IN"/>
              </w:rPr>
            </w:pPr>
            <w:r w:rsidRPr="007C7DCD">
              <w:rPr>
                <w:rFonts w:ascii="Arial" w:hAnsi="Arial" w:cs="Arial"/>
                <w:b/>
                <w:bCs/>
                <w:color w:val="000000"/>
                <w:lang w:val="en-IN" w:eastAsia="en-IN"/>
              </w:rPr>
              <w:t>Accounts)</w:t>
            </w:r>
          </w:p>
        </w:tc>
        <w:tc>
          <w:tcPr>
            <w:tcW w:w="1834" w:type="dxa"/>
            <w:tcBorders>
              <w:top w:val="single" w:sz="4" w:space="0" w:color="auto"/>
              <w:left w:val="nil"/>
              <w:bottom w:val="single" w:sz="4" w:space="0" w:color="auto"/>
              <w:right w:val="single" w:sz="4" w:space="0" w:color="auto"/>
            </w:tcBorders>
            <w:shd w:val="clear" w:color="000000" w:fill="BDD7EE"/>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Reference from Audited Annual Accounts</w:t>
            </w:r>
          </w:p>
        </w:tc>
        <w:tc>
          <w:tcPr>
            <w:tcW w:w="0" w:type="auto"/>
            <w:tcBorders>
              <w:top w:val="single" w:sz="4" w:space="0" w:color="auto"/>
              <w:left w:val="nil"/>
              <w:bottom w:val="single" w:sz="4" w:space="0" w:color="auto"/>
              <w:right w:val="single" w:sz="4" w:space="0" w:color="auto"/>
            </w:tcBorders>
            <w:shd w:val="clear" w:color="000000" w:fill="BDD7EE"/>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True up Considering Normative T&amp;D loss 16.25%</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INPUT(MU)</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7508.00</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7047.13</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7185.21</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000000" w:fill="FFFFFF"/>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Cost of power purchase</w:t>
            </w:r>
          </w:p>
        </w:tc>
        <w:tc>
          <w:tcPr>
            <w:tcW w:w="146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2515.18</w:t>
            </w:r>
          </w:p>
        </w:tc>
        <w:tc>
          <w:tcPr>
            <w:tcW w:w="1216"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2360.75</w:t>
            </w:r>
          </w:p>
        </w:tc>
        <w:tc>
          <w:tcPr>
            <w:tcW w:w="183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2360.75</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Transmission Cost</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180.19</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168.76</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168.76</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SLDC Cost</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1.16</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1.16</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1.16</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proofErr w:type="gramStart"/>
            <w:r w:rsidRPr="007C7DCD">
              <w:rPr>
                <w:rFonts w:ascii="Arial" w:hAnsi="Arial" w:cs="Arial"/>
                <w:color w:val="000000"/>
                <w:lang w:val="en-IN" w:eastAsia="en-IN"/>
              </w:rPr>
              <w:lastRenderedPageBreak/>
              <w:t>Less :</w:t>
            </w:r>
            <w:proofErr w:type="gramEnd"/>
            <w:r w:rsidRPr="007C7DCD">
              <w:rPr>
                <w:rFonts w:ascii="Arial" w:hAnsi="Arial" w:cs="Arial"/>
                <w:color w:val="000000"/>
                <w:lang w:val="en-IN" w:eastAsia="en-IN"/>
              </w:rPr>
              <w:t xml:space="preserve"> Rebate</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(26.90)</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(26.90)</w:t>
            </w:r>
          </w:p>
        </w:tc>
      </w:tr>
      <w:tr w:rsidR="00420FA9" w:rsidRPr="007C7DCD" w:rsidTr="007C7DCD">
        <w:trPr>
          <w:trHeight w:val="562"/>
        </w:trPr>
        <w:tc>
          <w:tcPr>
            <w:tcW w:w="4248" w:type="dxa"/>
            <w:tcBorders>
              <w:top w:val="nil"/>
              <w:left w:val="single" w:sz="4" w:space="0" w:color="auto"/>
              <w:bottom w:val="single" w:sz="4" w:space="0" w:color="auto"/>
              <w:right w:val="single" w:sz="4" w:space="0" w:color="auto"/>
            </w:tcBorders>
            <w:shd w:val="clear" w:color="auto" w:fill="auto"/>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Net Input -Inter-DISCOM exchange from TPCODL(MU)</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2.89</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2.89</w:t>
            </w:r>
          </w:p>
        </w:tc>
      </w:tr>
      <w:tr w:rsidR="00420FA9" w:rsidRPr="007C7DCD" w:rsidTr="007C7DCD">
        <w:trPr>
          <w:trHeight w:val="562"/>
        </w:trPr>
        <w:tc>
          <w:tcPr>
            <w:tcW w:w="4248" w:type="dxa"/>
            <w:tcBorders>
              <w:top w:val="nil"/>
              <w:left w:val="single" w:sz="4" w:space="0" w:color="auto"/>
              <w:bottom w:val="single" w:sz="4" w:space="0" w:color="auto"/>
              <w:right w:val="single" w:sz="4" w:space="0" w:color="auto"/>
            </w:tcBorders>
            <w:shd w:val="clear" w:color="auto" w:fill="auto"/>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 xml:space="preserve">Cost of power </w:t>
            </w:r>
            <w:proofErr w:type="gramStart"/>
            <w:r w:rsidRPr="007C7DCD">
              <w:rPr>
                <w:rFonts w:ascii="Arial" w:hAnsi="Arial" w:cs="Arial"/>
                <w:color w:val="000000"/>
                <w:lang w:val="en-IN" w:eastAsia="en-IN"/>
              </w:rPr>
              <w:t>Net  input</w:t>
            </w:r>
            <w:proofErr w:type="gramEnd"/>
            <w:r w:rsidRPr="007C7DCD">
              <w:rPr>
                <w:rFonts w:ascii="Arial" w:hAnsi="Arial" w:cs="Arial"/>
                <w:color w:val="000000"/>
                <w:lang w:val="en-IN" w:eastAsia="en-IN"/>
              </w:rPr>
              <w:t xml:space="preserve"> - Inter-DISCOM exchange from TPCODL</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0.95</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0.95</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000000" w:fill="FFFFFF"/>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Billing Efficiency gain</w:t>
            </w:r>
          </w:p>
        </w:tc>
        <w:tc>
          <w:tcPr>
            <w:tcW w:w="146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1216"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183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46.26</w:t>
            </w:r>
          </w:p>
        </w:tc>
      </w:tr>
      <w:tr w:rsidR="00420FA9" w:rsidRPr="007C7DCD" w:rsidTr="007C7DCD">
        <w:trPr>
          <w:trHeight w:val="295"/>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b/>
                <w:bCs/>
                <w:color w:val="000000"/>
                <w:lang w:val="en-IN" w:eastAsia="en-IN"/>
              </w:rPr>
            </w:pPr>
            <w:r w:rsidRPr="007C7DCD">
              <w:rPr>
                <w:rFonts w:ascii="Arial" w:hAnsi="Arial" w:cs="Arial"/>
                <w:b/>
                <w:bCs/>
                <w:color w:val="000000"/>
                <w:lang w:val="en-IN" w:eastAsia="en-IN"/>
              </w:rPr>
              <w:t>Total Power purchase Cost(A)</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2,696.53</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2,504.72</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Note-28</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2,550.98</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000000" w:fill="FFFFFF"/>
            <w:noWrap/>
            <w:vAlign w:val="center"/>
            <w:hideMark/>
          </w:tcPr>
          <w:p w:rsidR="00420FA9" w:rsidRPr="007C7DCD" w:rsidRDefault="00420FA9" w:rsidP="00420FA9">
            <w:pPr>
              <w:suppressAutoHyphens w:val="0"/>
              <w:rPr>
                <w:rFonts w:ascii="Arial" w:hAnsi="Arial" w:cs="Arial"/>
                <w:lang w:val="en-IN" w:eastAsia="en-IN"/>
              </w:rPr>
            </w:pPr>
            <w:r w:rsidRPr="007C7DCD">
              <w:rPr>
                <w:rFonts w:ascii="Arial" w:hAnsi="Arial" w:cs="Arial"/>
                <w:lang w:val="en-IN" w:eastAsia="en-IN"/>
              </w:rPr>
              <w:t>Employee Cost</w:t>
            </w:r>
          </w:p>
        </w:tc>
        <w:tc>
          <w:tcPr>
            <w:tcW w:w="146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512.79</w:t>
            </w:r>
          </w:p>
        </w:tc>
        <w:tc>
          <w:tcPr>
            <w:tcW w:w="1216"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526.56</w:t>
            </w:r>
          </w:p>
        </w:tc>
        <w:tc>
          <w:tcPr>
            <w:tcW w:w="183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Note-29</w:t>
            </w:r>
          </w:p>
        </w:tc>
        <w:tc>
          <w:tcPr>
            <w:tcW w:w="0" w:type="auto"/>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479.40</w:t>
            </w:r>
          </w:p>
        </w:tc>
      </w:tr>
      <w:tr w:rsidR="00420FA9" w:rsidRPr="007C7DCD" w:rsidTr="007C7DCD">
        <w:trPr>
          <w:trHeight w:val="562"/>
        </w:trPr>
        <w:tc>
          <w:tcPr>
            <w:tcW w:w="4248" w:type="dxa"/>
            <w:tcBorders>
              <w:top w:val="nil"/>
              <w:left w:val="single" w:sz="4" w:space="0" w:color="auto"/>
              <w:bottom w:val="single" w:sz="4" w:space="0" w:color="auto"/>
              <w:right w:val="single" w:sz="4" w:space="0" w:color="auto"/>
            </w:tcBorders>
            <w:shd w:val="clear" w:color="auto" w:fill="auto"/>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 xml:space="preserve">Repair &amp;Maintenance Cost </w:t>
            </w:r>
            <w:proofErr w:type="gramStart"/>
            <w:r w:rsidRPr="007C7DCD">
              <w:rPr>
                <w:rFonts w:ascii="Arial" w:hAnsi="Arial" w:cs="Arial"/>
                <w:color w:val="000000"/>
                <w:lang w:val="en-IN" w:eastAsia="en-IN"/>
              </w:rPr>
              <w:t>( Net</w:t>
            </w:r>
            <w:proofErr w:type="gramEnd"/>
            <w:r w:rsidRPr="007C7DCD">
              <w:rPr>
                <w:rFonts w:ascii="Arial" w:hAnsi="Arial" w:cs="Arial"/>
                <w:color w:val="000000"/>
                <w:lang w:val="en-IN" w:eastAsia="en-IN"/>
              </w:rPr>
              <w:t xml:space="preserve"> off Govt. Grant Amortisation)</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214.34</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241.13</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Note-31</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241.13</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lang w:val="en-IN" w:eastAsia="en-IN"/>
              </w:rPr>
            </w:pPr>
            <w:r w:rsidRPr="007C7DCD">
              <w:rPr>
                <w:rFonts w:ascii="Arial" w:hAnsi="Arial" w:cs="Arial"/>
                <w:lang w:val="en-IN" w:eastAsia="en-IN"/>
              </w:rPr>
              <w:t>Administrative &amp; General Expenses</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120.13</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143.96</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Note-31</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143.96</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Provision for bad &amp; doubtful debts</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35.59</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60.78</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Note-31</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36.76</w:t>
            </w:r>
          </w:p>
        </w:tc>
      </w:tr>
      <w:tr w:rsidR="00420FA9" w:rsidRPr="007C7DCD" w:rsidTr="007C7DCD">
        <w:trPr>
          <w:trHeight w:val="562"/>
        </w:trPr>
        <w:tc>
          <w:tcPr>
            <w:tcW w:w="4248" w:type="dxa"/>
            <w:tcBorders>
              <w:top w:val="nil"/>
              <w:left w:val="single" w:sz="4" w:space="0" w:color="auto"/>
              <w:bottom w:val="single" w:sz="4" w:space="0" w:color="auto"/>
              <w:right w:val="single" w:sz="4" w:space="0" w:color="auto"/>
            </w:tcBorders>
            <w:shd w:val="clear" w:color="auto" w:fill="auto"/>
            <w:vAlign w:val="center"/>
            <w:hideMark/>
          </w:tcPr>
          <w:p w:rsidR="00420FA9" w:rsidRPr="007C7DCD" w:rsidRDefault="00531219" w:rsidP="00420FA9">
            <w:pPr>
              <w:suppressAutoHyphens w:val="0"/>
              <w:rPr>
                <w:rFonts w:ascii="Arial" w:hAnsi="Arial" w:cs="Arial"/>
                <w:color w:val="000000"/>
                <w:lang w:val="en-IN" w:eastAsia="en-IN"/>
              </w:rPr>
            </w:pPr>
            <w:r w:rsidRPr="007C7DCD">
              <w:rPr>
                <w:rFonts w:ascii="Arial" w:hAnsi="Arial" w:cs="Arial"/>
                <w:color w:val="000000"/>
                <w:lang w:val="en-IN" w:eastAsia="en-IN"/>
              </w:rPr>
              <w:t>Depreciation (Net</w:t>
            </w:r>
            <w:r w:rsidR="00420FA9" w:rsidRPr="007C7DCD">
              <w:rPr>
                <w:rFonts w:ascii="Arial" w:hAnsi="Arial" w:cs="Arial"/>
                <w:color w:val="000000"/>
                <w:lang w:val="en-IN" w:eastAsia="en-IN"/>
              </w:rPr>
              <w:t xml:space="preserve"> off Govt. Grant - Cons. </w:t>
            </w:r>
            <w:proofErr w:type="spellStart"/>
            <w:r w:rsidR="00420FA9" w:rsidRPr="007C7DCD">
              <w:rPr>
                <w:rFonts w:ascii="Arial" w:hAnsi="Arial" w:cs="Arial"/>
                <w:color w:val="000000"/>
                <w:lang w:val="en-IN" w:eastAsia="en-IN"/>
              </w:rPr>
              <w:t>Contbn</w:t>
            </w:r>
            <w:proofErr w:type="spellEnd"/>
            <w:r w:rsidR="00420FA9" w:rsidRPr="007C7DCD">
              <w:rPr>
                <w:rFonts w:ascii="Arial" w:hAnsi="Arial" w:cs="Arial"/>
                <w:color w:val="000000"/>
                <w:lang w:val="en-IN" w:eastAsia="en-IN"/>
              </w:rPr>
              <w:t xml:space="preserve"> Amortisation)</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49.83</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78.44</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Note-4&amp;6</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60.97</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Interest on security deposits</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51.83</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50.46</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Note-30</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50.46</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Interest on working capital</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27.02</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19.79</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Note-30</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19.79</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 xml:space="preserve">Interest on Term Loan (normative) </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21.61</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29.81</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Note-30</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40.81</w:t>
            </w:r>
          </w:p>
        </w:tc>
      </w:tr>
      <w:tr w:rsidR="00420FA9" w:rsidRPr="007C7DCD" w:rsidTr="007C7DCD">
        <w:trPr>
          <w:trHeight w:val="591"/>
        </w:trPr>
        <w:tc>
          <w:tcPr>
            <w:tcW w:w="4248" w:type="dxa"/>
            <w:tcBorders>
              <w:top w:val="nil"/>
              <w:left w:val="single" w:sz="4" w:space="0" w:color="auto"/>
              <w:bottom w:val="single" w:sz="4" w:space="0" w:color="auto"/>
              <w:right w:val="single" w:sz="4" w:space="0" w:color="auto"/>
            </w:tcBorders>
            <w:shd w:val="clear" w:color="000000" w:fill="DDEBF7"/>
            <w:vAlign w:val="center"/>
            <w:hideMark/>
          </w:tcPr>
          <w:p w:rsidR="00420FA9" w:rsidRPr="007C7DCD" w:rsidRDefault="00420FA9" w:rsidP="00420FA9">
            <w:pPr>
              <w:suppressAutoHyphens w:val="0"/>
              <w:rPr>
                <w:rFonts w:ascii="Arial" w:hAnsi="Arial" w:cs="Arial"/>
                <w:b/>
                <w:bCs/>
                <w:color w:val="000000"/>
                <w:lang w:val="en-IN" w:eastAsia="en-IN"/>
              </w:rPr>
            </w:pPr>
            <w:r w:rsidRPr="007C7DCD">
              <w:rPr>
                <w:rFonts w:ascii="Arial" w:hAnsi="Arial" w:cs="Arial"/>
                <w:b/>
                <w:bCs/>
                <w:color w:val="000000"/>
                <w:lang w:val="en-IN" w:eastAsia="en-IN"/>
              </w:rPr>
              <w:t>Total Operation &amp;Maintenance and Other Cost</w:t>
            </w:r>
          </w:p>
        </w:tc>
        <w:tc>
          <w:tcPr>
            <w:tcW w:w="1464" w:type="dxa"/>
            <w:tcBorders>
              <w:top w:val="nil"/>
              <w:left w:val="nil"/>
              <w:bottom w:val="single" w:sz="4" w:space="0" w:color="auto"/>
              <w:right w:val="single" w:sz="4" w:space="0" w:color="auto"/>
            </w:tcBorders>
            <w:shd w:val="clear" w:color="000000" w:fill="DDEBF7"/>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1,033.14</w:t>
            </w:r>
          </w:p>
        </w:tc>
        <w:tc>
          <w:tcPr>
            <w:tcW w:w="1216" w:type="dxa"/>
            <w:tcBorders>
              <w:top w:val="nil"/>
              <w:left w:val="nil"/>
              <w:bottom w:val="single" w:sz="4" w:space="0" w:color="auto"/>
              <w:right w:val="single" w:sz="4" w:space="0" w:color="auto"/>
            </w:tcBorders>
            <w:shd w:val="clear" w:color="000000" w:fill="DDEBF7"/>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1,150.93</w:t>
            </w:r>
          </w:p>
        </w:tc>
        <w:tc>
          <w:tcPr>
            <w:tcW w:w="1834" w:type="dxa"/>
            <w:tcBorders>
              <w:top w:val="nil"/>
              <w:left w:val="nil"/>
              <w:bottom w:val="single" w:sz="4" w:space="0" w:color="auto"/>
              <w:right w:val="single" w:sz="4" w:space="0" w:color="auto"/>
            </w:tcBorders>
            <w:shd w:val="clear" w:color="000000" w:fill="DDEBF7"/>
            <w:noWrap/>
            <w:vAlign w:val="center"/>
            <w:hideMark/>
          </w:tcPr>
          <w:p w:rsidR="00420FA9" w:rsidRPr="007C7DCD" w:rsidRDefault="00420FA9" w:rsidP="007C7DCD">
            <w:pPr>
              <w:suppressAutoHyphens w:val="0"/>
              <w:jc w:val="center"/>
              <w:rPr>
                <w:rFonts w:ascii="Arial" w:hAnsi="Arial" w:cs="Arial"/>
                <w:b/>
                <w:bCs/>
                <w:color w:val="000000"/>
                <w:lang w:val="en-IN" w:eastAsia="en-IN"/>
              </w:rPr>
            </w:pPr>
          </w:p>
        </w:tc>
        <w:tc>
          <w:tcPr>
            <w:tcW w:w="0" w:type="auto"/>
            <w:tcBorders>
              <w:top w:val="nil"/>
              <w:left w:val="nil"/>
              <w:bottom w:val="single" w:sz="4" w:space="0" w:color="auto"/>
              <w:right w:val="single" w:sz="4" w:space="0" w:color="auto"/>
            </w:tcBorders>
            <w:shd w:val="clear" w:color="000000" w:fill="DDEBF7"/>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1,073.29</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000000" w:fill="FFFFFF"/>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Return on equity</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47.19</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80.34</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Income Tax</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47.50</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Note-32</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27.02</w:t>
            </w:r>
          </w:p>
        </w:tc>
      </w:tr>
      <w:tr w:rsidR="00420FA9" w:rsidRPr="007C7DCD" w:rsidTr="007C7DCD">
        <w:trPr>
          <w:trHeight w:val="295"/>
        </w:trPr>
        <w:tc>
          <w:tcPr>
            <w:tcW w:w="4248" w:type="dxa"/>
            <w:tcBorders>
              <w:top w:val="nil"/>
              <w:left w:val="single" w:sz="4" w:space="0" w:color="auto"/>
              <w:bottom w:val="single" w:sz="4" w:space="0" w:color="auto"/>
              <w:right w:val="single" w:sz="4" w:space="0" w:color="auto"/>
            </w:tcBorders>
            <w:shd w:val="clear" w:color="000000" w:fill="DDEBF7"/>
            <w:noWrap/>
            <w:vAlign w:val="center"/>
            <w:hideMark/>
          </w:tcPr>
          <w:p w:rsidR="00420FA9" w:rsidRPr="007C7DCD" w:rsidRDefault="00420FA9" w:rsidP="00420FA9">
            <w:pPr>
              <w:suppressAutoHyphens w:val="0"/>
              <w:rPr>
                <w:rFonts w:ascii="Arial" w:hAnsi="Arial" w:cs="Arial"/>
                <w:b/>
                <w:bCs/>
                <w:color w:val="000000"/>
                <w:lang w:val="en-IN" w:eastAsia="en-IN"/>
              </w:rPr>
            </w:pPr>
            <w:r w:rsidRPr="007C7DCD">
              <w:rPr>
                <w:rFonts w:ascii="Arial" w:hAnsi="Arial" w:cs="Arial"/>
                <w:b/>
                <w:bCs/>
                <w:color w:val="000000"/>
                <w:lang w:val="en-IN" w:eastAsia="en-IN"/>
              </w:rPr>
              <w:t>Total Distribution Cost</w:t>
            </w:r>
          </w:p>
        </w:tc>
        <w:tc>
          <w:tcPr>
            <w:tcW w:w="1464" w:type="dxa"/>
            <w:tcBorders>
              <w:top w:val="nil"/>
              <w:left w:val="nil"/>
              <w:bottom w:val="single" w:sz="4" w:space="0" w:color="auto"/>
              <w:right w:val="single" w:sz="4" w:space="0" w:color="auto"/>
            </w:tcBorders>
            <w:shd w:val="clear" w:color="000000" w:fill="DDEBF7"/>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1,080.33</w:t>
            </w:r>
          </w:p>
        </w:tc>
        <w:tc>
          <w:tcPr>
            <w:tcW w:w="1216" w:type="dxa"/>
            <w:tcBorders>
              <w:top w:val="nil"/>
              <w:left w:val="nil"/>
              <w:bottom w:val="single" w:sz="4" w:space="0" w:color="auto"/>
              <w:right w:val="single" w:sz="4" w:space="0" w:color="auto"/>
            </w:tcBorders>
            <w:shd w:val="clear" w:color="000000" w:fill="DDEBF7"/>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1,198.43</w:t>
            </w:r>
          </w:p>
        </w:tc>
        <w:tc>
          <w:tcPr>
            <w:tcW w:w="1834" w:type="dxa"/>
            <w:tcBorders>
              <w:top w:val="nil"/>
              <w:left w:val="nil"/>
              <w:bottom w:val="single" w:sz="4" w:space="0" w:color="auto"/>
              <w:right w:val="single" w:sz="4" w:space="0" w:color="auto"/>
            </w:tcBorders>
            <w:shd w:val="clear" w:color="000000" w:fill="DDEBF7"/>
            <w:noWrap/>
            <w:vAlign w:val="center"/>
            <w:hideMark/>
          </w:tcPr>
          <w:p w:rsidR="00420FA9" w:rsidRPr="007C7DCD" w:rsidRDefault="00420FA9" w:rsidP="007C7DCD">
            <w:pPr>
              <w:suppressAutoHyphens w:val="0"/>
              <w:jc w:val="center"/>
              <w:rPr>
                <w:rFonts w:ascii="Arial" w:hAnsi="Arial" w:cs="Arial"/>
                <w:b/>
                <w:bCs/>
                <w:color w:val="000000"/>
                <w:lang w:val="en-IN" w:eastAsia="en-IN"/>
              </w:rPr>
            </w:pPr>
          </w:p>
        </w:tc>
        <w:tc>
          <w:tcPr>
            <w:tcW w:w="0" w:type="auto"/>
            <w:tcBorders>
              <w:top w:val="nil"/>
              <w:left w:val="nil"/>
              <w:bottom w:val="single" w:sz="4" w:space="0" w:color="auto"/>
              <w:right w:val="single" w:sz="4" w:space="0" w:color="auto"/>
            </w:tcBorders>
            <w:shd w:val="clear" w:color="000000" w:fill="DDEBF7"/>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1,180.65</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Less Miscellaneous Receipts</w:t>
            </w:r>
          </w:p>
        </w:tc>
        <w:tc>
          <w:tcPr>
            <w:tcW w:w="1464" w:type="dxa"/>
            <w:tcBorders>
              <w:top w:val="nil"/>
              <w:left w:val="nil"/>
              <w:bottom w:val="single" w:sz="4" w:space="0" w:color="auto"/>
              <w:right w:val="single" w:sz="4" w:space="0" w:color="auto"/>
            </w:tcBorders>
            <w:shd w:val="clear" w:color="auto" w:fill="auto"/>
            <w:noWrap/>
            <w:vAlign w:val="bottom"/>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154.99</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220.44</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Note-26.4.2 &amp;27</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112.51</w:t>
            </w:r>
          </w:p>
        </w:tc>
      </w:tr>
      <w:tr w:rsidR="00420FA9" w:rsidRPr="007C7DCD" w:rsidTr="007C7DCD">
        <w:trPr>
          <w:trHeight w:val="295"/>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b/>
                <w:bCs/>
                <w:color w:val="000000"/>
                <w:lang w:val="en-IN" w:eastAsia="en-IN"/>
              </w:rPr>
            </w:pPr>
            <w:r w:rsidRPr="007C7DCD">
              <w:rPr>
                <w:rFonts w:ascii="Arial" w:hAnsi="Arial" w:cs="Arial"/>
                <w:b/>
                <w:bCs/>
                <w:color w:val="000000"/>
                <w:lang w:val="en-IN" w:eastAsia="en-IN"/>
              </w:rPr>
              <w:t>Net Distribution Cost(B)</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925.34</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977.99</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b/>
                <w:bCs/>
                <w:color w:val="000000"/>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1,068.14</w:t>
            </w:r>
          </w:p>
        </w:tc>
      </w:tr>
      <w:tr w:rsidR="00420FA9" w:rsidRPr="007C7DCD" w:rsidTr="007C7DCD">
        <w:trPr>
          <w:trHeight w:val="591"/>
        </w:trPr>
        <w:tc>
          <w:tcPr>
            <w:tcW w:w="4248" w:type="dxa"/>
            <w:tcBorders>
              <w:top w:val="nil"/>
              <w:left w:val="single" w:sz="4" w:space="0" w:color="auto"/>
              <w:bottom w:val="single" w:sz="4" w:space="0" w:color="auto"/>
              <w:right w:val="single" w:sz="4" w:space="0" w:color="auto"/>
            </w:tcBorders>
            <w:shd w:val="clear" w:color="auto" w:fill="auto"/>
            <w:vAlign w:val="center"/>
            <w:hideMark/>
          </w:tcPr>
          <w:p w:rsidR="00420FA9" w:rsidRPr="007C7DCD" w:rsidRDefault="00420FA9" w:rsidP="00420FA9">
            <w:pPr>
              <w:suppressAutoHyphens w:val="0"/>
              <w:rPr>
                <w:rFonts w:ascii="Arial" w:hAnsi="Arial" w:cs="Arial"/>
                <w:b/>
                <w:bCs/>
                <w:color w:val="000000"/>
                <w:lang w:val="en-IN" w:eastAsia="en-IN"/>
              </w:rPr>
            </w:pPr>
            <w:r w:rsidRPr="007C7DCD">
              <w:rPr>
                <w:rFonts w:ascii="Arial" w:hAnsi="Arial" w:cs="Arial"/>
                <w:b/>
                <w:bCs/>
                <w:color w:val="000000"/>
                <w:lang w:val="en-IN" w:eastAsia="en-IN"/>
              </w:rPr>
              <w:t xml:space="preserve">True up of Surplus/ (Losses) for   </w:t>
            </w:r>
            <w:r w:rsidRPr="007C7DCD">
              <w:rPr>
                <w:rFonts w:ascii="Arial" w:hAnsi="Arial" w:cs="Arial"/>
                <w:b/>
                <w:bCs/>
                <w:color w:val="000000"/>
                <w:lang w:val="en-IN" w:eastAsia="en-IN"/>
              </w:rPr>
              <w:br/>
              <w:t>FY2022-23</w:t>
            </w:r>
          </w:p>
        </w:tc>
        <w:tc>
          <w:tcPr>
            <w:tcW w:w="146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(65.59)</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000000" w:fill="FFFFFF"/>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 xml:space="preserve">Carrying cost </w:t>
            </w:r>
            <w:proofErr w:type="gramStart"/>
            <w:r w:rsidRPr="007C7DCD">
              <w:rPr>
                <w:rFonts w:ascii="Arial" w:hAnsi="Arial" w:cs="Arial"/>
                <w:color w:val="000000"/>
                <w:lang w:val="en-IN" w:eastAsia="en-IN"/>
              </w:rPr>
              <w:t>on  of</w:t>
            </w:r>
            <w:proofErr w:type="gramEnd"/>
            <w:r w:rsidRPr="007C7DCD">
              <w:rPr>
                <w:rFonts w:ascii="Arial" w:hAnsi="Arial" w:cs="Arial"/>
                <w:color w:val="000000"/>
                <w:lang w:val="en-IN" w:eastAsia="en-IN"/>
              </w:rPr>
              <w:t xml:space="preserve"> ASL</w:t>
            </w:r>
          </w:p>
        </w:tc>
        <w:tc>
          <w:tcPr>
            <w:tcW w:w="1464" w:type="dxa"/>
            <w:tcBorders>
              <w:top w:val="nil"/>
              <w:left w:val="nil"/>
              <w:bottom w:val="single" w:sz="4" w:space="0" w:color="auto"/>
              <w:right w:val="single" w:sz="4" w:space="0" w:color="auto"/>
            </w:tcBorders>
            <w:shd w:val="clear" w:color="000000" w:fill="FFFFFF"/>
            <w:noWrap/>
            <w:vAlign w:val="bottom"/>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w:t>
            </w:r>
          </w:p>
        </w:tc>
        <w:tc>
          <w:tcPr>
            <w:tcW w:w="1216" w:type="dxa"/>
            <w:tcBorders>
              <w:top w:val="nil"/>
              <w:left w:val="nil"/>
              <w:bottom w:val="single" w:sz="4" w:space="0" w:color="auto"/>
              <w:right w:val="single" w:sz="4" w:space="0" w:color="auto"/>
            </w:tcBorders>
            <w:shd w:val="clear" w:color="000000" w:fill="FFFFFF"/>
            <w:noWrap/>
            <w:vAlign w:val="bottom"/>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w:t>
            </w:r>
          </w:p>
        </w:tc>
        <w:tc>
          <w:tcPr>
            <w:tcW w:w="1834" w:type="dxa"/>
            <w:tcBorders>
              <w:top w:val="nil"/>
              <w:left w:val="nil"/>
              <w:bottom w:val="single" w:sz="4" w:space="0" w:color="auto"/>
              <w:right w:val="single" w:sz="4" w:space="0" w:color="auto"/>
            </w:tcBorders>
            <w:shd w:val="clear" w:color="000000" w:fill="FFFFFF"/>
            <w:noWrap/>
            <w:vAlign w:val="bottom"/>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10.74</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000000" w:fill="FFFFFF"/>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1/3rd to be declared as dividend</w:t>
            </w:r>
          </w:p>
        </w:tc>
        <w:tc>
          <w:tcPr>
            <w:tcW w:w="146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p>
        </w:tc>
        <w:tc>
          <w:tcPr>
            <w:tcW w:w="1216"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p>
        </w:tc>
        <w:tc>
          <w:tcPr>
            <w:tcW w:w="183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1.01</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000000" w:fill="FFFFFF"/>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1/3rd to be passed on to consumers</w:t>
            </w:r>
          </w:p>
        </w:tc>
        <w:tc>
          <w:tcPr>
            <w:tcW w:w="146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p>
        </w:tc>
        <w:tc>
          <w:tcPr>
            <w:tcW w:w="1216"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p>
        </w:tc>
        <w:tc>
          <w:tcPr>
            <w:tcW w:w="183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1.01</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000000" w:fill="FFFFFF"/>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1/3rd to be kept as tariff balancing reserve.</w:t>
            </w:r>
          </w:p>
        </w:tc>
        <w:tc>
          <w:tcPr>
            <w:tcW w:w="146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p>
        </w:tc>
        <w:tc>
          <w:tcPr>
            <w:tcW w:w="1216"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p>
        </w:tc>
        <w:tc>
          <w:tcPr>
            <w:tcW w:w="1834" w:type="dxa"/>
            <w:tcBorders>
              <w:top w:val="nil"/>
              <w:left w:val="nil"/>
              <w:bottom w:val="single" w:sz="4" w:space="0" w:color="auto"/>
              <w:right w:val="single" w:sz="4" w:space="0" w:color="auto"/>
            </w:tcBorders>
            <w:shd w:val="clear" w:color="000000" w:fill="FFFFFF"/>
            <w:noWrap/>
            <w:vAlign w:val="center"/>
            <w:hideMark/>
          </w:tcPr>
          <w:p w:rsidR="00420FA9" w:rsidRPr="007C7DCD" w:rsidRDefault="00420FA9" w:rsidP="007C7DCD">
            <w:pPr>
              <w:suppressAutoHyphens w:val="0"/>
              <w:jc w:val="center"/>
              <w:rPr>
                <w:rFonts w:ascii="Arial" w:hAnsi="Arial" w:cs="Arial"/>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1.01</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Total Revenue Requirement</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3,556.28</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3,482.71</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3,632.87</w:t>
            </w:r>
          </w:p>
        </w:tc>
      </w:tr>
      <w:tr w:rsidR="00420FA9" w:rsidRPr="007C7DCD" w:rsidTr="007C7DCD">
        <w:trPr>
          <w:trHeight w:val="281"/>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Actual Revenue</w:t>
            </w:r>
          </w:p>
        </w:tc>
        <w:tc>
          <w:tcPr>
            <w:tcW w:w="146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3,559.02</w:t>
            </w:r>
          </w:p>
        </w:tc>
        <w:tc>
          <w:tcPr>
            <w:tcW w:w="1216"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lang w:val="en-IN" w:eastAsia="en-IN"/>
              </w:rPr>
            </w:pPr>
            <w:r w:rsidRPr="007C7DCD">
              <w:rPr>
                <w:rFonts w:ascii="Arial" w:hAnsi="Arial" w:cs="Arial"/>
                <w:lang w:val="en-IN" w:eastAsia="en-IN"/>
              </w:rPr>
              <w:t>3,572.59</w:t>
            </w:r>
          </w:p>
        </w:tc>
        <w:tc>
          <w:tcPr>
            <w:tcW w:w="1834" w:type="dxa"/>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Note-26.4.1</w:t>
            </w:r>
          </w:p>
        </w:tc>
        <w:tc>
          <w:tcPr>
            <w:tcW w:w="0" w:type="auto"/>
            <w:tcBorders>
              <w:top w:val="nil"/>
              <w:left w:val="nil"/>
              <w:bottom w:val="single" w:sz="4" w:space="0" w:color="auto"/>
              <w:right w:val="single" w:sz="4" w:space="0" w:color="auto"/>
            </w:tcBorders>
            <w:shd w:val="clear" w:color="auto" w:fill="auto"/>
            <w:noWrap/>
            <w:vAlign w:val="center"/>
            <w:hideMark/>
          </w:tcPr>
          <w:p w:rsidR="00420FA9" w:rsidRPr="007C7DCD" w:rsidRDefault="00420FA9" w:rsidP="007C7DCD">
            <w:pPr>
              <w:suppressAutoHyphens w:val="0"/>
              <w:jc w:val="center"/>
              <w:rPr>
                <w:rFonts w:ascii="Arial" w:hAnsi="Arial" w:cs="Arial"/>
                <w:color w:val="000000"/>
                <w:lang w:val="en-IN" w:eastAsia="en-IN"/>
              </w:rPr>
            </w:pPr>
            <w:r w:rsidRPr="007C7DCD">
              <w:rPr>
                <w:rFonts w:ascii="Arial" w:hAnsi="Arial" w:cs="Arial"/>
                <w:color w:val="000000"/>
                <w:lang w:val="en-IN" w:eastAsia="en-IN"/>
              </w:rPr>
              <w:t>3,622.82</w:t>
            </w:r>
          </w:p>
        </w:tc>
      </w:tr>
      <w:tr w:rsidR="00420FA9" w:rsidRPr="007C7DCD" w:rsidTr="007C7DCD">
        <w:trPr>
          <w:trHeight w:val="295"/>
        </w:trPr>
        <w:tc>
          <w:tcPr>
            <w:tcW w:w="4248" w:type="dxa"/>
            <w:tcBorders>
              <w:top w:val="nil"/>
              <w:left w:val="single" w:sz="4" w:space="0" w:color="auto"/>
              <w:bottom w:val="single" w:sz="4" w:space="0" w:color="auto"/>
              <w:right w:val="single" w:sz="4" w:space="0" w:color="auto"/>
            </w:tcBorders>
            <w:shd w:val="clear" w:color="000000" w:fill="9BC2E6"/>
            <w:noWrap/>
            <w:vAlign w:val="center"/>
            <w:hideMark/>
          </w:tcPr>
          <w:p w:rsidR="00420FA9" w:rsidRPr="007C7DCD" w:rsidRDefault="00420FA9" w:rsidP="00420FA9">
            <w:pPr>
              <w:suppressAutoHyphens w:val="0"/>
              <w:rPr>
                <w:rFonts w:ascii="Arial" w:hAnsi="Arial" w:cs="Arial"/>
                <w:b/>
                <w:bCs/>
                <w:color w:val="000000"/>
                <w:lang w:val="en-IN" w:eastAsia="en-IN"/>
              </w:rPr>
            </w:pPr>
            <w:r w:rsidRPr="007C7DCD">
              <w:rPr>
                <w:rFonts w:ascii="Arial" w:hAnsi="Arial" w:cs="Arial"/>
                <w:b/>
                <w:bCs/>
                <w:color w:val="000000"/>
                <w:lang w:val="en-IN" w:eastAsia="en-IN"/>
              </w:rPr>
              <w:t>SURPLUS/(DEFICIT) FY 23-24</w:t>
            </w:r>
          </w:p>
        </w:tc>
        <w:tc>
          <w:tcPr>
            <w:tcW w:w="1464" w:type="dxa"/>
            <w:tcBorders>
              <w:top w:val="nil"/>
              <w:left w:val="nil"/>
              <w:bottom w:val="single" w:sz="4" w:space="0" w:color="auto"/>
              <w:right w:val="single" w:sz="4" w:space="0" w:color="auto"/>
            </w:tcBorders>
            <w:shd w:val="clear" w:color="000000" w:fill="9BC2E6"/>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2.74</w:t>
            </w:r>
          </w:p>
        </w:tc>
        <w:tc>
          <w:tcPr>
            <w:tcW w:w="1216" w:type="dxa"/>
            <w:tcBorders>
              <w:top w:val="nil"/>
              <w:left w:val="nil"/>
              <w:bottom w:val="single" w:sz="4" w:space="0" w:color="auto"/>
              <w:right w:val="single" w:sz="4" w:space="0" w:color="auto"/>
            </w:tcBorders>
            <w:shd w:val="clear" w:color="000000" w:fill="9BC2E6"/>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89.88</w:t>
            </w:r>
          </w:p>
        </w:tc>
        <w:tc>
          <w:tcPr>
            <w:tcW w:w="1834" w:type="dxa"/>
            <w:tcBorders>
              <w:top w:val="nil"/>
              <w:left w:val="nil"/>
              <w:bottom w:val="single" w:sz="4" w:space="0" w:color="auto"/>
              <w:right w:val="single" w:sz="4" w:space="0" w:color="auto"/>
            </w:tcBorders>
            <w:shd w:val="clear" w:color="000000" w:fill="9BC2E6"/>
            <w:noWrap/>
            <w:vAlign w:val="center"/>
            <w:hideMark/>
          </w:tcPr>
          <w:p w:rsidR="00420FA9" w:rsidRPr="007C7DCD" w:rsidRDefault="00420FA9" w:rsidP="007C7DCD">
            <w:pPr>
              <w:suppressAutoHyphens w:val="0"/>
              <w:jc w:val="center"/>
              <w:rPr>
                <w:rFonts w:ascii="Arial" w:hAnsi="Arial" w:cs="Arial"/>
                <w:b/>
                <w:bCs/>
                <w:color w:val="000000"/>
                <w:lang w:val="en-IN" w:eastAsia="en-IN"/>
              </w:rPr>
            </w:pPr>
          </w:p>
        </w:tc>
        <w:tc>
          <w:tcPr>
            <w:tcW w:w="0" w:type="auto"/>
            <w:tcBorders>
              <w:top w:val="nil"/>
              <w:left w:val="nil"/>
              <w:bottom w:val="single" w:sz="4" w:space="0" w:color="auto"/>
              <w:right w:val="single" w:sz="4" w:space="0" w:color="auto"/>
            </w:tcBorders>
            <w:shd w:val="clear" w:color="000000" w:fill="9BC2E6"/>
            <w:noWrap/>
            <w:vAlign w:val="bottom"/>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(10.05)</w:t>
            </w:r>
          </w:p>
        </w:tc>
      </w:tr>
      <w:tr w:rsidR="00420FA9" w:rsidRPr="007C7DCD" w:rsidTr="007C7DCD">
        <w:trPr>
          <w:trHeight w:val="295"/>
        </w:trPr>
        <w:tc>
          <w:tcPr>
            <w:tcW w:w="4248" w:type="dxa"/>
            <w:tcBorders>
              <w:top w:val="nil"/>
              <w:left w:val="single" w:sz="4" w:space="0" w:color="auto"/>
              <w:bottom w:val="single" w:sz="4" w:space="0" w:color="auto"/>
              <w:right w:val="nil"/>
            </w:tcBorders>
            <w:shd w:val="clear" w:color="000000" w:fill="FFFFFF"/>
            <w:vAlign w:val="center"/>
            <w:hideMark/>
          </w:tcPr>
          <w:p w:rsidR="00420FA9" w:rsidRPr="007C7DCD" w:rsidRDefault="00420FA9" w:rsidP="00420FA9">
            <w:pPr>
              <w:suppressAutoHyphens w:val="0"/>
              <w:rPr>
                <w:rFonts w:ascii="Arial" w:hAnsi="Arial" w:cs="Arial"/>
                <w:b/>
                <w:bCs/>
                <w:color w:val="000000"/>
                <w:lang w:val="en-IN" w:eastAsia="en-IN"/>
              </w:rPr>
            </w:pPr>
            <w:r w:rsidRPr="007C7DCD">
              <w:rPr>
                <w:rFonts w:ascii="Arial" w:hAnsi="Arial" w:cs="Arial"/>
                <w:b/>
                <w:bCs/>
                <w:color w:val="000000"/>
                <w:lang w:val="en-IN" w:eastAsia="en-IN"/>
              </w:rPr>
              <w:t> </w:t>
            </w:r>
          </w:p>
        </w:tc>
        <w:tc>
          <w:tcPr>
            <w:tcW w:w="1464" w:type="dxa"/>
            <w:tcBorders>
              <w:top w:val="nil"/>
              <w:left w:val="nil"/>
              <w:bottom w:val="single" w:sz="4" w:space="0" w:color="auto"/>
              <w:right w:val="nil"/>
            </w:tcBorders>
            <w:shd w:val="clear" w:color="000000" w:fill="FFFFFF"/>
            <w:noWrap/>
            <w:vAlign w:val="center"/>
            <w:hideMark/>
          </w:tcPr>
          <w:p w:rsidR="00420FA9" w:rsidRPr="007C7DCD" w:rsidRDefault="00420FA9" w:rsidP="007C7DCD">
            <w:pPr>
              <w:suppressAutoHyphens w:val="0"/>
              <w:jc w:val="center"/>
              <w:rPr>
                <w:rFonts w:ascii="Arial" w:hAnsi="Arial" w:cs="Arial"/>
                <w:b/>
                <w:bCs/>
                <w:color w:val="000000"/>
                <w:lang w:val="en-IN" w:eastAsia="en-IN"/>
              </w:rPr>
            </w:pPr>
          </w:p>
        </w:tc>
        <w:tc>
          <w:tcPr>
            <w:tcW w:w="1216" w:type="dxa"/>
            <w:tcBorders>
              <w:top w:val="nil"/>
              <w:left w:val="nil"/>
              <w:bottom w:val="single" w:sz="4" w:space="0" w:color="auto"/>
              <w:right w:val="nil"/>
            </w:tcBorders>
            <w:shd w:val="clear" w:color="000000" w:fill="FFFFFF"/>
            <w:noWrap/>
            <w:vAlign w:val="center"/>
            <w:hideMark/>
          </w:tcPr>
          <w:p w:rsidR="00420FA9" w:rsidRPr="007C7DCD" w:rsidRDefault="00420FA9" w:rsidP="007C7DCD">
            <w:pPr>
              <w:suppressAutoHyphens w:val="0"/>
              <w:jc w:val="center"/>
              <w:rPr>
                <w:rFonts w:ascii="Arial" w:hAnsi="Arial" w:cs="Arial"/>
                <w:b/>
                <w:bCs/>
                <w:color w:val="000000"/>
                <w:lang w:val="en-IN" w:eastAsia="en-IN"/>
              </w:rPr>
            </w:pPr>
          </w:p>
        </w:tc>
        <w:tc>
          <w:tcPr>
            <w:tcW w:w="1834" w:type="dxa"/>
            <w:tcBorders>
              <w:top w:val="nil"/>
              <w:left w:val="nil"/>
              <w:bottom w:val="single" w:sz="4" w:space="0" w:color="auto"/>
              <w:right w:val="nil"/>
            </w:tcBorders>
            <w:shd w:val="clear" w:color="000000" w:fill="FFFFFF"/>
            <w:noWrap/>
            <w:vAlign w:val="center"/>
            <w:hideMark/>
          </w:tcPr>
          <w:p w:rsidR="00420FA9" w:rsidRPr="007C7DCD" w:rsidRDefault="00420FA9" w:rsidP="007C7DCD">
            <w:pPr>
              <w:suppressAutoHyphens w:val="0"/>
              <w:jc w:val="center"/>
              <w:rPr>
                <w:rFonts w:ascii="Arial" w:hAnsi="Arial" w:cs="Arial"/>
                <w:b/>
                <w:bCs/>
                <w:color w:val="000000"/>
                <w:lang w:val="en-IN" w:eastAsia="en-IN"/>
              </w:rPr>
            </w:pPr>
          </w:p>
        </w:tc>
        <w:tc>
          <w:tcPr>
            <w:tcW w:w="0" w:type="auto"/>
            <w:tcBorders>
              <w:top w:val="nil"/>
              <w:left w:val="nil"/>
              <w:bottom w:val="single" w:sz="4" w:space="0" w:color="auto"/>
              <w:right w:val="single" w:sz="4" w:space="0" w:color="auto"/>
            </w:tcBorders>
            <w:shd w:val="clear" w:color="000000" w:fill="FFFFFF"/>
            <w:noWrap/>
            <w:vAlign w:val="bottom"/>
            <w:hideMark/>
          </w:tcPr>
          <w:p w:rsidR="00420FA9" w:rsidRPr="007C7DCD" w:rsidRDefault="00420FA9" w:rsidP="007C7DCD">
            <w:pPr>
              <w:suppressAutoHyphens w:val="0"/>
              <w:jc w:val="center"/>
              <w:rPr>
                <w:rFonts w:ascii="Arial" w:hAnsi="Arial" w:cs="Arial"/>
                <w:b/>
                <w:bCs/>
                <w:color w:val="FF0000"/>
                <w:lang w:val="en-IN" w:eastAsia="en-IN"/>
              </w:rPr>
            </w:pPr>
          </w:p>
        </w:tc>
      </w:tr>
      <w:tr w:rsidR="00420FA9" w:rsidRPr="007C7DCD" w:rsidTr="007C7DCD">
        <w:trPr>
          <w:trHeight w:val="295"/>
        </w:trPr>
        <w:tc>
          <w:tcPr>
            <w:tcW w:w="0" w:type="auto"/>
            <w:gridSpan w:val="5"/>
            <w:tcBorders>
              <w:top w:val="single" w:sz="4" w:space="0" w:color="auto"/>
              <w:left w:val="single" w:sz="4" w:space="0" w:color="auto"/>
              <w:bottom w:val="single" w:sz="4" w:space="0" w:color="auto"/>
              <w:right w:val="single" w:sz="4" w:space="0" w:color="000000"/>
            </w:tcBorders>
            <w:shd w:val="clear" w:color="000000" w:fill="9BC2E6"/>
            <w:noWrap/>
            <w:vAlign w:val="center"/>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Not considered in Previous FYs</w:t>
            </w:r>
          </w:p>
        </w:tc>
      </w:tr>
      <w:tr w:rsidR="00420FA9" w:rsidRPr="007C7DCD" w:rsidTr="007C7DCD">
        <w:trPr>
          <w:trHeight w:val="295"/>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b/>
                <w:bCs/>
                <w:color w:val="000000"/>
                <w:lang w:val="en-IN" w:eastAsia="en-IN"/>
              </w:rPr>
            </w:pPr>
            <w:r w:rsidRPr="007C7DCD">
              <w:rPr>
                <w:rFonts w:ascii="Arial" w:hAnsi="Arial" w:cs="Arial"/>
                <w:b/>
                <w:bCs/>
                <w:color w:val="000000"/>
                <w:lang w:val="en-IN" w:eastAsia="en-IN"/>
              </w:rPr>
              <w:t>FY 22-23</w:t>
            </w:r>
          </w:p>
        </w:tc>
        <w:tc>
          <w:tcPr>
            <w:tcW w:w="1464" w:type="dxa"/>
            <w:tcBorders>
              <w:top w:val="nil"/>
              <w:left w:val="nil"/>
              <w:bottom w:val="single" w:sz="4" w:space="0" w:color="auto"/>
              <w:right w:val="single" w:sz="4" w:space="0" w:color="auto"/>
            </w:tcBorders>
            <w:shd w:val="clear" w:color="auto" w:fill="auto"/>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1216" w:type="dxa"/>
            <w:tcBorders>
              <w:top w:val="nil"/>
              <w:left w:val="nil"/>
              <w:bottom w:val="single" w:sz="4" w:space="0" w:color="auto"/>
              <w:right w:val="single" w:sz="4" w:space="0" w:color="auto"/>
            </w:tcBorders>
            <w:shd w:val="clear" w:color="auto" w:fill="auto"/>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1834" w:type="dxa"/>
            <w:tcBorders>
              <w:top w:val="nil"/>
              <w:left w:val="nil"/>
              <w:bottom w:val="single" w:sz="4" w:space="0" w:color="auto"/>
              <w:right w:val="single" w:sz="4" w:space="0" w:color="auto"/>
            </w:tcBorders>
            <w:shd w:val="clear" w:color="auto" w:fill="auto"/>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000000" w:fill="FFFFFF"/>
            <w:noWrap/>
            <w:vAlign w:val="bottom"/>
            <w:hideMark/>
          </w:tcPr>
          <w:p w:rsidR="00420FA9" w:rsidRPr="007C7DCD" w:rsidRDefault="00420FA9" w:rsidP="007C7DCD">
            <w:pPr>
              <w:suppressAutoHyphens w:val="0"/>
              <w:jc w:val="center"/>
              <w:rPr>
                <w:rFonts w:ascii="Arial" w:hAnsi="Arial" w:cs="Arial"/>
                <w:b/>
                <w:bCs/>
                <w:color w:val="000000"/>
                <w:lang w:val="en-IN" w:eastAsia="en-IN"/>
              </w:rPr>
            </w:pPr>
          </w:p>
        </w:tc>
      </w:tr>
      <w:tr w:rsidR="00420FA9" w:rsidRPr="007C7DCD" w:rsidTr="007C7DCD">
        <w:trPr>
          <w:trHeight w:val="295"/>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 xml:space="preserve">Employee Cost </w:t>
            </w:r>
          </w:p>
        </w:tc>
        <w:tc>
          <w:tcPr>
            <w:tcW w:w="1464" w:type="dxa"/>
            <w:tcBorders>
              <w:top w:val="nil"/>
              <w:left w:val="nil"/>
              <w:bottom w:val="single" w:sz="4" w:space="0" w:color="auto"/>
              <w:right w:val="single" w:sz="4" w:space="0" w:color="auto"/>
            </w:tcBorders>
            <w:shd w:val="clear" w:color="auto" w:fill="auto"/>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1216" w:type="dxa"/>
            <w:tcBorders>
              <w:top w:val="nil"/>
              <w:left w:val="nil"/>
              <w:bottom w:val="single" w:sz="4" w:space="0" w:color="auto"/>
              <w:right w:val="single" w:sz="4" w:space="0" w:color="auto"/>
            </w:tcBorders>
            <w:shd w:val="clear" w:color="auto" w:fill="auto"/>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1834" w:type="dxa"/>
            <w:tcBorders>
              <w:top w:val="nil"/>
              <w:left w:val="nil"/>
              <w:bottom w:val="single" w:sz="4" w:space="0" w:color="auto"/>
              <w:right w:val="single" w:sz="4" w:space="0" w:color="auto"/>
            </w:tcBorders>
            <w:shd w:val="clear" w:color="auto" w:fill="auto"/>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000000" w:fill="FFFFFF"/>
            <w:noWrap/>
            <w:vAlign w:val="bottom"/>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(12.85)</w:t>
            </w:r>
          </w:p>
        </w:tc>
      </w:tr>
      <w:tr w:rsidR="00420FA9" w:rsidRPr="007C7DCD" w:rsidTr="007C7DCD">
        <w:trPr>
          <w:trHeight w:val="295"/>
        </w:trPr>
        <w:tc>
          <w:tcPr>
            <w:tcW w:w="4248" w:type="dxa"/>
            <w:tcBorders>
              <w:top w:val="nil"/>
              <w:left w:val="single" w:sz="4" w:space="0" w:color="auto"/>
              <w:bottom w:val="single" w:sz="4" w:space="0" w:color="auto"/>
              <w:right w:val="single" w:sz="4" w:space="0" w:color="auto"/>
            </w:tcBorders>
            <w:shd w:val="clear" w:color="auto" w:fill="auto"/>
            <w:noWrap/>
            <w:vAlign w:val="center"/>
            <w:hideMark/>
          </w:tcPr>
          <w:p w:rsidR="00420FA9" w:rsidRPr="007C7DCD" w:rsidRDefault="00420FA9" w:rsidP="00420FA9">
            <w:pPr>
              <w:suppressAutoHyphens w:val="0"/>
              <w:rPr>
                <w:rFonts w:ascii="Arial" w:hAnsi="Arial" w:cs="Arial"/>
                <w:color w:val="000000"/>
                <w:lang w:val="en-IN" w:eastAsia="en-IN"/>
              </w:rPr>
            </w:pPr>
            <w:r w:rsidRPr="007C7DCD">
              <w:rPr>
                <w:rFonts w:ascii="Arial" w:hAnsi="Arial" w:cs="Arial"/>
                <w:color w:val="000000"/>
                <w:lang w:val="en-IN" w:eastAsia="en-IN"/>
              </w:rPr>
              <w:t>NTI Excluding Meter Rent</w:t>
            </w:r>
          </w:p>
        </w:tc>
        <w:tc>
          <w:tcPr>
            <w:tcW w:w="1464" w:type="dxa"/>
            <w:tcBorders>
              <w:top w:val="nil"/>
              <w:left w:val="nil"/>
              <w:bottom w:val="single" w:sz="4" w:space="0" w:color="auto"/>
              <w:right w:val="single" w:sz="4" w:space="0" w:color="auto"/>
            </w:tcBorders>
            <w:shd w:val="clear" w:color="auto" w:fill="auto"/>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1216" w:type="dxa"/>
            <w:tcBorders>
              <w:top w:val="nil"/>
              <w:left w:val="nil"/>
              <w:bottom w:val="single" w:sz="4" w:space="0" w:color="auto"/>
              <w:right w:val="single" w:sz="4" w:space="0" w:color="auto"/>
            </w:tcBorders>
            <w:shd w:val="clear" w:color="auto" w:fill="auto"/>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1834" w:type="dxa"/>
            <w:tcBorders>
              <w:top w:val="nil"/>
              <w:left w:val="nil"/>
              <w:bottom w:val="single" w:sz="4" w:space="0" w:color="auto"/>
              <w:right w:val="single" w:sz="4" w:space="0" w:color="auto"/>
            </w:tcBorders>
            <w:shd w:val="clear" w:color="auto" w:fill="auto"/>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000000" w:fill="FFFFFF"/>
            <w:noWrap/>
            <w:vAlign w:val="bottom"/>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(1.59)</w:t>
            </w:r>
          </w:p>
        </w:tc>
      </w:tr>
      <w:tr w:rsidR="00420FA9" w:rsidRPr="007C7DCD" w:rsidTr="007C7DCD">
        <w:trPr>
          <w:trHeight w:val="295"/>
        </w:trPr>
        <w:tc>
          <w:tcPr>
            <w:tcW w:w="4248" w:type="dxa"/>
            <w:tcBorders>
              <w:top w:val="nil"/>
              <w:left w:val="single" w:sz="4" w:space="0" w:color="auto"/>
              <w:bottom w:val="single" w:sz="4" w:space="0" w:color="auto"/>
              <w:right w:val="single" w:sz="4" w:space="0" w:color="auto"/>
            </w:tcBorders>
            <w:shd w:val="clear" w:color="000000" w:fill="BDD7EE"/>
            <w:noWrap/>
            <w:vAlign w:val="center"/>
            <w:hideMark/>
          </w:tcPr>
          <w:p w:rsidR="00420FA9" w:rsidRPr="007C7DCD" w:rsidRDefault="00420FA9" w:rsidP="00420FA9">
            <w:pPr>
              <w:suppressAutoHyphens w:val="0"/>
              <w:rPr>
                <w:rFonts w:ascii="Arial" w:hAnsi="Arial" w:cs="Arial"/>
                <w:b/>
                <w:bCs/>
                <w:color w:val="000000"/>
                <w:lang w:val="en-IN" w:eastAsia="en-IN"/>
              </w:rPr>
            </w:pPr>
            <w:r w:rsidRPr="007C7DCD">
              <w:rPr>
                <w:rFonts w:ascii="Arial" w:hAnsi="Arial" w:cs="Arial"/>
                <w:b/>
                <w:bCs/>
                <w:color w:val="000000"/>
                <w:lang w:val="en-IN" w:eastAsia="en-IN"/>
              </w:rPr>
              <w:t xml:space="preserve">Total </w:t>
            </w:r>
          </w:p>
        </w:tc>
        <w:tc>
          <w:tcPr>
            <w:tcW w:w="1464" w:type="dxa"/>
            <w:tcBorders>
              <w:top w:val="nil"/>
              <w:left w:val="nil"/>
              <w:bottom w:val="single" w:sz="4" w:space="0" w:color="auto"/>
              <w:right w:val="single" w:sz="4" w:space="0" w:color="auto"/>
            </w:tcBorders>
            <w:shd w:val="clear" w:color="000000" w:fill="BDD7EE"/>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1216" w:type="dxa"/>
            <w:tcBorders>
              <w:top w:val="nil"/>
              <w:left w:val="nil"/>
              <w:bottom w:val="single" w:sz="4" w:space="0" w:color="auto"/>
              <w:right w:val="single" w:sz="4" w:space="0" w:color="auto"/>
            </w:tcBorders>
            <w:shd w:val="clear" w:color="000000" w:fill="BDD7EE"/>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1834" w:type="dxa"/>
            <w:tcBorders>
              <w:top w:val="nil"/>
              <w:left w:val="nil"/>
              <w:bottom w:val="single" w:sz="4" w:space="0" w:color="auto"/>
              <w:right w:val="single" w:sz="4" w:space="0" w:color="auto"/>
            </w:tcBorders>
            <w:shd w:val="clear" w:color="000000" w:fill="BDD7EE"/>
            <w:noWrap/>
            <w:vAlign w:val="bottom"/>
            <w:hideMark/>
          </w:tcPr>
          <w:p w:rsidR="00420FA9" w:rsidRPr="007C7DCD" w:rsidRDefault="00420FA9" w:rsidP="007C7DCD">
            <w:pPr>
              <w:suppressAutoHyphens w:val="0"/>
              <w:jc w:val="center"/>
              <w:rPr>
                <w:rFonts w:ascii="Arial" w:hAnsi="Arial" w:cs="Arial"/>
                <w:color w:val="000000"/>
                <w:lang w:val="en-IN" w:eastAsia="en-IN"/>
              </w:rPr>
            </w:pPr>
          </w:p>
        </w:tc>
        <w:tc>
          <w:tcPr>
            <w:tcW w:w="0" w:type="auto"/>
            <w:tcBorders>
              <w:top w:val="nil"/>
              <w:left w:val="nil"/>
              <w:bottom w:val="single" w:sz="4" w:space="0" w:color="auto"/>
              <w:right w:val="single" w:sz="4" w:space="0" w:color="auto"/>
            </w:tcBorders>
            <w:shd w:val="clear" w:color="000000" w:fill="BDD7EE"/>
            <w:noWrap/>
            <w:vAlign w:val="bottom"/>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(14.44)</w:t>
            </w:r>
          </w:p>
        </w:tc>
      </w:tr>
      <w:tr w:rsidR="00420FA9" w:rsidRPr="007C7DCD" w:rsidTr="007C7DCD">
        <w:trPr>
          <w:trHeight w:val="621"/>
        </w:trPr>
        <w:tc>
          <w:tcPr>
            <w:tcW w:w="4248" w:type="dxa"/>
            <w:tcBorders>
              <w:top w:val="nil"/>
              <w:left w:val="single" w:sz="4" w:space="0" w:color="auto"/>
              <w:bottom w:val="single" w:sz="4" w:space="0" w:color="auto"/>
              <w:right w:val="single" w:sz="4" w:space="0" w:color="auto"/>
            </w:tcBorders>
            <w:shd w:val="clear" w:color="000000" w:fill="9BC2E6"/>
            <w:vAlign w:val="bottom"/>
            <w:hideMark/>
          </w:tcPr>
          <w:p w:rsidR="00420FA9" w:rsidRPr="007C7DCD" w:rsidRDefault="00420FA9" w:rsidP="00420FA9">
            <w:pPr>
              <w:suppressAutoHyphens w:val="0"/>
              <w:rPr>
                <w:rFonts w:ascii="Arial" w:hAnsi="Arial" w:cs="Arial"/>
                <w:b/>
                <w:bCs/>
                <w:color w:val="000000"/>
                <w:lang w:val="en-IN" w:eastAsia="en-IN"/>
              </w:rPr>
            </w:pPr>
            <w:r w:rsidRPr="007C7DCD">
              <w:rPr>
                <w:rFonts w:ascii="Arial" w:hAnsi="Arial" w:cs="Arial"/>
                <w:b/>
                <w:bCs/>
                <w:color w:val="000000"/>
                <w:lang w:val="en-IN" w:eastAsia="en-IN"/>
              </w:rPr>
              <w:t>SURPLUS/(DEFICIT) FY 23-24 with Previous FY Non-Considered cost</w:t>
            </w:r>
          </w:p>
        </w:tc>
        <w:tc>
          <w:tcPr>
            <w:tcW w:w="1464" w:type="dxa"/>
            <w:tcBorders>
              <w:top w:val="nil"/>
              <w:left w:val="nil"/>
              <w:bottom w:val="single" w:sz="4" w:space="0" w:color="auto"/>
              <w:right w:val="single" w:sz="4" w:space="0" w:color="auto"/>
            </w:tcBorders>
            <w:shd w:val="clear" w:color="000000" w:fill="9BC2E6"/>
            <w:vAlign w:val="bottom"/>
            <w:hideMark/>
          </w:tcPr>
          <w:p w:rsidR="00420FA9" w:rsidRPr="007C7DCD" w:rsidRDefault="00420FA9" w:rsidP="007C7DCD">
            <w:pPr>
              <w:suppressAutoHyphens w:val="0"/>
              <w:jc w:val="center"/>
              <w:rPr>
                <w:rFonts w:ascii="Arial" w:hAnsi="Arial" w:cs="Arial"/>
                <w:b/>
                <w:bCs/>
                <w:color w:val="000000"/>
                <w:lang w:val="en-IN" w:eastAsia="en-IN"/>
              </w:rPr>
            </w:pPr>
          </w:p>
        </w:tc>
        <w:tc>
          <w:tcPr>
            <w:tcW w:w="1216" w:type="dxa"/>
            <w:tcBorders>
              <w:top w:val="nil"/>
              <w:left w:val="nil"/>
              <w:bottom w:val="single" w:sz="4" w:space="0" w:color="auto"/>
              <w:right w:val="single" w:sz="4" w:space="0" w:color="auto"/>
            </w:tcBorders>
            <w:shd w:val="clear" w:color="000000" w:fill="9BC2E6"/>
            <w:noWrap/>
            <w:vAlign w:val="bottom"/>
            <w:hideMark/>
          </w:tcPr>
          <w:p w:rsidR="00420FA9" w:rsidRPr="007C7DCD" w:rsidRDefault="00420FA9" w:rsidP="007C7DCD">
            <w:pPr>
              <w:suppressAutoHyphens w:val="0"/>
              <w:jc w:val="center"/>
              <w:rPr>
                <w:rFonts w:ascii="Arial" w:hAnsi="Arial" w:cs="Arial"/>
                <w:b/>
                <w:bCs/>
                <w:color w:val="000000"/>
                <w:lang w:val="en-IN" w:eastAsia="en-IN"/>
              </w:rPr>
            </w:pPr>
          </w:p>
        </w:tc>
        <w:tc>
          <w:tcPr>
            <w:tcW w:w="1834" w:type="dxa"/>
            <w:tcBorders>
              <w:top w:val="nil"/>
              <w:left w:val="nil"/>
              <w:bottom w:val="single" w:sz="4" w:space="0" w:color="auto"/>
              <w:right w:val="single" w:sz="4" w:space="0" w:color="auto"/>
            </w:tcBorders>
            <w:shd w:val="clear" w:color="000000" w:fill="9BC2E6"/>
            <w:noWrap/>
            <w:vAlign w:val="bottom"/>
            <w:hideMark/>
          </w:tcPr>
          <w:p w:rsidR="00420FA9" w:rsidRPr="007C7DCD" w:rsidRDefault="00420FA9" w:rsidP="007C7DCD">
            <w:pPr>
              <w:suppressAutoHyphens w:val="0"/>
              <w:jc w:val="center"/>
              <w:rPr>
                <w:rFonts w:ascii="Arial" w:hAnsi="Arial" w:cs="Arial"/>
                <w:b/>
                <w:bCs/>
                <w:color w:val="000000"/>
                <w:lang w:val="en-IN" w:eastAsia="en-IN"/>
              </w:rPr>
            </w:pPr>
          </w:p>
        </w:tc>
        <w:tc>
          <w:tcPr>
            <w:tcW w:w="0" w:type="auto"/>
            <w:tcBorders>
              <w:top w:val="nil"/>
              <w:left w:val="nil"/>
              <w:bottom w:val="single" w:sz="4" w:space="0" w:color="auto"/>
              <w:right w:val="single" w:sz="4" w:space="0" w:color="auto"/>
            </w:tcBorders>
            <w:shd w:val="clear" w:color="000000" w:fill="9BC2E6"/>
            <w:noWrap/>
            <w:vAlign w:val="bottom"/>
            <w:hideMark/>
          </w:tcPr>
          <w:p w:rsidR="00420FA9" w:rsidRPr="007C7DCD" w:rsidRDefault="00420FA9" w:rsidP="007C7DCD">
            <w:pPr>
              <w:suppressAutoHyphens w:val="0"/>
              <w:jc w:val="center"/>
              <w:rPr>
                <w:rFonts w:ascii="Arial" w:hAnsi="Arial" w:cs="Arial"/>
                <w:b/>
                <w:bCs/>
                <w:color w:val="000000"/>
                <w:lang w:val="en-IN" w:eastAsia="en-IN"/>
              </w:rPr>
            </w:pPr>
            <w:r w:rsidRPr="007C7DCD">
              <w:rPr>
                <w:rFonts w:ascii="Arial" w:hAnsi="Arial" w:cs="Arial"/>
                <w:b/>
                <w:bCs/>
                <w:color w:val="000000"/>
                <w:lang w:val="en-IN" w:eastAsia="en-IN"/>
              </w:rPr>
              <w:t>(24.49)</w:t>
            </w:r>
          </w:p>
        </w:tc>
      </w:tr>
    </w:tbl>
    <w:p w:rsidR="00A30D96" w:rsidRDefault="00A30D96" w:rsidP="00CB49DE">
      <w:pPr>
        <w:tabs>
          <w:tab w:val="left" w:pos="426"/>
        </w:tabs>
        <w:spacing w:line="360" w:lineRule="auto"/>
        <w:ind w:right="-23"/>
        <w:jc w:val="both"/>
        <w:rPr>
          <w:rFonts w:ascii="Arial" w:hAnsi="Arial" w:cs="Arial"/>
          <w:bCs/>
          <w:sz w:val="22"/>
          <w:szCs w:val="22"/>
          <w:shd w:val="clear" w:color="auto" w:fill="FFFFFF"/>
        </w:rPr>
      </w:pPr>
    </w:p>
    <w:p w:rsidR="00531219" w:rsidRDefault="00531219" w:rsidP="00CB49DE">
      <w:pPr>
        <w:tabs>
          <w:tab w:val="left" w:pos="426"/>
        </w:tabs>
        <w:spacing w:line="360" w:lineRule="auto"/>
        <w:ind w:right="-23"/>
        <w:jc w:val="both"/>
        <w:rPr>
          <w:rFonts w:ascii="Arial" w:hAnsi="Arial" w:cs="Arial"/>
          <w:bCs/>
          <w:sz w:val="22"/>
          <w:szCs w:val="22"/>
          <w:shd w:val="clear" w:color="auto" w:fill="FFFFFF"/>
        </w:rPr>
      </w:pPr>
    </w:p>
    <w:p w:rsidR="0051629C" w:rsidRDefault="00B1355A" w:rsidP="00F30D11">
      <w:pPr>
        <w:tabs>
          <w:tab w:val="left" w:pos="426"/>
        </w:tabs>
        <w:spacing w:line="360" w:lineRule="auto"/>
        <w:ind w:right="-23"/>
        <w:jc w:val="both"/>
        <w:rPr>
          <w:rFonts w:ascii="Arial" w:hAnsi="Arial" w:cs="Arial"/>
          <w:bCs/>
          <w:sz w:val="22"/>
          <w:szCs w:val="22"/>
          <w:shd w:val="clear" w:color="auto" w:fill="FFFFFF"/>
        </w:rPr>
      </w:pPr>
      <w:r w:rsidRPr="00F6316F">
        <w:rPr>
          <w:rFonts w:ascii="Arial" w:hAnsi="Arial" w:cs="Arial"/>
          <w:b/>
          <w:noProof/>
          <w:sz w:val="22"/>
          <w:szCs w:val="22"/>
          <w:u w:val="single"/>
          <w:lang w:val="en-IN" w:eastAsia="en-IN"/>
        </w:rPr>
        <w:lastRenderedPageBreak/>
        <mc:AlternateContent>
          <mc:Choice Requires="wps">
            <w:drawing>
              <wp:anchor distT="0" distB="28575" distL="0" distR="23495" simplePos="0" relativeHeight="251722752" behindDoc="0" locked="0" layoutInCell="0" allowOverlap="1" wp14:anchorId="04DBCA0C" wp14:editId="2AACB8A8">
                <wp:simplePos x="0" y="0"/>
                <wp:positionH relativeFrom="margin">
                  <wp:posOffset>228600</wp:posOffset>
                </wp:positionH>
                <wp:positionV relativeFrom="paragraph">
                  <wp:posOffset>30480</wp:posOffset>
                </wp:positionV>
                <wp:extent cx="5791200" cy="428625"/>
                <wp:effectExtent l="0" t="0" r="19050" b="28575"/>
                <wp:wrapNone/>
                <wp:docPr id="11" name="Rounded Rectangle 2"/>
                <wp:cNvGraphicFramePr/>
                <a:graphic xmlns:a="http://schemas.openxmlformats.org/drawingml/2006/main">
                  <a:graphicData uri="http://schemas.microsoft.com/office/word/2010/wordprocessingShape">
                    <wps:wsp>
                      <wps:cNvSpPr/>
                      <wps:spPr>
                        <a:xfrm>
                          <a:off x="0" y="0"/>
                          <a:ext cx="5791200" cy="428625"/>
                        </a:xfrm>
                        <a:prstGeom prst="roundRect">
                          <a:avLst>
                            <a:gd name="adj" fmla="val 16667"/>
                          </a:avLst>
                        </a:prstGeom>
                        <a:solidFill>
                          <a:srgbClr val="5B9BD5"/>
                        </a:solidFill>
                        <a:ln w="12700" cap="flat" cmpd="sng" algn="ctr">
                          <a:solidFill>
                            <a:srgbClr val="43729D"/>
                          </a:solidFill>
                          <a:prstDash val="solid"/>
                          <a:miter lim="800000"/>
                        </a:ln>
                        <a:effectLst/>
                      </wps:spPr>
                      <wps:txbx>
                        <w:txbxContent>
                          <w:p w:rsidR="007C7DCD" w:rsidRPr="0051629C" w:rsidRDefault="007C7DCD" w:rsidP="0051629C">
                            <w:pPr>
                              <w:pStyle w:val="ListParagraph"/>
                              <w:numPr>
                                <w:ilvl w:val="0"/>
                                <w:numId w:val="17"/>
                              </w:numPr>
                              <w:rPr>
                                <w:rFonts w:ascii="Arial" w:hAnsi="Arial" w:cs="Arial"/>
                                <w:b/>
                                <w:sz w:val="28"/>
                                <w:szCs w:val="28"/>
                              </w:rPr>
                            </w:pPr>
                            <w:r w:rsidRPr="0051629C">
                              <w:rPr>
                                <w:rFonts w:ascii="Arial" w:hAnsi="Arial" w:cs="Arial"/>
                                <w:b/>
                                <w:color w:val="FFFFFF"/>
                                <w:sz w:val="28"/>
                                <w:szCs w:val="28"/>
                              </w:rPr>
                              <w:t xml:space="preserve">TRUING UP APPLICATIONS FOR FY 2024-25 </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04DBCA0C" id="_x0000_s1049" style="position:absolute;left:0;text-align:left;margin-left:18pt;margin-top:2.4pt;width:456pt;height:33.75pt;z-index:251722752;visibility:visible;mso-wrap-style:square;mso-width-percent:0;mso-wrap-distance-left:0;mso-wrap-distance-top:0;mso-wrap-distance-right:1.85pt;mso-wrap-distance-bottom:2.25pt;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" o:allowincell="f" fillcolor="#5b9bd5" strokecolor="#43729d" strokeweight="1pt">
                <v:stroke joinstyle="miter"/>
                <v:textbox>
                  <w:txbxContent>
                    <w:p w:rsidR="007C7DCD" w:rsidRPr="0051629C" w:rsidRDefault="007C7DCD" w:rsidP="0051629C">
                      <w:pPr>
                        <w:pStyle w:val="ListParagraph"/>
                        <w:numPr>
                          <w:ilvl w:val="0"/>
                          <w:numId w:val="17"/>
                        </w:numPr>
                        <w:rPr>
                          <w:rFonts w:ascii="Arial" w:hAnsi="Arial" w:cs="Arial"/>
                          <w:b/>
                          <w:sz w:val="28"/>
                          <w:szCs w:val="28"/>
                        </w:rPr>
                      </w:pPr>
                      <w:r w:rsidRPr="0051629C">
                        <w:rPr>
                          <w:rFonts w:ascii="Arial" w:hAnsi="Arial" w:cs="Arial"/>
                          <w:b/>
                          <w:color w:val="FFFFFF"/>
                          <w:sz w:val="28"/>
                          <w:szCs w:val="28"/>
                        </w:rPr>
                        <w:t xml:space="preserve">TRUING UP APPLICATIONS FOR FY 2024-25 </w:t>
                      </w:r>
                    </w:p>
                  </w:txbxContent>
                </v:textbox>
                <w10:wrap anchorx="margin"/>
              </v:roundrect>
            </w:pict>
          </mc:Fallback>
        </mc:AlternateContent>
      </w:r>
    </w:p>
    <w:p w:rsidR="00015CC7" w:rsidRDefault="00015CC7" w:rsidP="00730464">
      <w:pPr>
        <w:tabs>
          <w:tab w:val="left" w:pos="426"/>
        </w:tabs>
        <w:spacing w:line="360" w:lineRule="auto"/>
        <w:ind w:left="426" w:right="-23"/>
        <w:jc w:val="both"/>
        <w:rPr>
          <w:rFonts w:ascii="Arial" w:hAnsi="Arial" w:cs="Arial"/>
          <w:bCs/>
          <w:sz w:val="22"/>
          <w:szCs w:val="22"/>
          <w:shd w:val="clear" w:color="auto" w:fill="FFFFFF"/>
        </w:rPr>
      </w:pPr>
    </w:p>
    <w:p w:rsidR="00015CC7" w:rsidRDefault="00015CC7" w:rsidP="005F4B51">
      <w:pPr>
        <w:tabs>
          <w:tab w:val="left" w:pos="426"/>
        </w:tabs>
        <w:spacing w:line="360" w:lineRule="auto"/>
        <w:ind w:right="-23"/>
        <w:jc w:val="both"/>
        <w:rPr>
          <w:rFonts w:ascii="Arial" w:hAnsi="Arial" w:cs="Arial"/>
          <w:bCs/>
          <w:sz w:val="22"/>
          <w:szCs w:val="22"/>
          <w:shd w:val="clear" w:color="auto" w:fill="FFFFFF"/>
        </w:rPr>
      </w:pPr>
    </w:p>
    <w:p w:rsidR="00730464" w:rsidRDefault="00E959A1" w:rsidP="00730464">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shd w:val="clear" w:color="auto" w:fill="FFFFFF"/>
        </w:rPr>
        <w:t>TPNODL had filed the application</w:t>
      </w:r>
      <w:r>
        <w:rPr>
          <w:rFonts w:ascii="Arial" w:hAnsi="Arial" w:cs="Arial"/>
          <w:bCs/>
          <w:sz w:val="22"/>
          <w:szCs w:val="22"/>
          <w:shd w:val="clear" w:color="auto" w:fill="FFFFFF"/>
        </w:rPr>
        <w:t xml:space="preserve"> for determination of Aggregate</w:t>
      </w:r>
      <w:r w:rsidRPr="00F6316F">
        <w:rPr>
          <w:rFonts w:ascii="Arial" w:hAnsi="Arial" w:cs="Arial"/>
          <w:bCs/>
          <w:sz w:val="22"/>
          <w:szCs w:val="22"/>
          <w:shd w:val="clear" w:color="auto" w:fill="FFFFFF"/>
        </w:rPr>
        <w:t xml:space="preserve"> Revenue Requirement and Tariff application for the FY 202</w:t>
      </w:r>
      <w:r>
        <w:rPr>
          <w:rFonts w:ascii="Arial" w:hAnsi="Arial" w:cs="Arial"/>
          <w:bCs/>
          <w:sz w:val="22"/>
          <w:szCs w:val="22"/>
          <w:shd w:val="clear" w:color="auto" w:fill="FFFFFF"/>
        </w:rPr>
        <w:t>4</w:t>
      </w:r>
      <w:r w:rsidRPr="00F6316F">
        <w:rPr>
          <w:rFonts w:ascii="Arial" w:hAnsi="Arial" w:cs="Arial"/>
          <w:bCs/>
          <w:sz w:val="22"/>
          <w:szCs w:val="22"/>
          <w:shd w:val="clear" w:color="auto" w:fill="FFFFFF"/>
        </w:rPr>
        <w:t>-2</w:t>
      </w:r>
      <w:r>
        <w:rPr>
          <w:rFonts w:ascii="Arial" w:hAnsi="Arial" w:cs="Arial"/>
          <w:bCs/>
          <w:sz w:val="22"/>
          <w:szCs w:val="22"/>
          <w:shd w:val="clear" w:color="auto" w:fill="FFFFFF"/>
        </w:rPr>
        <w:t>5</w:t>
      </w:r>
      <w:r w:rsidRPr="00F6316F">
        <w:rPr>
          <w:rFonts w:ascii="Arial" w:hAnsi="Arial" w:cs="Arial"/>
          <w:bCs/>
          <w:sz w:val="22"/>
          <w:szCs w:val="22"/>
          <w:shd w:val="clear" w:color="auto" w:fill="FFFFFF"/>
        </w:rPr>
        <w:t xml:space="preserve"> on </w:t>
      </w:r>
      <w:r w:rsidRPr="00015CC7">
        <w:rPr>
          <w:rFonts w:ascii="Arial" w:hAnsi="Arial" w:cs="Arial"/>
          <w:bCs/>
          <w:sz w:val="22"/>
          <w:szCs w:val="22"/>
          <w:shd w:val="clear" w:color="auto" w:fill="FFFFFF"/>
        </w:rPr>
        <w:t>30.11.2023.</w:t>
      </w:r>
      <w:r w:rsidRPr="00F6316F">
        <w:rPr>
          <w:rFonts w:ascii="Arial" w:hAnsi="Arial" w:cs="Arial"/>
          <w:bCs/>
          <w:sz w:val="22"/>
          <w:szCs w:val="22"/>
          <w:shd w:val="clear" w:color="auto" w:fill="FFFFFF"/>
        </w:rPr>
        <w:t xml:space="preserve"> Hon’ble Commission after hearing all stakeholders, passed the order on dated </w:t>
      </w:r>
      <w:r w:rsidR="00342ABF" w:rsidRPr="00015CC7">
        <w:rPr>
          <w:rFonts w:ascii="Arial" w:hAnsi="Arial" w:cs="Arial"/>
          <w:bCs/>
          <w:sz w:val="22"/>
          <w:szCs w:val="22"/>
          <w:shd w:val="clear" w:color="auto" w:fill="FFFFFF"/>
        </w:rPr>
        <w:t>13</w:t>
      </w:r>
      <w:r w:rsidRPr="00015CC7">
        <w:rPr>
          <w:rFonts w:ascii="Arial" w:hAnsi="Arial" w:cs="Arial"/>
          <w:bCs/>
          <w:sz w:val="22"/>
          <w:szCs w:val="22"/>
          <w:shd w:val="clear" w:color="auto" w:fill="FFFFFF"/>
        </w:rPr>
        <w:t>.</w:t>
      </w:r>
      <w:r w:rsidR="00342ABF" w:rsidRPr="00015CC7">
        <w:rPr>
          <w:rFonts w:ascii="Arial" w:hAnsi="Arial" w:cs="Arial"/>
          <w:bCs/>
          <w:sz w:val="22"/>
          <w:szCs w:val="22"/>
          <w:shd w:val="clear" w:color="auto" w:fill="FFFFFF"/>
        </w:rPr>
        <w:t>02</w:t>
      </w:r>
      <w:r w:rsidRPr="00015CC7">
        <w:rPr>
          <w:rFonts w:ascii="Arial" w:hAnsi="Arial" w:cs="Arial"/>
          <w:bCs/>
          <w:sz w:val="22"/>
          <w:szCs w:val="22"/>
          <w:shd w:val="clear" w:color="auto" w:fill="FFFFFF"/>
        </w:rPr>
        <w:t>.2024.</w:t>
      </w:r>
      <w:r w:rsidRPr="00F6316F">
        <w:rPr>
          <w:rFonts w:ascii="Arial" w:hAnsi="Arial" w:cs="Arial"/>
          <w:bCs/>
          <w:sz w:val="22"/>
          <w:szCs w:val="22"/>
          <w:shd w:val="clear" w:color="auto" w:fill="FFFFFF"/>
        </w:rPr>
        <w:t xml:space="preserve"> The revenue requirement</w:t>
      </w:r>
      <w:r w:rsidRPr="00F6316F">
        <w:rPr>
          <w:rFonts w:ascii="Arial" w:hAnsi="Arial" w:cs="Arial"/>
          <w:bCs/>
          <w:sz w:val="22"/>
          <w:szCs w:val="22"/>
        </w:rPr>
        <w:t xml:space="preserve"> proposed by the licensee and the approval of the Hon’ble Commission </w:t>
      </w:r>
      <w:r w:rsidR="00B13041">
        <w:rPr>
          <w:rFonts w:ascii="Arial" w:hAnsi="Arial" w:cs="Arial"/>
          <w:bCs/>
          <w:sz w:val="22"/>
          <w:szCs w:val="22"/>
        </w:rPr>
        <w:t xml:space="preserve">in the Tariff </w:t>
      </w:r>
      <w:r w:rsidRPr="00F6316F">
        <w:rPr>
          <w:rFonts w:ascii="Arial" w:hAnsi="Arial" w:cs="Arial"/>
          <w:bCs/>
          <w:sz w:val="22"/>
          <w:szCs w:val="22"/>
        </w:rPr>
        <w:t>order</w:t>
      </w:r>
      <w:r w:rsidR="00B13041">
        <w:rPr>
          <w:rFonts w:ascii="Arial" w:hAnsi="Arial" w:cs="Arial"/>
          <w:bCs/>
          <w:sz w:val="22"/>
          <w:szCs w:val="22"/>
        </w:rPr>
        <w:t xml:space="preserve"> as given in </w:t>
      </w:r>
      <w:r w:rsidR="00B13041" w:rsidRPr="00595BB8">
        <w:rPr>
          <w:rFonts w:ascii="Arial" w:hAnsi="Arial" w:cs="Arial"/>
          <w:b/>
          <w:bCs/>
          <w:sz w:val="22"/>
          <w:szCs w:val="22"/>
        </w:rPr>
        <w:t>Annexure-</w:t>
      </w:r>
      <w:r w:rsidR="00595BB8" w:rsidRPr="00595BB8">
        <w:rPr>
          <w:rFonts w:ascii="Arial" w:hAnsi="Arial" w:cs="Arial"/>
          <w:b/>
          <w:bCs/>
          <w:sz w:val="22"/>
          <w:szCs w:val="22"/>
        </w:rPr>
        <w:t>A</w:t>
      </w:r>
      <w:r w:rsidR="00595BB8">
        <w:rPr>
          <w:rFonts w:ascii="Arial" w:hAnsi="Arial" w:cs="Arial"/>
          <w:bCs/>
          <w:sz w:val="22"/>
          <w:szCs w:val="22"/>
        </w:rPr>
        <w:t xml:space="preserve"> </w:t>
      </w:r>
      <w:r w:rsidR="00595BB8" w:rsidRPr="00F6316F">
        <w:rPr>
          <w:rFonts w:ascii="Arial" w:hAnsi="Arial" w:cs="Arial"/>
          <w:bCs/>
          <w:sz w:val="22"/>
          <w:szCs w:val="22"/>
        </w:rPr>
        <w:t>are</w:t>
      </w:r>
      <w:r w:rsidRPr="00F6316F">
        <w:rPr>
          <w:rFonts w:ascii="Arial" w:hAnsi="Arial" w:cs="Arial"/>
          <w:bCs/>
          <w:sz w:val="22"/>
          <w:szCs w:val="22"/>
        </w:rPr>
        <w:t xml:space="preserve"> reproduced in the following table</w:t>
      </w:r>
      <w:r w:rsidR="00B1355A">
        <w:rPr>
          <w:rFonts w:ascii="Arial" w:hAnsi="Arial" w:cs="Arial"/>
          <w:bCs/>
          <w:sz w:val="22"/>
          <w:szCs w:val="22"/>
        </w:rPr>
        <w:t>.</w:t>
      </w:r>
    </w:p>
    <w:p w:rsidR="00B1355A" w:rsidRDefault="00B1355A" w:rsidP="00730464">
      <w:pPr>
        <w:tabs>
          <w:tab w:val="left" w:pos="426"/>
        </w:tabs>
        <w:spacing w:line="360" w:lineRule="auto"/>
        <w:ind w:left="426" w:right="-23"/>
        <w:jc w:val="both"/>
        <w:rPr>
          <w:rFonts w:ascii="Arial" w:hAnsi="Arial" w:cs="Arial"/>
          <w:bCs/>
          <w:sz w:val="22"/>
          <w:szCs w:val="22"/>
        </w:rPr>
      </w:pPr>
    </w:p>
    <w:p w:rsidR="00FE31AA" w:rsidRDefault="00FE31AA" w:rsidP="00CB49DE">
      <w:pPr>
        <w:tabs>
          <w:tab w:val="left" w:pos="426"/>
        </w:tabs>
        <w:spacing w:line="360" w:lineRule="auto"/>
        <w:ind w:right="-23"/>
        <w:rPr>
          <w:rFonts w:ascii="Arial" w:hAnsi="Arial" w:cs="Arial"/>
          <w:b/>
          <w:bCs/>
          <w:sz w:val="22"/>
          <w:szCs w:val="22"/>
        </w:rPr>
      </w:pPr>
    </w:p>
    <w:p w:rsidR="000200B9" w:rsidRPr="00730464" w:rsidRDefault="00C06C5C" w:rsidP="00730464">
      <w:pPr>
        <w:tabs>
          <w:tab w:val="left" w:pos="426"/>
        </w:tabs>
        <w:spacing w:line="360" w:lineRule="auto"/>
        <w:ind w:left="-567" w:right="-23"/>
        <w:jc w:val="center"/>
        <w:rPr>
          <w:rFonts w:ascii="Arial" w:hAnsi="Arial" w:cs="Arial"/>
          <w:bCs/>
          <w:sz w:val="22"/>
          <w:szCs w:val="22"/>
        </w:rPr>
      </w:pPr>
      <w:r w:rsidRPr="00730464">
        <w:rPr>
          <w:rFonts w:ascii="Arial" w:hAnsi="Arial" w:cs="Arial"/>
          <w:b/>
          <w:bCs/>
          <w:sz w:val="22"/>
          <w:szCs w:val="22"/>
        </w:rPr>
        <w:t>Table</w:t>
      </w:r>
      <w:r w:rsidRPr="00F30D11">
        <w:rPr>
          <w:rFonts w:ascii="Arial" w:hAnsi="Arial" w:cs="Arial"/>
          <w:b/>
          <w:bCs/>
          <w:sz w:val="22"/>
          <w:szCs w:val="22"/>
        </w:rPr>
        <w:t>-</w:t>
      </w:r>
      <w:r w:rsidR="00F30D11" w:rsidRPr="00F30D11">
        <w:rPr>
          <w:rFonts w:ascii="Arial" w:hAnsi="Arial" w:cs="Arial"/>
          <w:b/>
          <w:bCs/>
          <w:sz w:val="22"/>
          <w:szCs w:val="22"/>
        </w:rPr>
        <w:t>29</w:t>
      </w:r>
      <w:r w:rsidRPr="00F30D11">
        <w:rPr>
          <w:rFonts w:ascii="Arial" w:hAnsi="Arial" w:cs="Arial"/>
          <w:b/>
          <w:bCs/>
          <w:sz w:val="22"/>
          <w:szCs w:val="22"/>
        </w:rPr>
        <w:t>:</w:t>
      </w:r>
      <w:r w:rsidRPr="00730464">
        <w:rPr>
          <w:rFonts w:ascii="Arial" w:hAnsi="Arial" w:cs="Arial"/>
          <w:b/>
          <w:bCs/>
          <w:sz w:val="22"/>
          <w:szCs w:val="22"/>
        </w:rPr>
        <w:t xml:space="preserve"> Approval of Hon’ble Commission against the Proposal of TPNODL</w:t>
      </w:r>
      <w:r w:rsidR="00FE31AA">
        <w:rPr>
          <w:rFonts w:ascii="Arial" w:hAnsi="Arial" w:cs="Arial"/>
          <w:b/>
          <w:bCs/>
          <w:sz w:val="22"/>
          <w:szCs w:val="22"/>
        </w:rPr>
        <w:t xml:space="preserve"> </w:t>
      </w:r>
      <w:r w:rsidR="0026695F" w:rsidRPr="00730464">
        <w:rPr>
          <w:rFonts w:ascii="Arial" w:hAnsi="Arial" w:cs="Arial"/>
          <w:b/>
          <w:bCs/>
          <w:sz w:val="22"/>
          <w:szCs w:val="22"/>
        </w:rPr>
        <w:t>FY 2024-25</w:t>
      </w:r>
    </w:p>
    <w:p w:rsidR="00AD2685" w:rsidRPr="00F6316F" w:rsidRDefault="00AD2685" w:rsidP="00AD2685">
      <w:pPr>
        <w:tabs>
          <w:tab w:val="left" w:pos="284"/>
        </w:tabs>
        <w:spacing w:line="360" w:lineRule="auto"/>
        <w:ind w:right="-732"/>
        <w:rPr>
          <w:rFonts w:ascii="Arial" w:hAnsi="Arial" w:cs="Arial"/>
          <w:b/>
          <w:bCs/>
          <w:sz w:val="22"/>
          <w:szCs w:val="22"/>
        </w:rPr>
      </w:pPr>
      <w:r>
        <w:rPr>
          <w:rFonts w:ascii="Arial" w:hAnsi="Arial" w:cs="Arial"/>
          <w:b/>
          <w:bCs/>
          <w:sz w:val="22"/>
          <w:szCs w:val="22"/>
        </w:rPr>
        <w:t xml:space="preserve">                                                                                                                                     (In Rs. </w:t>
      </w:r>
      <w:proofErr w:type="spellStart"/>
      <w:r>
        <w:rPr>
          <w:rFonts w:ascii="Arial" w:hAnsi="Arial" w:cs="Arial"/>
          <w:b/>
          <w:bCs/>
          <w:sz w:val="22"/>
          <w:szCs w:val="22"/>
        </w:rPr>
        <w:t>Crs</w:t>
      </w:r>
      <w:proofErr w:type="spellEnd"/>
      <w:r>
        <w:rPr>
          <w:rFonts w:ascii="Arial" w:hAnsi="Arial" w:cs="Arial"/>
          <w:b/>
          <w:bCs/>
          <w:sz w:val="22"/>
          <w:szCs w:val="22"/>
        </w:rPr>
        <w:t>.)</w:t>
      </w:r>
    </w:p>
    <w:tbl>
      <w:tblPr>
        <w:tblW w:w="10251" w:type="dxa"/>
        <w:tblInd w:w="-572" w:type="dxa"/>
        <w:tblLook w:val="04A0" w:firstRow="1" w:lastRow="0" w:firstColumn="1" w:lastColumn="0" w:noHBand="0" w:noVBand="1"/>
      </w:tblPr>
      <w:tblGrid>
        <w:gridCol w:w="5670"/>
        <w:gridCol w:w="2127"/>
        <w:gridCol w:w="2454"/>
      </w:tblGrid>
      <w:tr w:rsidR="00FE31AA" w:rsidRPr="00F6316F" w:rsidTr="00F30D11">
        <w:trPr>
          <w:trHeight w:val="374"/>
        </w:trPr>
        <w:tc>
          <w:tcPr>
            <w:tcW w:w="5670"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tcPr>
          <w:p w:rsidR="00FE31AA" w:rsidRPr="00EC170E" w:rsidRDefault="00FE31AA" w:rsidP="0010174C">
            <w:pPr>
              <w:spacing w:line="276" w:lineRule="auto"/>
              <w:jc w:val="center"/>
              <w:rPr>
                <w:rFonts w:ascii="Arial" w:hAnsi="Arial" w:cs="Arial"/>
                <w:b/>
                <w:bCs/>
                <w:sz w:val="22"/>
                <w:szCs w:val="22"/>
                <w:lang w:val="en-IN" w:eastAsia="en-IN"/>
              </w:rPr>
            </w:pPr>
            <w:r w:rsidRPr="00EC170E">
              <w:rPr>
                <w:rFonts w:ascii="Arial" w:hAnsi="Arial" w:cs="Arial"/>
                <w:b/>
                <w:bCs/>
                <w:sz w:val="22"/>
                <w:szCs w:val="22"/>
                <w:lang w:eastAsia="en-IN"/>
              </w:rPr>
              <w:t>Expenditure</w:t>
            </w:r>
          </w:p>
        </w:tc>
        <w:tc>
          <w:tcPr>
            <w:tcW w:w="2127" w:type="dxa"/>
            <w:tcBorders>
              <w:top w:val="single" w:sz="4" w:space="0" w:color="000000"/>
              <w:bottom w:val="single" w:sz="4" w:space="0" w:color="000000"/>
              <w:right w:val="single" w:sz="4" w:space="0" w:color="000000"/>
            </w:tcBorders>
            <w:shd w:val="clear" w:color="auto" w:fill="9CC2E5" w:themeFill="accent1" w:themeFillTint="99"/>
          </w:tcPr>
          <w:p w:rsidR="00FE31AA" w:rsidRDefault="00FE31AA" w:rsidP="0010174C">
            <w:pPr>
              <w:spacing w:line="276" w:lineRule="auto"/>
              <w:jc w:val="center"/>
              <w:rPr>
                <w:rFonts w:ascii="Arial" w:hAnsi="Arial" w:cs="Arial"/>
                <w:b/>
                <w:bCs/>
                <w:sz w:val="22"/>
                <w:szCs w:val="22"/>
                <w:lang w:eastAsia="en-IN"/>
              </w:rPr>
            </w:pPr>
            <w:r>
              <w:rPr>
                <w:rFonts w:ascii="Arial" w:hAnsi="Arial" w:cs="Arial"/>
                <w:b/>
                <w:bCs/>
                <w:sz w:val="22"/>
                <w:szCs w:val="22"/>
                <w:lang w:eastAsia="en-IN"/>
              </w:rPr>
              <w:t>Proposed</w:t>
            </w:r>
          </w:p>
          <w:p w:rsidR="00FE31AA" w:rsidRPr="00EC170E" w:rsidRDefault="00FE31AA" w:rsidP="0010174C">
            <w:pPr>
              <w:spacing w:line="276" w:lineRule="auto"/>
              <w:jc w:val="center"/>
              <w:rPr>
                <w:rFonts w:ascii="Arial" w:hAnsi="Arial" w:cs="Arial"/>
                <w:b/>
                <w:bCs/>
                <w:sz w:val="22"/>
                <w:szCs w:val="22"/>
                <w:lang w:eastAsia="en-IN"/>
              </w:rPr>
            </w:pPr>
            <w:r>
              <w:rPr>
                <w:rFonts w:ascii="Arial" w:hAnsi="Arial" w:cs="Arial"/>
                <w:b/>
                <w:bCs/>
                <w:sz w:val="22"/>
                <w:szCs w:val="22"/>
                <w:lang w:eastAsia="en-IN"/>
              </w:rPr>
              <w:t>2024-25</w:t>
            </w:r>
          </w:p>
        </w:tc>
        <w:tc>
          <w:tcPr>
            <w:tcW w:w="2454" w:type="dxa"/>
            <w:tcBorders>
              <w:top w:val="single" w:sz="4" w:space="0" w:color="000000"/>
              <w:bottom w:val="single" w:sz="4" w:space="0" w:color="000000"/>
              <w:right w:val="single" w:sz="4" w:space="0" w:color="000000"/>
            </w:tcBorders>
            <w:shd w:val="clear" w:color="auto" w:fill="9CC2E5" w:themeFill="accent1" w:themeFillTint="99"/>
          </w:tcPr>
          <w:p w:rsidR="00FE31AA" w:rsidRDefault="00FE31AA" w:rsidP="0010174C">
            <w:pPr>
              <w:spacing w:line="276" w:lineRule="auto"/>
              <w:jc w:val="center"/>
              <w:rPr>
                <w:rFonts w:ascii="Arial" w:hAnsi="Arial" w:cs="Arial"/>
                <w:b/>
                <w:bCs/>
                <w:sz w:val="22"/>
                <w:szCs w:val="22"/>
                <w:lang w:eastAsia="en-IN"/>
              </w:rPr>
            </w:pPr>
            <w:r>
              <w:rPr>
                <w:rFonts w:ascii="Arial" w:hAnsi="Arial" w:cs="Arial"/>
                <w:b/>
                <w:bCs/>
                <w:sz w:val="22"/>
                <w:szCs w:val="22"/>
                <w:lang w:eastAsia="en-IN"/>
              </w:rPr>
              <w:t>Approved</w:t>
            </w:r>
          </w:p>
          <w:p w:rsidR="00FE31AA" w:rsidRPr="00EC170E" w:rsidRDefault="00FE31AA" w:rsidP="0010174C">
            <w:pPr>
              <w:spacing w:line="276" w:lineRule="auto"/>
              <w:jc w:val="center"/>
              <w:rPr>
                <w:rFonts w:ascii="Arial" w:hAnsi="Arial" w:cs="Arial"/>
                <w:b/>
                <w:bCs/>
                <w:sz w:val="22"/>
                <w:szCs w:val="22"/>
                <w:lang w:eastAsia="en-IN"/>
              </w:rPr>
            </w:pPr>
            <w:r>
              <w:rPr>
                <w:rFonts w:ascii="Arial" w:hAnsi="Arial" w:cs="Arial"/>
                <w:b/>
                <w:bCs/>
                <w:sz w:val="22"/>
                <w:szCs w:val="22"/>
                <w:lang w:eastAsia="en-IN"/>
              </w:rPr>
              <w:t>2024-25</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Cost of Power Purchase</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2733.96</w:t>
            </w:r>
          </w:p>
        </w:tc>
        <w:tc>
          <w:tcPr>
            <w:tcW w:w="2454" w:type="dxa"/>
            <w:tcBorders>
              <w:top w:val="single" w:sz="4" w:space="0" w:color="auto"/>
              <w:left w:val="single" w:sz="4" w:space="0" w:color="auto"/>
              <w:bottom w:val="single" w:sz="4" w:space="0" w:color="auto"/>
              <w:right w:val="single" w:sz="4" w:space="0" w:color="auto"/>
            </w:tcBorders>
            <w:shd w:val="clear" w:color="auto" w:fill="auto"/>
            <w:vAlign w:val="center"/>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rPr>
              <w:t>2857.05</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Transmission Cost</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195.87</w:t>
            </w:r>
          </w:p>
        </w:tc>
        <w:tc>
          <w:tcPr>
            <w:tcW w:w="2454" w:type="dxa"/>
            <w:tcBorders>
              <w:top w:val="nil"/>
              <w:left w:val="single" w:sz="4" w:space="0" w:color="auto"/>
              <w:bottom w:val="single" w:sz="4" w:space="0" w:color="auto"/>
              <w:right w:val="single" w:sz="4" w:space="0" w:color="auto"/>
            </w:tcBorders>
            <w:shd w:val="clear" w:color="auto" w:fill="auto"/>
            <w:vAlign w:val="center"/>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rPr>
              <w:t>195.91</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SLDC Cost</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1.16</w:t>
            </w:r>
          </w:p>
        </w:tc>
        <w:tc>
          <w:tcPr>
            <w:tcW w:w="2454" w:type="dxa"/>
            <w:tcBorders>
              <w:top w:val="nil"/>
              <w:left w:val="single" w:sz="4" w:space="0" w:color="auto"/>
              <w:bottom w:val="single" w:sz="4" w:space="0" w:color="auto"/>
              <w:right w:val="single" w:sz="4" w:space="0" w:color="auto"/>
            </w:tcBorders>
            <w:shd w:val="clear" w:color="auto" w:fill="auto"/>
            <w:vAlign w:val="center"/>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rPr>
              <w:t>1.60</w:t>
            </w:r>
          </w:p>
        </w:tc>
      </w:tr>
      <w:tr w:rsidR="00FE31AA" w:rsidRPr="00F6316F" w:rsidTr="00F30D11">
        <w:trPr>
          <w:trHeight w:val="277"/>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Total Power Purchase, Transmission &amp; SLDC Cost</w:t>
            </w:r>
            <w:r>
              <w:rPr>
                <w:rFonts w:ascii="Arial" w:hAnsi="Arial" w:cs="Arial"/>
                <w:b/>
                <w:bCs/>
                <w:color w:val="000000"/>
                <w:sz w:val="22"/>
                <w:szCs w:val="22"/>
                <w:lang w:eastAsia="en-IN"/>
              </w:rPr>
              <w:t xml:space="preserve"> </w:t>
            </w:r>
            <w:r w:rsidRPr="00F6316F">
              <w:rPr>
                <w:rFonts w:ascii="Arial" w:hAnsi="Arial" w:cs="Arial"/>
                <w:b/>
                <w:bCs/>
                <w:color w:val="000000"/>
                <w:sz w:val="22"/>
                <w:szCs w:val="22"/>
                <w:lang w:eastAsia="en-IN"/>
              </w:rPr>
              <w:t>(A)</w:t>
            </w:r>
          </w:p>
        </w:tc>
        <w:tc>
          <w:tcPr>
            <w:tcW w:w="2127" w:type="dxa"/>
            <w:tcBorders>
              <w:bottom w:val="single" w:sz="4" w:space="0" w:color="000000"/>
              <w:right w:val="single" w:sz="4" w:space="0" w:color="000000"/>
            </w:tcBorders>
          </w:tcPr>
          <w:p w:rsidR="00FE31AA" w:rsidRDefault="00FE31AA" w:rsidP="00990385">
            <w:pPr>
              <w:spacing w:line="276" w:lineRule="auto"/>
              <w:jc w:val="center"/>
              <w:rPr>
                <w:rFonts w:ascii="Arial" w:hAnsi="Arial" w:cs="Arial"/>
                <w:b/>
                <w:bCs/>
                <w:color w:val="000000"/>
                <w:sz w:val="22"/>
                <w:szCs w:val="22"/>
                <w:lang w:eastAsia="en-IN"/>
              </w:rPr>
            </w:pPr>
          </w:p>
          <w:p w:rsidR="00FE31AA" w:rsidRPr="00F6316F" w:rsidRDefault="00FE31AA" w:rsidP="00990385">
            <w:pPr>
              <w:spacing w:line="276" w:lineRule="auto"/>
              <w:jc w:val="center"/>
              <w:rPr>
                <w:rFonts w:ascii="Arial" w:hAnsi="Arial" w:cs="Arial"/>
                <w:b/>
                <w:bCs/>
                <w:color w:val="000000"/>
                <w:sz w:val="22"/>
                <w:szCs w:val="22"/>
                <w:lang w:eastAsia="en-IN"/>
              </w:rPr>
            </w:pPr>
            <w:r w:rsidRPr="00F760A8">
              <w:rPr>
                <w:rFonts w:ascii="Arial" w:hAnsi="Arial" w:cs="Arial"/>
                <w:b/>
                <w:bCs/>
                <w:color w:val="000000"/>
                <w:sz w:val="22"/>
                <w:szCs w:val="22"/>
                <w:lang w:eastAsia="en-IN"/>
              </w:rPr>
              <w:t>2930.99</w:t>
            </w:r>
          </w:p>
        </w:tc>
        <w:tc>
          <w:tcPr>
            <w:tcW w:w="2454" w:type="dxa"/>
            <w:tcBorders>
              <w:bottom w:val="single" w:sz="4" w:space="0" w:color="000000"/>
              <w:right w:val="single" w:sz="4" w:space="0" w:color="000000"/>
            </w:tcBorders>
          </w:tcPr>
          <w:p w:rsidR="00FE31AA" w:rsidRDefault="00FE31AA" w:rsidP="00990385">
            <w:pPr>
              <w:spacing w:line="276" w:lineRule="auto"/>
              <w:jc w:val="center"/>
              <w:rPr>
                <w:rFonts w:ascii="Arial" w:hAnsi="Arial" w:cs="Arial"/>
                <w:b/>
                <w:bCs/>
                <w:color w:val="000000"/>
                <w:sz w:val="22"/>
                <w:szCs w:val="22"/>
                <w:lang w:eastAsia="en-IN"/>
              </w:rPr>
            </w:pPr>
          </w:p>
          <w:p w:rsidR="00FE31AA" w:rsidRPr="00F6316F" w:rsidRDefault="00FE31AA" w:rsidP="00990385">
            <w:pPr>
              <w:spacing w:line="276" w:lineRule="auto"/>
              <w:jc w:val="center"/>
              <w:rPr>
                <w:rFonts w:ascii="Arial" w:hAnsi="Arial" w:cs="Arial"/>
                <w:b/>
                <w:bCs/>
                <w:color w:val="000000"/>
                <w:sz w:val="22"/>
                <w:szCs w:val="22"/>
                <w:lang w:eastAsia="en-IN"/>
              </w:rPr>
            </w:pPr>
            <w:r w:rsidRPr="008D2062">
              <w:rPr>
                <w:rFonts w:ascii="Arial" w:hAnsi="Arial" w:cs="Arial"/>
                <w:b/>
                <w:bCs/>
                <w:color w:val="000000"/>
                <w:sz w:val="22"/>
                <w:szCs w:val="22"/>
                <w:lang w:eastAsia="en-IN"/>
              </w:rPr>
              <w:t>3,054.56</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Employee costs</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549.71</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lang w:eastAsia="en-IN"/>
              </w:rPr>
              <w:t>524.09</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Repair    &amp;    Maintenance Exp</w:t>
            </w:r>
            <w:r w:rsidR="006411E4">
              <w:rPr>
                <w:rFonts w:ascii="Arial" w:hAnsi="Arial" w:cs="Arial"/>
                <w:color w:val="000000"/>
                <w:sz w:val="22"/>
                <w:szCs w:val="22"/>
                <w:lang w:eastAsia="en-IN"/>
              </w:rPr>
              <w:t>e</w:t>
            </w:r>
            <w:r w:rsidRPr="00F6316F">
              <w:rPr>
                <w:rFonts w:ascii="Arial" w:hAnsi="Arial" w:cs="Arial"/>
                <w:color w:val="000000"/>
                <w:sz w:val="22"/>
                <w:szCs w:val="22"/>
                <w:lang w:eastAsia="en-IN"/>
              </w:rPr>
              <w:t>n</w:t>
            </w:r>
            <w:r w:rsidR="00F54970">
              <w:rPr>
                <w:rFonts w:ascii="Arial" w:hAnsi="Arial" w:cs="Arial"/>
                <w:color w:val="000000"/>
                <w:sz w:val="22"/>
                <w:szCs w:val="22"/>
                <w:lang w:eastAsia="en-IN"/>
              </w:rPr>
              <w:t>ses</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321.45</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lang w:eastAsia="en-IN"/>
              </w:rPr>
              <w:t>230.24</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bookmarkStart w:id="1" w:name="_Hlk213072246"/>
            <w:r w:rsidRPr="00F6316F">
              <w:rPr>
                <w:rFonts w:ascii="Arial" w:hAnsi="Arial" w:cs="Arial"/>
                <w:color w:val="000000"/>
                <w:sz w:val="22"/>
                <w:szCs w:val="22"/>
                <w:lang w:eastAsia="en-IN"/>
              </w:rPr>
              <w:t>Administrative and General Expenses</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134.39</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lang w:eastAsia="en-IN"/>
              </w:rPr>
              <w:t>128.53</w:t>
            </w:r>
          </w:p>
        </w:tc>
      </w:tr>
      <w:bookmarkEnd w:id="1"/>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Provision     for Bad     &amp; Doubtful Debts</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40.49</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lang w:eastAsia="en-IN"/>
              </w:rPr>
              <w:t>40.49</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Depreciation</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97.29</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lang w:eastAsia="en-IN"/>
              </w:rPr>
              <w:t>55.56</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 xml:space="preserve">Interest on loan and </w:t>
            </w:r>
            <w:proofErr w:type="gramStart"/>
            <w:r w:rsidRPr="00F6316F">
              <w:rPr>
                <w:rFonts w:ascii="Arial" w:hAnsi="Arial" w:cs="Arial"/>
                <w:color w:val="000000"/>
                <w:sz w:val="22"/>
                <w:szCs w:val="22"/>
                <w:lang w:eastAsia="en-IN"/>
              </w:rPr>
              <w:t>S.D</w:t>
            </w:r>
            <w:proofErr w:type="gramEnd"/>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176.98</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0619FE">
              <w:rPr>
                <w:rFonts w:ascii="Arial" w:hAnsi="Arial" w:cs="Arial"/>
                <w:color w:val="000000"/>
                <w:sz w:val="22"/>
                <w:szCs w:val="22"/>
                <w:lang w:eastAsia="en-IN"/>
              </w:rPr>
              <w:t>125.</w:t>
            </w:r>
            <w:r w:rsidR="00B13041">
              <w:rPr>
                <w:rFonts w:ascii="Arial" w:hAnsi="Arial" w:cs="Arial"/>
                <w:color w:val="000000"/>
                <w:sz w:val="22"/>
                <w:szCs w:val="22"/>
                <w:lang w:eastAsia="en-IN"/>
              </w:rPr>
              <w:t>58*</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Total Operation &amp; Maintenance and Other Cost</w:t>
            </w:r>
          </w:p>
        </w:tc>
        <w:tc>
          <w:tcPr>
            <w:tcW w:w="2127" w:type="dxa"/>
            <w:tcBorders>
              <w:bottom w:val="single" w:sz="4" w:space="0" w:color="000000"/>
              <w:right w:val="single" w:sz="4" w:space="0" w:color="000000"/>
            </w:tcBorders>
          </w:tcPr>
          <w:p w:rsidR="00FE31AA" w:rsidRDefault="00FE31AA" w:rsidP="0010174C">
            <w:pPr>
              <w:spacing w:line="276" w:lineRule="auto"/>
              <w:jc w:val="center"/>
              <w:rPr>
                <w:rFonts w:ascii="Arial" w:hAnsi="Arial" w:cs="Arial"/>
                <w:b/>
                <w:bCs/>
                <w:color w:val="000000"/>
                <w:sz w:val="22"/>
                <w:szCs w:val="22"/>
                <w:lang w:eastAsia="en-IN"/>
              </w:rPr>
            </w:pPr>
          </w:p>
          <w:p w:rsidR="00FE31AA" w:rsidRPr="00F6316F" w:rsidRDefault="00FE31AA" w:rsidP="0010174C">
            <w:pPr>
              <w:spacing w:line="276" w:lineRule="auto"/>
              <w:jc w:val="center"/>
              <w:rPr>
                <w:rFonts w:ascii="Arial" w:hAnsi="Arial" w:cs="Arial"/>
                <w:b/>
                <w:bCs/>
                <w:color w:val="000000"/>
                <w:sz w:val="22"/>
                <w:szCs w:val="22"/>
                <w:lang w:eastAsia="en-IN"/>
              </w:rPr>
            </w:pPr>
            <w:r w:rsidRPr="00F760A8">
              <w:rPr>
                <w:rFonts w:ascii="Arial" w:hAnsi="Arial" w:cs="Arial"/>
                <w:b/>
                <w:bCs/>
                <w:color w:val="000000"/>
                <w:sz w:val="22"/>
                <w:szCs w:val="22"/>
                <w:lang w:eastAsia="en-IN"/>
              </w:rPr>
              <w:t>1,320.31</w:t>
            </w:r>
          </w:p>
        </w:tc>
        <w:tc>
          <w:tcPr>
            <w:tcW w:w="2454" w:type="dxa"/>
            <w:tcBorders>
              <w:bottom w:val="single" w:sz="4" w:space="0" w:color="000000"/>
              <w:right w:val="single" w:sz="4" w:space="0" w:color="000000"/>
            </w:tcBorders>
          </w:tcPr>
          <w:p w:rsidR="00FE31AA" w:rsidRPr="00F6316F" w:rsidRDefault="00FE31AA" w:rsidP="0010174C">
            <w:pPr>
              <w:spacing w:before="240" w:line="276" w:lineRule="auto"/>
              <w:jc w:val="center"/>
              <w:rPr>
                <w:rFonts w:ascii="Arial" w:hAnsi="Arial" w:cs="Arial"/>
                <w:b/>
                <w:bCs/>
                <w:color w:val="000000"/>
                <w:sz w:val="22"/>
                <w:szCs w:val="22"/>
                <w:lang w:eastAsia="en-IN"/>
              </w:rPr>
            </w:pPr>
            <w:r w:rsidRPr="006411E4">
              <w:rPr>
                <w:rFonts w:ascii="Arial" w:hAnsi="Arial" w:cs="Arial"/>
                <w:b/>
                <w:bCs/>
                <w:color w:val="000000"/>
                <w:sz w:val="22"/>
                <w:szCs w:val="22"/>
                <w:lang w:eastAsia="en-IN"/>
              </w:rPr>
              <w:t>1,104.</w:t>
            </w:r>
            <w:r w:rsidR="008F7C58">
              <w:rPr>
                <w:rFonts w:ascii="Arial" w:hAnsi="Arial" w:cs="Arial"/>
                <w:b/>
                <w:bCs/>
                <w:color w:val="000000"/>
                <w:sz w:val="22"/>
                <w:szCs w:val="22"/>
                <w:lang w:eastAsia="en-IN"/>
              </w:rPr>
              <w:t>70</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Less: Employee cost Capitalized</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16.99</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lang w:eastAsia="en-IN"/>
              </w:rPr>
              <w:t>16.99</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Less: interest Capitalized</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lang w:eastAsia="en-IN"/>
              </w:rPr>
              <w:t>-</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lang w:eastAsia="en-IN"/>
              </w:rPr>
              <w:t>-</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Return on equity</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102.53</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r>
              <w:rPr>
                <w:rFonts w:ascii="Arial" w:hAnsi="Arial" w:cs="Arial"/>
                <w:color w:val="000000"/>
                <w:sz w:val="22"/>
                <w:szCs w:val="22"/>
                <w:lang w:eastAsia="en-IN"/>
              </w:rPr>
              <w:t>68.53</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Tax on ROE</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70BF"/>
                <w:sz w:val="22"/>
                <w:szCs w:val="22"/>
                <w:lang w:eastAsia="en-IN"/>
              </w:rPr>
            </w:pPr>
            <w:r w:rsidRPr="00F760A8">
              <w:rPr>
                <w:rFonts w:ascii="Arial" w:hAnsi="Arial" w:cs="Arial"/>
                <w:color w:val="000000"/>
                <w:sz w:val="22"/>
                <w:szCs w:val="22"/>
                <w:lang w:eastAsia="en-IN"/>
              </w:rPr>
              <w:t>34.49</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70BF"/>
                <w:sz w:val="22"/>
                <w:szCs w:val="22"/>
                <w:lang w:eastAsia="en-IN"/>
              </w:rPr>
            </w:pPr>
            <w:r w:rsidRPr="000D134A">
              <w:rPr>
                <w:rFonts w:ascii="Arial" w:hAnsi="Arial" w:cs="Arial"/>
                <w:color w:val="000000"/>
                <w:sz w:val="22"/>
                <w:szCs w:val="22"/>
                <w:lang w:eastAsia="en-IN"/>
              </w:rPr>
              <w:t>18.84</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color w:val="000000"/>
                <w:sz w:val="22"/>
                <w:szCs w:val="22"/>
                <w:lang w:val="en-IN" w:eastAsia="en-IN"/>
              </w:rPr>
            </w:pPr>
            <w:r w:rsidRPr="00F6316F">
              <w:rPr>
                <w:rFonts w:ascii="Arial" w:hAnsi="Arial" w:cs="Arial"/>
                <w:color w:val="000000"/>
                <w:sz w:val="22"/>
                <w:szCs w:val="22"/>
                <w:lang w:eastAsia="en-IN"/>
              </w:rPr>
              <w:t>Carrying Cost on Regulatory Asset/Liability</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val="en-IN" w:eastAsia="en-IN"/>
              </w:rPr>
            </w:pPr>
            <w:r w:rsidRPr="00F760A8">
              <w:rPr>
                <w:rFonts w:ascii="Arial" w:hAnsi="Arial" w:cs="Arial"/>
                <w:color w:val="000000"/>
                <w:sz w:val="22"/>
                <w:szCs w:val="22"/>
                <w:lang w:val="en-IN" w:eastAsia="en-IN"/>
              </w:rPr>
              <w:t>9.24</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Total Distribution Cost</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b/>
                <w:bCs/>
                <w:color w:val="000000"/>
                <w:sz w:val="22"/>
                <w:szCs w:val="22"/>
                <w:lang w:eastAsia="en-IN"/>
              </w:rPr>
            </w:pPr>
            <w:r w:rsidRPr="00F760A8">
              <w:rPr>
                <w:rFonts w:ascii="Arial" w:hAnsi="Arial" w:cs="Arial"/>
                <w:b/>
                <w:bCs/>
                <w:color w:val="000000"/>
                <w:sz w:val="22"/>
                <w:szCs w:val="22"/>
                <w:lang w:eastAsia="en-IN"/>
              </w:rPr>
              <w:t>1449.58</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b/>
                <w:bCs/>
                <w:color w:val="000000"/>
                <w:sz w:val="22"/>
                <w:szCs w:val="22"/>
                <w:lang w:eastAsia="en-IN"/>
              </w:rPr>
            </w:pPr>
            <w:r w:rsidRPr="006411E4">
              <w:rPr>
                <w:rFonts w:ascii="Arial" w:hAnsi="Arial" w:cs="Arial"/>
                <w:b/>
                <w:bCs/>
                <w:color w:val="000000"/>
                <w:sz w:val="22"/>
                <w:szCs w:val="22"/>
                <w:lang w:eastAsia="en-IN"/>
              </w:rPr>
              <w:t>1174.8</w:t>
            </w:r>
            <w:r w:rsidR="006411E4" w:rsidRPr="006411E4">
              <w:rPr>
                <w:rFonts w:ascii="Arial" w:hAnsi="Arial" w:cs="Arial"/>
                <w:b/>
                <w:bCs/>
                <w:color w:val="000000"/>
                <w:sz w:val="22"/>
                <w:szCs w:val="22"/>
                <w:lang w:eastAsia="en-IN"/>
              </w:rPr>
              <w:t>7</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rPr>
                <w:rFonts w:ascii="Arial" w:hAnsi="Arial" w:cs="Arial"/>
                <w:color w:val="000000"/>
                <w:sz w:val="22"/>
                <w:szCs w:val="22"/>
                <w:lang w:val="en-IN" w:eastAsia="en-IN"/>
              </w:rPr>
            </w:pPr>
            <w:r w:rsidRPr="00F6316F">
              <w:rPr>
                <w:rFonts w:ascii="Arial" w:hAnsi="Arial" w:cs="Arial"/>
                <w:color w:val="000000"/>
                <w:sz w:val="22"/>
                <w:szCs w:val="22"/>
                <w:lang w:eastAsia="en-IN"/>
              </w:rPr>
              <w:t>Less: Miscellaneous Receipt/Non-tariff Income</w:t>
            </w:r>
          </w:p>
        </w:tc>
        <w:tc>
          <w:tcPr>
            <w:tcW w:w="2127" w:type="dxa"/>
            <w:tcBorders>
              <w:bottom w:val="single" w:sz="4" w:space="0" w:color="000000"/>
              <w:right w:val="single" w:sz="4" w:space="0" w:color="000000"/>
            </w:tcBorders>
          </w:tcPr>
          <w:p w:rsidR="00FE31AA" w:rsidRDefault="00FE31AA" w:rsidP="001D6592">
            <w:pPr>
              <w:spacing w:line="276" w:lineRule="auto"/>
              <w:jc w:val="center"/>
              <w:rPr>
                <w:rFonts w:ascii="Arial" w:hAnsi="Arial" w:cs="Arial"/>
                <w:color w:val="000000"/>
                <w:sz w:val="22"/>
                <w:szCs w:val="22"/>
                <w:lang w:eastAsia="en-IN"/>
              </w:rPr>
            </w:pPr>
          </w:p>
          <w:p w:rsidR="00FE31AA" w:rsidRPr="00F6316F" w:rsidRDefault="00FE31AA" w:rsidP="001D6592">
            <w:pPr>
              <w:spacing w:line="276" w:lineRule="auto"/>
              <w:jc w:val="center"/>
              <w:rPr>
                <w:rFonts w:ascii="Arial" w:hAnsi="Arial" w:cs="Arial"/>
                <w:color w:val="000000"/>
                <w:sz w:val="22"/>
                <w:szCs w:val="22"/>
                <w:lang w:eastAsia="en-IN"/>
              </w:rPr>
            </w:pPr>
            <w:r w:rsidRPr="00F760A8">
              <w:rPr>
                <w:rFonts w:ascii="Arial" w:hAnsi="Arial" w:cs="Arial"/>
                <w:color w:val="000000"/>
                <w:sz w:val="22"/>
                <w:szCs w:val="22"/>
                <w:lang w:eastAsia="en-IN"/>
              </w:rPr>
              <w:t>207.34</w:t>
            </w:r>
          </w:p>
        </w:tc>
        <w:tc>
          <w:tcPr>
            <w:tcW w:w="2454" w:type="dxa"/>
            <w:tcBorders>
              <w:bottom w:val="single" w:sz="4" w:space="0" w:color="000000"/>
              <w:right w:val="single" w:sz="4" w:space="0" w:color="000000"/>
            </w:tcBorders>
          </w:tcPr>
          <w:p w:rsidR="00FE31AA" w:rsidRPr="00F6316F" w:rsidRDefault="00FE31AA" w:rsidP="001D6592">
            <w:pPr>
              <w:spacing w:before="240" w:line="276" w:lineRule="auto"/>
              <w:jc w:val="center"/>
              <w:rPr>
                <w:rFonts w:ascii="Arial" w:hAnsi="Arial" w:cs="Arial"/>
                <w:color w:val="000000"/>
                <w:sz w:val="22"/>
                <w:szCs w:val="22"/>
                <w:lang w:eastAsia="en-IN"/>
              </w:rPr>
            </w:pPr>
            <w:r w:rsidRPr="00044E4D">
              <w:rPr>
                <w:rFonts w:ascii="Arial" w:hAnsi="Arial" w:cs="Arial"/>
                <w:color w:val="000000"/>
                <w:sz w:val="22"/>
                <w:szCs w:val="22"/>
                <w:lang w:eastAsia="en-IN"/>
              </w:rPr>
              <w:t>206.65</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lastRenderedPageBreak/>
              <w:t>Net Distribution Cost</w:t>
            </w:r>
            <w:r w:rsidR="001D6592">
              <w:rPr>
                <w:rFonts w:ascii="Arial" w:hAnsi="Arial" w:cs="Arial"/>
                <w:b/>
                <w:bCs/>
                <w:color w:val="000000"/>
                <w:sz w:val="22"/>
                <w:szCs w:val="22"/>
                <w:lang w:eastAsia="en-IN"/>
              </w:rPr>
              <w:t xml:space="preserve"> </w:t>
            </w:r>
            <w:r w:rsidRPr="00F6316F">
              <w:rPr>
                <w:rFonts w:ascii="Arial" w:hAnsi="Arial" w:cs="Arial"/>
                <w:b/>
                <w:bCs/>
                <w:color w:val="000000"/>
                <w:sz w:val="22"/>
                <w:szCs w:val="22"/>
                <w:lang w:eastAsia="en-IN"/>
              </w:rPr>
              <w:t>(B)</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b/>
                <w:bCs/>
                <w:color w:val="000000"/>
                <w:sz w:val="22"/>
                <w:szCs w:val="22"/>
                <w:lang w:eastAsia="en-IN"/>
              </w:rPr>
            </w:pPr>
            <w:r w:rsidRPr="00F760A8">
              <w:rPr>
                <w:rFonts w:ascii="Arial" w:hAnsi="Arial" w:cs="Arial"/>
                <w:b/>
                <w:bCs/>
                <w:color w:val="000000"/>
                <w:sz w:val="22"/>
                <w:szCs w:val="22"/>
                <w:lang w:eastAsia="en-IN"/>
              </w:rPr>
              <w:t>1242.24</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b/>
                <w:bCs/>
                <w:color w:val="000000"/>
                <w:sz w:val="22"/>
                <w:szCs w:val="22"/>
                <w:lang w:eastAsia="en-IN"/>
              </w:rPr>
            </w:pPr>
            <w:r>
              <w:rPr>
                <w:rFonts w:ascii="Arial" w:hAnsi="Arial" w:cs="Arial"/>
                <w:b/>
                <w:bCs/>
                <w:color w:val="000000"/>
                <w:sz w:val="22"/>
                <w:szCs w:val="22"/>
                <w:lang w:eastAsia="en-IN"/>
              </w:rPr>
              <w:t>968.2</w:t>
            </w:r>
            <w:r w:rsidR="006411E4">
              <w:rPr>
                <w:rFonts w:ascii="Arial" w:hAnsi="Arial" w:cs="Arial"/>
                <w:b/>
                <w:bCs/>
                <w:color w:val="000000"/>
                <w:sz w:val="22"/>
                <w:szCs w:val="22"/>
                <w:lang w:eastAsia="en-IN"/>
              </w:rPr>
              <w:t>2</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True up of Surplus/(Losses) for FY 2021-22</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color w:val="000000"/>
                <w:sz w:val="22"/>
                <w:szCs w:val="22"/>
                <w:lang w:eastAsia="en-IN"/>
              </w:rPr>
            </w:pP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 xml:space="preserve">Total Special Appropriation </w:t>
            </w:r>
            <w:r>
              <w:rPr>
                <w:rFonts w:ascii="Arial" w:hAnsi="Arial" w:cs="Arial"/>
                <w:b/>
                <w:bCs/>
                <w:color w:val="000000"/>
                <w:sz w:val="22"/>
                <w:szCs w:val="22"/>
                <w:lang w:eastAsia="en-IN"/>
              </w:rPr>
              <w:t>(C)</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b/>
                <w:bCs/>
                <w:color w:val="000000"/>
                <w:sz w:val="22"/>
                <w:szCs w:val="22"/>
                <w:lang w:eastAsia="en-IN"/>
              </w:rPr>
            </w:pPr>
            <w:r>
              <w:rPr>
                <w:rFonts w:ascii="Arial" w:hAnsi="Arial" w:cs="Arial"/>
                <w:b/>
                <w:bCs/>
                <w:color w:val="000000"/>
                <w:sz w:val="22"/>
                <w:szCs w:val="22"/>
                <w:lang w:eastAsia="en-IN"/>
              </w:rPr>
              <w:t>-</w:t>
            </w:r>
          </w:p>
        </w:tc>
        <w:tc>
          <w:tcPr>
            <w:tcW w:w="2454"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b/>
                <w:bCs/>
                <w:color w:val="000000"/>
                <w:sz w:val="22"/>
                <w:szCs w:val="22"/>
                <w:lang w:eastAsia="en-IN"/>
              </w:rPr>
            </w:pPr>
            <w:r>
              <w:rPr>
                <w:rFonts w:ascii="Arial" w:hAnsi="Arial" w:cs="Arial"/>
                <w:b/>
                <w:bCs/>
                <w:color w:val="000000"/>
                <w:sz w:val="22"/>
                <w:szCs w:val="22"/>
                <w:lang w:eastAsia="en-IN"/>
              </w:rPr>
              <w:t>-</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Total Revenue Requirement (A+B+C)</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b/>
                <w:bCs/>
                <w:color w:val="000000"/>
                <w:sz w:val="22"/>
                <w:szCs w:val="22"/>
                <w:lang w:eastAsia="en-IN"/>
              </w:rPr>
            </w:pPr>
            <w:r w:rsidRPr="00195558">
              <w:rPr>
                <w:rFonts w:ascii="Arial" w:hAnsi="Arial" w:cs="Arial"/>
                <w:b/>
                <w:bCs/>
                <w:color w:val="000000"/>
                <w:sz w:val="22"/>
                <w:szCs w:val="22"/>
                <w:lang w:eastAsia="en-IN"/>
              </w:rPr>
              <w:t>4,173.23</w:t>
            </w:r>
          </w:p>
        </w:tc>
        <w:tc>
          <w:tcPr>
            <w:tcW w:w="2454" w:type="dxa"/>
            <w:tcBorders>
              <w:bottom w:val="single" w:sz="4" w:space="0" w:color="000000"/>
              <w:right w:val="single" w:sz="4" w:space="0" w:color="000000"/>
            </w:tcBorders>
          </w:tcPr>
          <w:p w:rsidR="00FE31AA" w:rsidRPr="00B13041" w:rsidRDefault="00FE31AA" w:rsidP="00B13041">
            <w:pPr>
              <w:spacing w:line="276" w:lineRule="auto"/>
              <w:jc w:val="center"/>
              <w:rPr>
                <w:rFonts w:ascii="Arial" w:hAnsi="Arial" w:cs="Arial"/>
                <w:b/>
                <w:bCs/>
                <w:color w:val="000000"/>
                <w:sz w:val="22"/>
                <w:szCs w:val="22"/>
                <w:lang w:eastAsia="en-IN"/>
              </w:rPr>
            </w:pPr>
            <w:r w:rsidRPr="00B13041">
              <w:rPr>
                <w:rFonts w:ascii="Arial" w:hAnsi="Arial" w:cs="Arial"/>
                <w:b/>
                <w:bCs/>
                <w:color w:val="000000"/>
                <w:sz w:val="22"/>
                <w:szCs w:val="22"/>
                <w:lang w:eastAsia="en-IN"/>
              </w:rPr>
              <w:t>402</w:t>
            </w:r>
            <w:r w:rsidR="00B13041" w:rsidRPr="00B13041">
              <w:rPr>
                <w:rFonts w:ascii="Arial" w:hAnsi="Arial" w:cs="Arial"/>
                <w:b/>
                <w:bCs/>
                <w:color w:val="000000"/>
                <w:sz w:val="22"/>
                <w:szCs w:val="22"/>
                <w:lang w:eastAsia="en-IN"/>
              </w:rPr>
              <w:t>2</w:t>
            </w:r>
            <w:r w:rsidRPr="00B13041">
              <w:rPr>
                <w:rFonts w:ascii="Arial" w:hAnsi="Arial" w:cs="Arial"/>
                <w:b/>
                <w:bCs/>
                <w:color w:val="000000"/>
                <w:sz w:val="22"/>
                <w:szCs w:val="22"/>
                <w:lang w:eastAsia="en-IN"/>
              </w:rPr>
              <w:t>.</w:t>
            </w:r>
            <w:r w:rsidR="00B13041" w:rsidRPr="00B13041">
              <w:rPr>
                <w:rFonts w:ascii="Arial" w:hAnsi="Arial" w:cs="Arial"/>
                <w:b/>
                <w:bCs/>
                <w:color w:val="000000"/>
                <w:sz w:val="22"/>
                <w:szCs w:val="22"/>
                <w:lang w:eastAsia="en-IN"/>
              </w:rPr>
              <w:t>79</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auto"/>
            <w:vAlign w:val="center"/>
          </w:tcPr>
          <w:p w:rsidR="00FE31AA" w:rsidRPr="00F6316F" w:rsidRDefault="00FE31AA" w:rsidP="0010174C">
            <w:pPr>
              <w:spacing w:line="276" w:lineRule="auto"/>
              <w:jc w:val="both"/>
              <w:rPr>
                <w:rFonts w:ascii="Arial" w:hAnsi="Arial" w:cs="Arial"/>
                <w:b/>
                <w:bCs/>
                <w:color w:val="000000"/>
                <w:sz w:val="22"/>
                <w:szCs w:val="22"/>
                <w:lang w:val="en-IN" w:eastAsia="en-IN"/>
              </w:rPr>
            </w:pPr>
            <w:r w:rsidRPr="00F6316F">
              <w:rPr>
                <w:rFonts w:ascii="Arial" w:hAnsi="Arial" w:cs="Arial"/>
                <w:b/>
                <w:bCs/>
                <w:color w:val="000000"/>
                <w:sz w:val="22"/>
                <w:szCs w:val="22"/>
                <w:lang w:eastAsia="en-IN"/>
              </w:rPr>
              <w:t>Expected Revenue (Full year)</w:t>
            </w:r>
          </w:p>
        </w:tc>
        <w:tc>
          <w:tcPr>
            <w:tcW w:w="2127" w:type="dxa"/>
            <w:tcBorders>
              <w:bottom w:val="single" w:sz="4" w:space="0" w:color="000000"/>
              <w:right w:val="single" w:sz="4" w:space="0" w:color="000000"/>
            </w:tcBorders>
          </w:tcPr>
          <w:p w:rsidR="00FE31AA" w:rsidRPr="00F6316F" w:rsidRDefault="00FE31AA" w:rsidP="0010174C">
            <w:pPr>
              <w:spacing w:line="276" w:lineRule="auto"/>
              <w:jc w:val="center"/>
              <w:rPr>
                <w:rFonts w:ascii="Arial" w:hAnsi="Arial" w:cs="Arial"/>
                <w:b/>
                <w:bCs/>
                <w:color w:val="000000"/>
                <w:sz w:val="22"/>
                <w:szCs w:val="22"/>
                <w:lang w:eastAsia="en-IN"/>
              </w:rPr>
            </w:pPr>
            <w:r w:rsidRPr="00195558">
              <w:rPr>
                <w:rFonts w:ascii="Arial" w:hAnsi="Arial" w:cs="Arial"/>
                <w:b/>
                <w:bCs/>
                <w:color w:val="000000"/>
                <w:sz w:val="22"/>
                <w:szCs w:val="22"/>
                <w:lang w:eastAsia="en-IN"/>
              </w:rPr>
              <w:t>4048.92</w:t>
            </w:r>
          </w:p>
        </w:tc>
        <w:tc>
          <w:tcPr>
            <w:tcW w:w="2454" w:type="dxa"/>
            <w:tcBorders>
              <w:bottom w:val="single" w:sz="4" w:space="0" w:color="000000"/>
              <w:right w:val="single" w:sz="4" w:space="0" w:color="000000"/>
            </w:tcBorders>
          </w:tcPr>
          <w:p w:rsidR="00FE31AA" w:rsidRPr="00B13041" w:rsidRDefault="00FE31AA" w:rsidP="0010174C">
            <w:pPr>
              <w:spacing w:line="276" w:lineRule="auto"/>
              <w:jc w:val="center"/>
              <w:rPr>
                <w:rFonts w:ascii="Arial" w:hAnsi="Arial" w:cs="Arial"/>
                <w:b/>
                <w:bCs/>
                <w:color w:val="000000"/>
                <w:sz w:val="22"/>
                <w:szCs w:val="22"/>
                <w:lang w:eastAsia="en-IN"/>
              </w:rPr>
            </w:pPr>
            <w:r w:rsidRPr="00B13041">
              <w:rPr>
                <w:rFonts w:ascii="Arial" w:hAnsi="Arial" w:cs="Arial"/>
                <w:b/>
                <w:bCs/>
                <w:color w:val="000000"/>
                <w:sz w:val="22"/>
                <w:szCs w:val="22"/>
                <w:lang w:eastAsia="en-IN"/>
              </w:rPr>
              <w:t>4049.39</w:t>
            </w:r>
          </w:p>
        </w:tc>
      </w:tr>
      <w:tr w:rsidR="00FE31AA" w:rsidRPr="00F6316F" w:rsidTr="00F30D11">
        <w:trPr>
          <w:trHeight w:val="374"/>
        </w:trPr>
        <w:tc>
          <w:tcPr>
            <w:tcW w:w="5670" w:type="dxa"/>
            <w:tcBorders>
              <w:left w:val="single" w:sz="4" w:space="0" w:color="000000"/>
              <w:bottom w:val="single" w:sz="4" w:space="0" w:color="000000"/>
              <w:right w:val="single" w:sz="4" w:space="0" w:color="000000"/>
            </w:tcBorders>
            <w:shd w:val="clear" w:color="auto" w:fill="9CC2E5" w:themeFill="accent1" w:themeFillTint="99"/>
            <w:vAlign w:val="center"/>
          </w:tcPr>
          <w:p w:rsidR="00FE31AA" w:rsidRPr="00EC170E" w:rsidRDefault="00FE31AA" w:rsidP="0010174C">
            <w:pPr>
              <w:spacing w:line="276" w:lineRule="auto"/>
              <w:jc w:val="both"/>
              <w:rPr>
                <w:rFonts w:ascii="Arial" w:hAnsi="Arial" w:cs="Arial"/>
                <w:b/>
                <w:bCs/>
                <w:sz w:val="22"/>
                <w:szCs w:val="22"/>
                <w:lang w:val="en-IN" w:eastAsia="en-IN"/>
              </w:rPr>
            </w:pPr>
            <w:r w:rsidRPr="00EC170E">
              <w:rPr>
                <w:rFonts w:ascii="Arial" w:hAnsi="Arial" w:cs="Arial"/>
                <w:b/>
                <w:bCs/>
                <w:sz w:val="22"/>
                <w:szCs w:val="22"/>
                <w:lang w:eastAsia="en-IN"/>
              </w:rPr>
              <w:t>GAP at existing (+/-)</w:t>
            </w:r>
          </w:p>
        </w:tc>
        <w:tc>
          <w:tcPr>
            <w:tcW w:w="2127" w:type="dxa"/>
            <w:tcBorders>
              <w:bottom w:val="single" w:sz="4" w:space="0" w:color="000000"/>
              <w:right w:val="single" w:sz="4" w:space="0" w:color="000000"/>
            </w:tcBorders>
            <w:shd w:val="clear" w:color="auto" w:fill="9CC2E5" w:themeFill="accent1" w:themeFillTint="99"/>
          </w:tcPr>
          <w:p w:rsidR="00FE31AA" w:rsidRPr="00EC170E" w:rsidRDefault="00FE31AA" w:rsidP="0010174C">
            <w:pPr>
              <w:spacing w:line="276" w:lineRule="auto"/>
              <w:jc w:val="center"/>
              <w:rPr>
                <w:rFonts w:ascii="Arial" w:hAnsi="Arial" w:cs="Arial"/>
                <w:b/>
                <w:bCs/>
                <w:sz w:val="22"/>
                <w:szCs w:val="22"/>
                <w:lang w:eastAsia="en-IN"/>
              </w:rPr>
            </w:pPr>
            <w:r>
              <w:rPr>
                <w:rFonts w:ascii="Arial" w:hAnsi="Arial" w:cs="Arial"/>
                <w:b/>
                <w:bCs/>
                <w:sz w:val="22"/>
                <w:szCs w:val="22"/>
                <w:lang w:eastAsia="en-IN"/>
              </w:rPr>
              <w:t>(124.31)</w:t>
            </w:r>
          </w:p>
        </w:tc>
        <w:tc>
          <w:tcPr>
            <w:tcW w:w="2454" w:type="dxa"/>
            <w:tcBorders>
              <w:bottom w:val="single" w:sz="4" w:space="0" w:color="000000"/>
              <w:right w:val="single" w:sz="4" w:space="0" w:color="000000"/>
            </w:tcBorders>
            <w:shd w:val="clear" w:color="auto" w:fill="9CC2E5" w:themeFill="accent1" w:themeFillTint="99"/>
          </w:tcPr>
          <w:p w:rsidR="00FE31AA" w:rsidRPr="00B13041" w:rsidRDefault="00FE31AA" w:rsidP="00B13041">
            <w:pPr>
              <w:spacing w:line="276" w:lineRule="auto"/>
              <w:jc w:val="center"/>
              <w:rPr>
                <w:rFonts w:ascii="Arial" w:hAnsi="Arial" w:cs="Arial"/>
                <w:b/>
                <w:bCs/>
                <w:sz w:val="22"/>
                <w:szCs w:val="22"/>
                <w:lang w:eastAsia="en-IN"/>
              </w:rPr>
            </w:pPr>
            <w:r w:rsidRPr="00B13041">
              <w:rPr>
                <w:rFonts w:ascii="Arial" w:hAnsi="Arial" w:cs="Arial"/>
                <w:b/>
                <w:bCs/>
                <w:sz w:val="22"/>
                <w:szCs w:val="22"/>
                <w:lang w:eastAsia="en-IN"/>
              </w:rPr>
              <w:t>26.</w:t>
            </w:r>
            <w:r w:rsidR="00B13041" w:rsidRPr="00B13041">
              <w:rPr>
                <w:rFonts w:ascii="Arial" w:hAnsi="Arial" w:cs="Arial"/>
                <w:b/>
                <w:bCs/>
                <w:sz w:val="22"/>
                <w:szCs w:val="22"/>
                <w:lang w:eastAsia="en-IN"/>
              </w:rPr>
              <w:t>60</w:t>
            </w:r>
          </w:p>
        </w:tc>
      </w:tr>
    </w:tbl>
    <w:p w:rsidR="00C10D55" w:rsidRPr="00F30D11" w:rsidRDefault="00C06C5C" w:rsidP="00493175">
      <w:pPr>
        <w:pStyle w:val="ListParagraph"/>
        <w:tabs>
          <w:tab w:val="left" w:pos="426"/>
        </w:tabs>
        <w:spacing w:line="360" w:lineRule="auto"/>
        <w:ind w:right="-23" w:firstLine="179"/>
        <w:jc w:val="both"/>
        <w:rPr>
          <w:rFonts w:ascii="Arial" w:hAnsi="Arial" w:cs="Arial"/>
          <w:bCs/>
        </w:rPr>
      </w:pPr>
      <w:r w:rsidRPr="00F30D11">
        <w:rPr>
          <w:rFonts w:ascii="Arial" w:hAnsi="Arial" w:cs="Arial"/>
          <w:bCs/>
        </w:rPr>
        <w:t xml:space="preserve">    </w:t>
      </w:r>
    </w:p>
    <w:p w:rsidR="00B13041" w:rsidRPr="00F30D11" w:rsidRDefault="00B13041" w:rsidP="00B13041">
      <w:pPr>
        <w:tabs>
          <w:tab w:val="left" w:pos="426"/>
        </w:tabs>
        <w:spacing w:line="360" w:lineRule="auto"/>
        <w:ind w:right="-23"/>
        <w:jc w:val="both"/>
        <w:rPr>
          <w:rFonts w:ascii="Arial" w:hAnsi="Arial" w:cs="Arial"/>
          <w:b/>
          <w:i/>
          <w:sz w:val="22"/>
          <w:szCs w:val="22"/>
        </w:rPr>
      </w:pPr>
      <w:r w:rsidRPr="00F30D11">
        <w:rPr>
          <w:rFonts w:ascii="Arial" w:hAnsi="Arial" w:cs="Arial"/>
          <w:b/>
          <w:i/>
          <w:sz w:val="22"/>
          <w:szCs w:val="22"/>
        </w:rPr>
        <w:t>*Hon’ble Commission has approved total interest cost of Rs.125.79</w:t>
      </w:r>
      <w:r w:rsidR="00F30D11" w:rsidRPr="00F30D11">
        <w:rPr>
          <w:rFonts w:ascii="Arial" w:hAnsi="Arial" w:cs="Arial"/>
          <w:b/>
          <w:i/>
          <w:sz w:val="22"/>
          <w:szCs w:val="22"/>
        </w:rPr>
        <w:t>Crs under</w:t>
      </w:r>
      <w:r w:rsidRPr="00F30D11">
        <w:rPr>
          <w:rFonts w:ascii="Arial" w:hAnsi="Arial" w:cs="Arial"/>
          <w:b/>
          <w:i/>
          <w:sz w:val="22"/>
          <w:szCs w:val="22"/>
        </w:rPr>
        <w:t xml:space="preserve"> para 161 of the Tariff order. Table No-60 of the Tariff Order is reproduced hereunder </w:t>
      </w:r>
      <w:proofErr w:type="spellStart"/>
      <w:r w:rsidRPr="00F30D11">
        <w:rPr>
          <w:rFonts w:ascii="Arial" w:hAnsi="Arial" w:cs="Arial"/>
          <w:b/>
          <w:i/>
          <w:sz w:val="22"/>
          <w:szCs w:val="22"/>
        </w:rPr>
        <w:t>alongwith</w:t>
      </w:r>
      <w:proofErr w:type="spellEnd"/>
      <w:r w:rsidRPr="00F30D11">
        <w:rPr>
          <w:rFonts w:ascii="Arial" w:hAnsi="Arial" w:cs="Arial"/>
          <w:b/>
          <w:i/>
          <w:sz w:val="22"/>
          <w:szCs w:val="22"/>
        </w:rPr>
        <w:t xml:space="preserve"> para 161 for re</w:t>
      </w:r>
      <w:r w:rsidR="00F712B2">
        <w:rPr>
          <w:rFonts w:ascii="Arial" w:hAnsi="Arial" w:cs="Arial"/>
          <w:b/>
          <w:i/>
          <w:sz w:val="22"/>
          <w:szCs w:val="22"/>
        </w:rPr>
        <w:t>a</w:t>
      </w:r>
      <w:r w:rsidRPr="00F30D11">
        <w:rPr>
          <w:rFonts w:ascii="Arial" w:hAnsi="Arial" w:cs="Arial"/>
          <w:b/>
          <w:i/>
          <w:sz w:val="22"/>
          <w:szCs w:val="22"/>
        </w:rPr>
        <w:t>dy reference:</w:t>
      </w:r>
    </w:p>
    <w:p w:rsidR="00B13041" w:rsidRPr="00F30D11" w:rsidRDefault="00B13041" w:rsidP="00B13041">
      <w:pPr>
        <w:tabs>
          <w:tab w:val="left" w:pos="426"/>
        </w:tabs>
        <w:spacing w:line="360" w:lineRule="auto"/>
        <w:ind w:right="-23"/>
        <w:jc w:val="both"/>
        <w:rPr>
          <w:rFonts w:ascii="Arial" w:hAnsi="Arial" w:cs="Arial"/>
          <w:sz w:val="22"/>
          <w:szCs w:val="22"/>
        </w:rPr>
      </w:pPr>
    </w:p>
    <w:p w:rsidR="00B13041" w:rsidRPr="00F30D11" w:rsidRDefault="00B13041" w:rsidP="00033CFA">
      <w:pPr>
        <w:widowControl w:val="0"/>
        <w:tabs>
          <w:tab w:val="left" w:pos="1715"/>
        </w:tabs>
        <w:suppressAutoHyphens w:val="0"/>
        <w:autoSpaceDE w:val="0"/>
        <w:autoSpaceDN w:val="0"/>
        <w:spacing w:before="118" w:line="369" w:lineRule="auto"/>
        <w:ind w:left="567" w:right="-23" w:hanging="425"/>
        <w:jc w:val="both"/>
        <w:rPr>
          <w:rFonts w:ascii="Arial" w:hAnsi="Arial" w:cs="Arial"/>
          <w:i/>
          <w:sz w:val="22"/>
          <w:szCs w:val="22"/>
        </w:rPr>
      </w:pPr>
      <w:r w:rsidRPr="00F30D11">
        <w:rPr>
          <w:rFonts w:ascii="Arial" w:hAnsi="Arial" w:cs="Arial"/>
          <w:i/>
          <w:sz w:val="22"/>
          <w:szCs w:val="22"/>
        </w:rPr>
        <w:t>161.</w:t>
      </w:r>
      <w:r w:rsidR="00033CFA" w:rsidRPr="00F30D11">
        <w:rPr>
          <w:rFonts w:ascii="Arial" w:hAnsi="Arial" w:cs="Arial"/>
          <w:i/>
          <w:sz w:val="22"/>
          <w:szCs w:val="22"/>
        </w:rPr>
        <w:t xml:space="preserve"> </w:t>
      </w:r>
      <w:r w:rsidRPr="00F30D11">
        <w:rPr>
          <w:rFonts w:ascii="Arial" w:hAnsi="Arial" w:cs="Arial"/>
          <w:i/>
          <w:sz w:val="22"/>
          <w:szCs w:val="22"/>
        </w:rPr>
        <w:t>Accordingly,</w:t>
      </w:r>
      <w:r w:rsidRPr="00F30D11">
        <w:rPr>
          <w:rFonts w:ascii="Arial" w:hAnsi="Arial" w:cs="Arial"/>
          <w:i/>
          <w:spacing w:val="1"/>
          <w:sz w:val="22"/>
          <w:szCs w:val="22"/>
        </w:rPr>
        <w:t xml:space="preserve"> </w:t>
      </w:r>
      <w:r w:rsidRPr="00F30D11">
        <w:rPr>
          <w:rFonts w:ascii="Arial" w:hAnsi="Arial" w:cs="Arial"/>
          <w:i/>
          <w:sz w:val="22"/>
          <w:szCs w:val="22"/>
        </w:rPr>
        <w:t>the</w:t>
      </w:r>
      <w:r w:rsidRPr="00F30D11">
        <w:rPr>
          <w:rFonts w:ascii="Arial" w:hAnsi="Arial" w:cs="Arial"/>
          <w:i/>
          <w:spacing w:val="1"/>
          <w:sz w:val="22"/>
          <w:szCs w:val="22"/>
        </w:rPr>
        <w:t xml:space="preserve"> </w:t>
      </w:r>
      <w:r w:rsidRPr="00F30D11">
        <w:rPr>
          <w:rFonts w:ascii="Arial" w:hAnsi="Arial" w:cs="Arial"/>
          <w:i/>
          <w:sz w:val="22"/>
          <w:szCs w:val="22"/>
        </w:rPr>
        <w:t>total</w:t>
      </w:r>
      <w:r w:rsidRPr="00F30D11">
        <w:rPr>
          <w:rFonts w:ascii="Arial" w:hAnsi="Arial" w:cs="Arial"/>
          <w:i/>
          <w:spacing w:val="1"/>
          <w:sz w:val="22"/>
          <w:szCs w:val="22"/>
        </w:rPr>
        <w:t xml:space="preserve"> </w:t>
      </w:r>
      <w:r w:rsidRPr="00F30D11">
        <w:rPr>
          <w:rFonts w:ascii="Arial" w:hAnsi="Arial" w:cs="Arial"/>
          <w:i/>
          <w:sz w:val="22"/>
          <w:szCs w:val="22"/>
        </w:rPr>
        <w:t>interest</w:t>
      </w:r>
      <w:r w:rsidRPr="00F30D11">
        <w:rPr>
          <w:rFonts w:ascii="Arial" w:hAnsi="Arial" w:cs="Arial"/>
          <w:i/>
          <w:spacing w:val="1"/>
          <w:sz w:val="22"/>
          <w:szCs w:val="22"/>
        </w:rPr>
        <w:t xml:space="preserve"> </w:t>
      </w:r>
      <w:r w:rsidRPr="00F30D11">
        <w:rPr>
          <w:rFonts w:ascii="Arial" w:hAnsi="Arial" w:cs="Arial"/>
          <w:i/>
          <w:sz w:val="22"/>
          <w:szCs w:val="22"/>
        </w:rPr>
        <w:t>on</w:t>
      </w:r>
      <w:r w:rsidRPr="00F30D11">
        <w:rPr>
          <w:rFonts w:ascii="Arial" w:hAnsi="Arial" w:cs="Arial"/>
          <w:i/>
          <w:spacing w:val="1"/>
          <w:sz w:val="22"/>
          <w:szCs w:val="22"/>
        </w:rPr>
        <w:t xml:space="preserve"> </w:t>
      </w:r>
      <w:r w:rsidRPr="00F30D11">
        <w:rPr>
          <w:rFonts w:ascii="Arial" w:hAnsi="Arial" w:cs="Arial"/>
          <w:i/>
          <w:sz w:val="22"/>
          <w:szCs w:val="22"/>
        </w:rPr>
        <w:t>loan</w:t>
      </w:r>
      <w:r w:rsidRPr="00F30D11">
        <w:rPr>
          <w:rFonts w:ascii="Arial" w:hAnsi="Arial" w:cs="Arial"/>
          <w:i/>
          <w:spacing w:val="1"/>
          <w:sz w:val="22"/>
          <w:szCs w:val="22"/>
        </w:rPr>
        <w:t xml:space="preserve"> </w:t>
      </w:r>
      <w:r w:rsidRPr="00F30D11">
        <w:rPr>
          <w:rFonts w:ascii="Arial" w:hAnsi="Arial" w:cs="Arial"/>
          <w:i/>
          <w:sz w:val="22"/>
          <w:szCs w:val="22"/>
        </w:rPr>
        <w:t>proposed</w:t>
      </w:r>
      <w:r w:rsidRPr="00F30D11">
        <w:rPr>
          <w:rFonts w:ascii="Arial" w:hAnsi="Arial" w:cs="Arial"/>
          <w:i/>
          <w:spacing w:val="1"/>
          <w:sz w:val="22"/>
          <w:szCs w:val="22"/>
        </w:rPr>
        <w:t xml:space="preserve"> </w:t>
      </w:r>
      <w:r w:rsidRPr="00F30D11">
        <w:rPr>
          <w:rFonts w:ascii="Arial" w:hAnsi="Arial" w:cs="Arial"/>
          <w:i/>
          <w:sz w:val="22"/>
          <w:szCs w:val="22"/>
        </w:rPr>
        <w:t>by</w:t>
      </w:r>
      <w:r w:rsidRPr="00F30D11">
        <w:rPr>
          <w:rFonts w:ascii="Arial" w:hAnsi="Arial" w:cs="Arial"/>
          <w:i/>
          <w:spacing w:val="1"/>
          <w:sz w:val="22"/>
          <w:szCs w:val="22"/>
        </w:rPr>
        <w:t xml:space="preserve"> </w:t>
      </w:r>
      <w:r w:rsidRPr="00F30D11">
        <w:rPr>
          <w:rFonts w:ascii="Arial" w:hAnsi="Arial" w:cs="Arial"/>
          <w:i/>
          <w:sz w:val="22"/>
          <w:szCs w:val="22"/>
        </w:rPr>
        <w:t>DISCOMs</w:t>
      </w:r>
      <w:r w:rsidRPr="00F30D11">
        <w:rPr>
          <w:rFonts w:ascii="Arial" w:hAnsi="Arial" w:cs="Arial"/>
          <w:i/>
          <w:spacing w:val="1"/>
          <w:sz w:val="22"/>
          <w:szCs w:val="22"/>
        </w:rPr>
        <w:t xml:space="preserve"> </w:t>
      </w:r>
      <w:r w:rsidRPr="00F30D11">
        <w:rPr>
          <w:rFonts w:ascii="Arial" w:hAnsi="Arial" w:cs="Arial"/>
          <w:i/>
          <w:sz w:val="22"/>
          <w:szCs w:val="22"/>
        </w:rPr>
        <w:t>under</w:t>
      </w:r>
      <w:r w:rsidRPr="00F30D11">
        <w:rPr>
          <w:rFonts w:ascii="Arial" w:hAnsi="Arial" w:cs="Arial"/>
          <w:i/>
          <w:spacing w:val="1"/>
          <w:sz w:val="22"/>
          <w:szCs w:val="22"/>
        </w:rPr>
        <w:t xml:space="preserve"> </w:t>
      </w:r>
      <w:r w:rsidRPr="00F30D11">
        <w:rPr>
          <w:rFonts w:ascii="Arial" w:hAnsi="Arial" w:cs="Arial"/>
          <w:i/>
          <w:sz w:val="22"/>
          <w:szCs w:val="22"/>
        </w:rPr>
        <w:t>various</w:t>
      </w:r>
      <w:r w:rsidRPr="00F30D11">
        <w:rPr>
          <w:rFonts w:ascii="Arial" w:hAnsi="Arial" w:cs="Arial"/>
          <w:i/>
          <w:spacing w:val="1"/>
          <w:sz w:val="22"/>
          <w:szCs w:val="22"/>
        </w:rPr>
        <w:t xml:space="preserve"> </w:t>
      </w:r>
      <w:r w:rsidRPr="00F30D11">
        <w:rPr>
          <w:rFonts w:ascii="Arial" w:hAnsi="Arial" w:cs="Arial"/>
          <w:i/>
          <w:sz w:val="22"/>
          <w:szCs w:val="22"/>
        </w:rPr>
        <w:t>loan</w:t>
      </w:r>
      <w:r w:rsidRPr="00F30D11">
        <w:rPr>
          <w:rFonts w:ascii="Arial" w:hAnsi="Arial" w:cs="Arial"/>
          <w:i/>
          <w:spacing w:val="1"/>
          <w:sz w:val="22"/>
          <w:szCs w:val="22"/>
        </w:rPr>
        <w:t xml:space="preserve"> </w:t>
      </w:r>
      <w:r w:rsidRPr="00F30D11">
        <w:rPr>
          <w:rFonts w:ascii="Arial" w:hAnsi="Arial" w:cs="Arial"/>
          <w:i/>
          <w:sz w:val="22"/>
          <w:szCs w:val="22"/>
        </w:rPr>
        <w:t>components such as Capex loan, Interest on security deposits and Interest on working</w:t>
      </w:r>
      <w:r w:rsidRPr="00F30D11">
        <w:rPr>
          <w:rFonts w:ascii="Arial" w:hAnsi="Arial" w:cs="Arial"/>
          <w:i/>
          <w:spacing w:val="1"/>
          <w:sz w:val="22"/>
          <w:szCs w:val="22"/>
        </w:rPr>
        <w:t xml:space="preserve"> </w:t>
      </w:r>
      <w:r w:rsidRPr="00F30D11">
        <w:rPr>
          <w:rFonts w:ascii="Arial" w:hAnsi="Arial" w:cs="Arial"/>
          <w:i/>
          <w:sz w:val="22"/>
          <w:szCs w:val="22"/>
        </w:rPr>
        <w:t>capital</w:t>
      </w:r>
      <w:r w:rsidRPr="00F30D11">
        <w:rPr>
          <w:rFonts w:ascii="Arial" w:hAnsi="Arial" w:cs="Arial"/>
          <w:i/>
          <w:spacing w:val="10"/>
          <w:sz w:val="22"/>
          <w:szCs w:val="22"/>
        </w:rPr>
        <w:t xml:space="preserve"> </w:t>
      </w:r>
      <w:r w:rsidRPr="00F30D11">
        <w:rPr>
          <w:rFonts w:ascii="Arial" w:hAnsi="Arial" w:cs="Arial"/>
          <w:i/>
          <w:sz w:val="22"/>
          <w:szCs w:val="22"/>
        </w:rPr>
        <w:t>loan</w:t>
      </w:r>
      <w:r w:rsidRPr="00F30D11">
        <w:rPr>
          <w:rFonts w:ascii="Arial" w:hAnsi="Arial" w:cs="Arial"/>
          <w:i/>
          <w:spacing w:val="10"/>
          <w:sz w:val="22"/>
          <w:szCs w:val="22"/>
        </w:rPr>
        <w:t xml:space="preserve"> </w:t>
      </w:r>
      <w:r w:rsidRPr="00F30D11">
        <w:rPr>
          <w:rFonts w:ascii="Arial" w:hAnsi="Arial" w:cs="Arial"/>
          <w:i/>
          <w:sz w:val="22"/>
          <w:szCs w:val="22"/>
        </w:rPr>
        <w:t>and</w:t>
      </w:r>
      <w:r w:rsidRPr="00F30D11">
        <w:rPr>
          <w:rFonts w:ascii="Arial" w:hAnsi="Arial" w:cs="Arial"/>
          <w:i/>
          <w:spacing w:val="13"/>
          <w:sz w:val="22"/>
          <w:szCs w:val="22"/>
        </w:rPr>
        <w:t xml:space="preserve"> </w:t>
      </w:r>
      <w:r w:rsidRPr="00F30D11">
        <w:rPr>
          <w:rFonts w:ascii="Arial" w:hAnsi="Arial" w:cs="Arial"/>
          <w:i/>
          <w:sz w:val="22"/>
          <w:szCs w:val="22"/>
        </w:rPr>
        <w:t>approved</w:t>
      </w:r>
      <w:r w:rsidRPr="00F30D11">
        <w:rPr>
          <w:rFonts w:ascii="Arial" w:hAnsi="Arial" w:cs="Arial"/>
          <w:i/>
          <w:spacing w:val="10"/>
          <w:sz w:val="22"/>
          <w:szCs w:val="22"/>
        </w:rPr>
        <w:t xml:space="preserve"> </w:t>
      </w:r>
      <w:r w:rsidRPr="00F30D11">
        <w:rPr>
          <w:rFonts w:ascii="Arial" w:hAnsi="Arial" w:cs="Arial"/>
          <w:i/>
          <w:sz w:val="22"/>
          <w:szCs w:val="22"/>
        </w:rPr>
        <w:t>by</w:t>
      </w:r>
      <w:r w:rsidRPr="00F30D11">
        <w:rPr>
          <w:rFonts w:ascii="Arial" w:hAnsi="Arial" w:cs="Arial"/>
          <w:i/>
          <w:spacing w:val="10"/>
          <w:sz w:val="22"/>
          <w:szCs w:val="22"/>
        </w:rPr>
        <w:t xml:space="preserve"> </w:t>
      </w:r>
      <w:r w:rsidRPr="00F30D11">
        <w:rPr>
          <w:rFonts w:ascii="Arial" w:hAnsi="Arial" w:cs="Arial"/>
          <w:i/>
          <w:sz w:val="22"/>
          <w:szCs w:val="22"/>
        </w:rPr>
        <w:t>the</w:t>
      </w:r>
      <w:r w:rsidRPr="00F30D11">
        <w:rPr>
          <w:rFonts w:ascii="Arial" w:hAnsi="Arial" w:cs="Arial"/>
          <w:i/>
          <w:spacing w:val="7"/>
          <w:sz w:val="22"/>
          <w:szCs w:val="22"/>
        </w:rPr>
        <w:t xml:space="preserve"> </w:t>
      </w:r>
      <w:r w:rsidRPr="00F30D11">
        <w:rPr>
          <w:rFonts w:ascii="Arial" w:hAnsi="Arial" w:cs="Arial"/>
          <w:i/>
          <w:sz w:val="22"/>
          <w:szCs w:val="22"/>
        </w:rPr>
        <w:t>Commission</w:t>
      </w:r>
      <w:r w:rsidRPr="00F30D11">
        <w:rPr>
          <w:rFonts w:ascii="Arial" w:hAnsi="Arial" w:cs="Arial"/>
          <w:i/>
          <w:spacing w:val="8"/>
          <w:sz w:val="22"/>
          <w:szCs w:val="22"/>
        </w:rPr>
        <w:t xml:space="preserve"> </w:t>
      </w:r>
      <w:r w:rsidRPr="00F30D11">
        <w:rPr>
          <w:rFonts w:ascii="Arial" w:hAnsi="Arial" w:cs="Arial"/>
          <w:i/>
          <w:sz w:val="22"/>
          <w:szCs w:val="22"/>
        </w:rPr>
        <w:t>for</w:t>
      </w:r>
      <w:r w:rsidRPr="00F30D11">
        <w:rPr>
          <w:rFonts w:ascii="Arial" w:hAnsi="Arial" w:cs="Arial"/>
          <w:i/>
          <w:spacing w:val="7"/>
          <w:sz w:val="22"/>
          <w:szCs w:val="22"/>
        </w:rPr>
        <w:t xml:space="preserve"> </w:t>
      </w:r>
      <w:r w:rsidRPr="00F30D11">
        <w:rPr>
          <w:rFonts w:ascii="Arial" w:hAnsi="Arial" w:cs="Arial"/>
          <w:i/>
          <w:sz w:val="22"/>
          <w:szCs w:val="22"/>
        </w:rPr>
        <w:t>FY</w:t>
      </w:r>
      <w:r w:rsidRPr="00F30D11">
        <w:rPr>
          <w:rFonts w:ascii="Arial" w:hAnsi="Arial" w:cs="Arial"/>
          <w:i/>
          <w:spacing w:val="10"/>
          <w:sz w:val="22"/>
          <w:szCs w:val="22"/>
        </w:rPr>
        <w:t xml:space="preserve"> </w:t>
      </w:r>
      <w:r w:rsidRPr="00F30D11">
        <w:rPr>
          <w:rFonts w:ascii="Arial" w:hAnsi="Arial" w:cs="Arial"/>
          <w:i/>
          <w:sz w:val="22"/>
          <w:szCs w:val="22"/>
        </w:rPr>
        <w:t>2024-25</w:t>
      </w:r>
      <w:r w:rsidRPr="00F30D11">
        <w:rPr>
          <w:rFonts w:ascii="Arial" w:hAnsi="Arial" w:cs="Arial"/>
          <w:i/>
          <w:spacing w:val="7"/>
          <w:sz w:val="22"/>
          <w:szCs w:val="22"/>
        </w:rPr>
        <w:t xml:space="preserve"> </w:t>
      </w:r>
      <w:r w:rsidRPr="00F30D11">
        <w:rPr>
          <w:rFonts w:ascii="Arial" w:hAnsi="Arial" w:cs="Arial"/>
          <w:i/>
          <w:sz w:val="22"/>
          <w:szCs w:val="22"/>
        </w:rPr>
        <w:t>is</w:t>
      </w:r>
      <w:r w:rsidRPr="00F30D11">
        <w:rPr>
          <w:rFonts w:ascii="Arial" w:hAnsi="Arial" w:cs="Arial"/>
          <w:i/>
          <w:spacing w:val="11"/>
          <w:sz w:val="22"/>
          <w:szCs w:val="22"/>
        </w:rPr>
        <w:t xml:space="preserve"> </w:t>
      </w:r>
      <w:r w:rsidRPr="00F30D11">
        <w:rPr>
          <w:rFonts w:ascii="Arial" w:hAnsi="Arial" w:cs="Arial"/>
          <w:i/>
          <w:sz w:val="22"/>
          <w:szCs w:val="22"/>
        </w:rPr>
        <w:t>summarized</w:t>
      </w:r>
      <w:r w:rsidRPr="00F30D11">
        <w:rPr>
          <w:rFonts w:ascii="Arial" w:hAnsi="Arial" w:cs="Arial"/>
          <w:i/>
          <w:spacing w:val="8"/>
          <w:sz w:val="22"/>
          <w:szCs w:val="22"/>
        </w:rPr>
        <w:t xml:space="preserve"> </w:t>
      </w:r>
      <w:r w:rsidRPr="00F30D11">
        <w:rPr>
          <w:rFonts w:ascii="Arial" w:hAnsi="Arial" w:cs="Arial"/>
          <w:i/>
          <w:sz w:val="22"/>
          <w:szCs w:val="22"/>
        </w:rPr>
        <w:t>below:</w:t>
      </w:r>
    </w:p>
    <w:p w:rsidR="00033CFA" w:rsidRPr="00F30D11" w:rsidRDefault="00F30D11" w:rsidP="00F30D11">
      <w:pPr>
        <w:spacing w:before="6"/>
        <w:ind w:right="2175"/>
        <w:jc w:val="center"/>
        <w:rPr>
          <w:rFonts w:ascii="Arial" w:hAnsi="Arial" w:cs="Arial"/>
          <w:b/>
          <w:sz w:val="22"/>
          <w:szCs w:val="22"/>
        </w:rPr>
      </w:pPr>
      <w:r>
        <w:rPr>
          <w:rFonts w:ascii="Arial" w:hAnsi="Arial" w:cs="Arial"/>
          <w:b/>
          <w:sz w:val="22"/>
          <w:szCs w:val="22"/>
        </w:rPr>
        <w:t xml:space="preserve">                                                </w:t>
      </w:r>
      <w:r w:rsidR="00033CFA" w:rsidRPr="00F30D11">
        <w:rPr>
          <w:rFonts w:ascii="Arial" w:hAnsi="Arial" w:cs="Arial"/>
          <w:b/>
          <w:sz w:val="22"/>
          <w:szCs w:val="22"/>
        </w:rPr>
        <w:t>Table-60</w:t>
      </w:r>
    </w:p>
    <w:p w:rsidR="00B13041" w:rsidRPr="00F30D11" w:rsidRDefault="00F30D11" w:rsidP="00F30D11">
      <w:pPr>
        <w:tabs>
          <w:tab w:val="left" w:pos="7088"/>
        </w:tabs>
        <w:spacing w:before="6"/>
        <w:ind w:right="1111"/>
        <w:jc w:val="center"/>
        <w:rPr>
          <w:rFonts w:ascii="Arial" w:hAnsi="Arial" w:cs="Arial"/>
          <w:b/>
          <w:sz w:val="22"/>
          <w:szCs w:val="22"/>
        </w:rPr>
      </w:pPr>
      <w:r>
        <w:rPr>
          <w:rFonts w:ascii="Arial" w:hAnsi="Arial" w:cs="Arial"/>
          <w:b/>
          <w:sz w:val="22"/>
          <w:szCs w:val="22"/>
        </w:rPr>
        <w:t xml:space="preserve">                                      </w:t>
      </w:r>
      <w:r w:rsidR="00B13041" w:rsidRPr="00F30D11">
        <w:rPr>
          <w:rFonts w:ascii="Arial" w:hAnsi="Arial" w:cs="Arial"/>
          <w:b/>
          <w:sz w:val="22"/>
          <w:szCs w:val="22"/>
        </w:rPr>
        <w:t>Total</w:t>
      </w:r>
      <w:r w:rsidR="00B13041" w:rsidRPr="00F30D11">
        <w:rPr>
          <w:rFonts w:ascii="Arial" w:hAnsi="Arial" w:cs="Arial"/>
          <w:b/>
          <w:spacing w:val="13"/>
          <w:sz w:val="22"/>
          <w:szCs w:val="22"/>
        </w:rPr>
        <w:t xml:space="preserve"> </w:t>
      </w:r>
      <w:r w:rsidR="00B13041" w:rsidRPr="00F30D11">
        <w:rPr>
          <w:rFonts w:ascii="Arial" w:hAnsi="Arial" w:cs="Arial"/>
          <w:b/>
          <w:sz w:val="22"/>
          <w:szCs w:val="22"/>
        </w:rPr>
        <w:t>Annual</w:t>
      </w:r>
      <w:r w:rsidR="00B13041" w:rsidRPr="00F30D11">
        <w:rPr>
          <w:rFonts w:ascii="Arial" w:hAnsi="Arial" w:cs="Arial"/>
          <w:b/>
          <w:spacing w:val="14"/>
          <w:sz w:val="22"/>
          <w:szCs w:val="22"/>
        </w:rPr>
        <w:t xml:space="preserve"> </w:t>
      </w:r>
      <w:r w:rsidR="00B13041" w:rsidRPr="00F30D11">
        <w:rPr>
          <w:rFonts w:ascii="Arial" w:hAnsi="Arial" w:cs="Arial"/>
          <w:b/>
          <w:sz w:val="22"/>
          <w:szCs w:val="22"/>
        </w:rPr>
        <w:t>Interest</w:t>
      </w:r>
      <w:r w:rsidR="00B13041" w:rsidRPr="00F30D11">
        <w:rPr>
          <w:rFonts w:ascii="Arial" w:hAnsi="Arial" w:cs="Arial"/>
          <w:b/>
          <w:spacing w:val="13"/>
          <w:sz w:val="22"/>
          <w:szCs w:val="22"/>
        </w:rPr>
        <w:t xml:space="preserve"> </w:t>
      </w:r>
      <w:r w:rsidR="00B13041" w:rsidRPr="00F30D11">
        <w:rPr>
          <w:rFonts w:ascii="Arial" w:hAnsi="Arial" w:cs="Arial"/>
          <w:b/>
          <w:sz w:val="22"/>
          <w:szCs w:val="22"/>
        </w:rPr>
        <w:t>approved</w:t>
      </w:r>
      <w:r w:rsidR="00B13041" w:rsidRPr="00F30D11">
        <w:rPr>
          <w:rFonts w:ascii="Arial" w:hAnsi="Arial" w:cs="Arial"/>
          <w:b/>
          <w:spacing w:val="15"/>
          <w:sz w:val="22"/>
          <w:szCs w:val="22"/>
        </w:rPr>
        <w:t xml:space="preserve"> </w:t>
      </w:r>
      <w:r w:rsidR="00B13041" w:rsidRPr="00F30D11">
        <w:rPr>
          <w:rFonts w:ascii="Arial" w:hAnsi="Arial" w:cs="Arial"/>
          <w:b/>
          <w:sz w:val="22"/>
          <w:szCs w:val="22"/>
        </w:rPr>
        <w:t>for</w:t>
      </w:r>
      <w:r w:rsidR="00B13041" w:rsidRPr="00F30D11">
        <w:rPr>
          <w:rFonts w:ascii="Arial" w:hAnsi="Arial" w:cs="Arial"/>
          <w:b/>
          <w:spacing w:val="12"/>
          <w:sz w:val="22"/>
          <w:szCs w:val="22"/>
        </w:rPr>
        <w:t xml:space="preserve"> </w:t>
      </w:r>
      <w:r w:rsidR="00B13041" w:rsidRPr="00F30D11">
        <w:rPr>
          <w:rFonts w:ascii="Arial" w:hAnsi="Arial" w:cs="Arial"/>
          <w:b/>
          <w:sz w:val="22"/>
          <w:szCs w:val="22"/>
        </w:rPr>
        <w:t>the</w:t>
      </w:r>
      <w:r w:rsidR="00B13041" w:rsidRPr="00F30D11">
        <w:rPr>
          <w:rFonts w:ascii="Arial" w:hAnsi="Arial" w:cs="Arial"/>
          <w:b/>
          <w:spacing w:val="13"/>
          <w:sz w:val="22"/>
          <w:szCs w:val="22"/>
        </w:rPr>
        <w:t xml:space="preserve"> </w:t>
      </w:r>
      <w:r w:rsidR="00B13041" w:rsidRPr="00F30D11">
        <w:rPr>
          <w:rFonts w:ascii="Arial" w:hAnsi="Arial" w:cs="Arial"/>
          <w:b/>
          <w:sz w:val="22"/>
          <w:szCs w:val="22"/>
        </w:rPr>
        <w:t>FY</w:t>
      </w:r>
      <w:r w:rsidR="00B13041" w:rsidRPr="00F30D11">
        <w:rPr>
          <w:rFonts w:ascii="Arial" w:hAnsi="Arial" w:cs="Arial"/>
          <w:b/>
          <w:spacing w:val="12"/>
          <w:sz w:val="22"/>
          <w:szCs w:val="22"/>
        </w:rPr>
        <w:t xml:space="preserve"> </w:t>
      </w:r>
      <w:r w:rsidR="00B13041" w:rsidRPr="00F30D11">
        <w:rPr>
          <w:rFonts w:ascii="Arial" w:hAnsi="Arial" w:cs="Arial"/>
          <w:b/>
          <w:sz w:val="22"/>
          <w:szCs w:val="22"/>
        </w:rPr>
        <w:t>2024-25</w:t>
      </w:r>
    </w:p>
    <w:p w:rsidR="00B13041" w:rsidRPr="00F30D11" w:rsidRDefault="00B13041" w:rsidP="00B13041">
      <w:pPr>
        <w:pStyle w:val="Heading1"/>
        <w:spacing w:after="3"/>
        <w:ind w:left="7156"/>
        <w:jc w:val="center"/>
        <w:rPr>
          <w:bCs w:val="0"/>
          <w:kern w:val="0"/>
          <w:sz w:val="22"/>
          <w:szCs w:val="22"/>
        </w:rPr>
      </w:pPr>
      <w:r w:rsidRPr="00F30D11">
        <w:rPr>
          <w:bCs w:val="0"/>
          <w:kern w:val="0"/>
          <w:sz w:val="22"/>
          <w:szCs w:val="22"/>
        </w:rPr>
        <w:t>(Rs. in Cr.)</w:t>
      </w:r>
    </w:p>
    <w:tbl>
      <w:tblPr>
        <w:tblW w:w="88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44"/>
        <w:gridCol w:w="1417"/>
        <w:gridCol w:w="1525"/>
        <w:gridCol w:w="1237"/>
        <w:gridCol w:w="1142"/>
      </w:tblGrid>
      <w:tr w:rsidR="00B13041" w:rsidRPr="00F30D11" w:rsidTr="00F712B2">
        <w:trPr>
          <w:trHeight w:val="295"/>
        </w:trPr>
        <w:tc>
          <w:tcPr>
            <w:tcW w:w="3544" w:type="dxa"/>
          </w:tcPr>
          <w:p w:rsidR="00B13041" w:rsidRPr="00F30D11" w:rsidRDefault="00B13041" w:rsidP="00883B45">
            <w:pPr>
              <w:pStyle w:val="TableParagraph"/>
              <w:spacing w:before="3"/>
              <w:ind w:left="100"/>
              <w:rPr>
                <w:rFonts w:ascii="Arial" w:hAnsi="Arial" w:cs="Arial"/>
                <w:b/>
              </w:rPr>
            </w:pPr>
            <w:r w:rsidRPr="00F30D11">
              <w:rPr>
                <w:rFonts w:ascii="Arial" w:hAnsi="Arial" w:cs="Arial"/>
                <w:b/>
              </w:rPr>
              <w:t>Source</w:t>
            </w:r>
          </w:p>
        </w:tc>
        <w:tc>
          <w:tcPr>
            <w:tcW w:w="1417" w:type="dxa"/>
          </w:tcPr>
          <w:p w:rsidR="00B13041" w:rsidRPr="00F30D11" w:rsidRDefault="00B13041" w:rsidP="00883B45">
            <w:pPr>
              <w:pStyle w:val="TableParagraph"/>
              <w:spacing w:before="3"/>
              <w:ind w:left="88" w:right="80"/>
              <w:jc w:val="center"/>
              <w:rPr>
                <w:rFonts w:ascii="Arial" w:hAnsi="Arial" w:cs="Arial"/>
                <w:b/>
              </w:rPr>
            </w:pPr>
            <w:r w:rsidRPr="00F30D11">
              <w:rPr>
                <w:rFonts w:ascii="Arial" w:hAnsi="Arial" w:cs="Arial"/>
                <w:b/>
              </w:rPr>
              <w:t>TPWODL</w:t>
            </w:r>
          </w:p>
        </w:tc>
        <w:tc>
          <w:tcPr>
            <w:tcW w:w="1525" w:type="dxa"/>
          </w:tcPr>
          <w:p w:rsidR="00B13041" w:rsidRPr="00F30D11" w:rsidRDefault="00B13041" w:rsidP="00883B45">
            <w:pPr>
              <w:pStyle w:val="TableParagraph"/>
              <w:spacing w:before="3"/>
              <w:ind w:left="128" w:right="123"/>
              <w:jc w:val="center"/>
              <w:rPr>
                <w:rFonts w:ascii="Arial" w:hAnsi="Arial" w:cs="Arial"/>
                <w:b/>
              </w:rPr>
            </w:pPr>
            <w:r w:rsidRPr="00F30D11">
              <w:rPr>
                <w:rFonts w:ascii="Arial" w:hAnsi="Arial" w:cs="Arial"/>
                <w:b/>
              </w:rPr>
              <w:t>TPNODL</w:t>
            </w:r>
          </w:p>
        </w:tc>
        <w:tc>
          <w:tcPr>
            <w:tcW w:w="1237" w:type="dxa"/>
          </w:tcPr>
          <w:p w:rsidR="00B13041" w:rsidRPr="00F30D11" w:rsidRDefault="00B13041" w:rsidP="00883B45">
            <w:pPr>
              <w:pStyle w:val="TableParagraph"/>
              <w:spacing w:before="3"/>
              <w:ind w:left="158" w:right="147"/>
              <w:jc w:val="center"/>
              <w:rPr>
                <w:rFonts w:ascii="Arial" w:hAnsi="Arial" w:cs="Arial"/>
                <w:b/>
              </w:rPr>
            </w:pPr>
            <w:r w:rsidRPr="00F30D11">
              <w:rPr>
                <w:rFonts w:ascii="Arial" w:hAnsi="Arial" w:cs="Arial"/>
                <w:b/>
              </w:rPr>
              <w:t>TPSODL</w:t>
            </w:r>
          </w:p>
        </w:tc>
        <w:tc>
          <w:tcPr>
            <w:tcW w:w="1142" w:type="dxa"/>
          </w:tcPr>
          <w:p w:rsidR="00B13041" w:rsidRPr="00F30D11" w:rsidRDefault="00B13041" w:rsidP="00883B45">
            <w:pPr>
              <w:pStyle w:val="TableParagraph"/>
              <w:spacing w:before="3"/>
              <w:ind w:left="86" w:right="83"/>
              <w:jc w:val="center"/>
              <w:rPr>
                <w:rFonts w:ascii="Arial" w:hAnsi="Arial" w:cs="Arial"/>
                <w:b/>
              </w:rPr>
            </w:pPr>
            <w:r w:rsidRPr="00F30D11">
              <w:rPr>
                <w:rFonts w:ascii="Arial" w:hAnsi="Arial" w:cs="Arial"/>
                <w:b/>
              </w:rPr>
              <w:t>TPCODL</w:t>
            </w:r>
          </w:p>
        </w:tc>
      </w:tr>
      <w:tr w:rsidR="00B13041" w:rsidRPr="00F30D11" w:rsidTr="00F712B2">
        <w:trPr>
          <w:trHeight w:val="294"/>
        </w:trPr>
        <w:tc>
          <w:tcPr>
            <w:tcW w:w="3544" w:type="dxa"/>
          </w:tcPr>
          <w:p w:rsidR="00B13041" w:rsidRPr="00F30D11" w:rsidRDefault="00B13041" w:rsidP="00883B45">
            <w:pPr>
              <w:pStyle w:val="TableParagraph"/>
              <w:spacing w:before="4"/>
              <w:ind w:left="100"/>
              <w:rPr>
                <w:rFonts w:ascii="Arial" w:hAnsi="Arial" w:cs="Arial"/>
              </w:rPr>
            </w:pPr>
            <w:r w:rsidRPr="00F30D11">
              <w:rPr>
                <w:rFonts w:ascii="Arial" w:hAnsi="Arial" w:cs="Arial"/>
              </w:rPr>
              <w:t>Interest</w:t>
            </w:r>
            <w:r w:rsidRPr="00F30D11">
              <w:rPr>
                <w:rFonts w:ascii="Arial" w:hAnsi="Arial" w:cs="Arial"/>
                <w:spacing w:val="11"/>
              </w:rPr>
              <w:t xml:space="preserve"> </w:t>
            </w:r>
            <w:r w:rsidRPr="00F30D11">
              <w:rPr>
                <w:rFonts w:ascii="Arial" w:hAnsi="Arial" w:cs="Arial"/>
              </w:rPr>
              <w:t>on</w:t>
            </w:r>
            <w:r w:rsidRPr="00F30D11">
              <w:rPr>
                <w:rFonts w:ascii="Arial" w:hAnsi="Arial" w:cs="Arial"/>
                <w:spacing w:val="14"/>
              </w:rPr>
              <w:t xml:space="preserve"> </w:t>
            </w:r>
            <w:r w:rsidRPr="00F30D11">
              <w:rPr>
                <w:rFonts w:ascii="Arial" w:hAnsi="Arial" w:cs="Arial"/>
              </w:rPr>
              <w:t>capex</w:t>
            </w:r>
            <w:r w:rsidRPr="00F30D11">
              <w:rPr>
                <w:rFonts w:ascii="Arial" w:hAnsi="Arial" w:cs="Arial"/>
                <w:spacing w:val="11"/>
              </w:rPr>
              <w:t xml:space="preserve"> </w:t>
            </w:r>
            <w:r w:rsidRPr="00F30D11">
              <w:rPr>
                <w:rFonts w:ascii="Arial" w:hAnsi="Arial" w:cs="Arial"/>
              </w:rPr>
              <w:t>loan/long</w:t>
            </w:r>
            <w:r w:rsidRPr="00F30D11">
              <w:rPr>
                <w:rFonts w:ascii="Arial" w:hAnsi="Arial" w:cs="Arial"/>
                <w:spacing w:val="14"/>
              </w:rPr>
              <w:t xml:space="preserve"> </w:t>
            </w:r>
            <w:r w:rsidRPr="00F30D11">
              <w:rPr>
                <w:rFonts w:ascii="Arial" w:hAnsi="Arial" w:cs="Arial"/>
              </w:rPr>
              <w:t>term</w:t>
            </w:r>
            <w:r w:rsidRPr="00F30D11">
              <w:rPr>
                <w:rFonts w:ascii="Arial" w:hAnsi="Arial" w:cs="Arial"/>
                <w:spacing w:val="9"/>
              </w:rPr>
              <w:t xml:space="preserve"> </w:t>
            </w:r>
            <w:r w:rsidRPr="00F30D11">
              <w:rPr>
                <w:rFonts w:ascii="Arial" w:hAnsi="Arial" w:cs="Arial"/>
              </w:rPr>
              <w:t>debt</w:t>
            </w:r>
          </w:p>
        </w:tc>
        <w:tc>
          <w:tcPr>
            <w:tcW w:w="1417" w:type="dxa"/>
          </w:tcPr>
          <w:p w:rsidR="00B13041" w:rsidRPr="00F30D11" w:rsidRDefault="00B13041" w:rsidP="00883B45">
            <w:pPr>
              <w:pStyle w:val="TableParagraph"/>
              <w:spacing w:before="40" w:line="234" w:lineRule="exact"/>
              <w:ind w:left="88" w:right="76"/>
              <w:jc w:val="center"/>
              <w:rPr>
                <w:rFonts w:ascii="Arial" w:hAnsi="Arial" w:cs="Arial"/>
              </w:rPr>
            </w:pPr>
            <w:r w:rsidRPr="00F30D11">
              <w:rPr>
                <w:rFonts w:ascii="Arial" w:hAnsi="Arial" w:cs="Arial"/>
              </w:rPr>
              <w:t>55.95</w:t>
            </w:r>
          </w:p>
        </w:tc>
        <w:tc>
          <w:tcPr>
            <w:tcW w:w="1525" w:type="dxa"/>
          </w:tcPr>
          <w:p w:rsidR="00B13041" w:rsidRPr="00F30D11" w:rsidRDefault="00B13041" w:rsidP="00883B45">
            <w:pPr>
              <w:pStyle w:val="TableParagraph"/>
              <w:spacing w:before="40" w:line="234" w:lineRule="exact"/>
              <w:ind w:left="128" w:right="123"/>
              <w:jc w:val="center"/>
              <w:rPr>
                <w:rFonts w:ascii="Arial" w:hAnsi="Arial" w:cs="Arial"/>
              </w:rPr>
            </w:pPr>
            <w:r w:rsidRPr="00F30D11">
              <w:rPr>
                <w:rFonts w:ascii="Arial" w:hAnsi="Arial" w:cs="Arial"/>
              </w:rPr>
              <w:t>29.75</w:t>
            </w:r>
          </w:p>
        </w:tc>
        <w:tc>
          <w:tcPr>
            <w:tcW w:w="1237" w:type="dxa"/>
          </w:tcPr>
          <w:p w:rsidR="00B13041" w:rsidRPr="00F30D11" w:rsidRDefault="00B13041" w:rsidP="00883B45">
            <w:pPr>
              <w:pStyle w:val="TableParagraph"/>
              <w:spacing w:before="40" w:line="234" w:lineRule="exact"/>
              <w:ind w:left="157" w:right="147"/>
              <w:jc w:val="center"/>
              <w:rPr>
                <w:rFonts w:ascii="Arial" w:hAnsi="Arial" w:cs="Arial"/>
              </w:rPr>
            </w:pPr>
            <w:r w:rsidRPr="00F30D11">
              <w:rPr>
                <w:rFonts w:ascii="Arial" w:hAnsi="Arial" w:cs="Arial"/>
              </w:rPr>
              <w:t>45.23</w:t>
            </w:r>
          </w:p>
        </w:tc>
        <w:tc>
          <w:tcPr>
            <w:tcW w:w="1142" w:type="dxa"/>
          </w:tcPr>
          <w:p w:rsidR="00B13041" w:rsidRPr="00F30D11" w:rsidRDefault="00B13041" w:rsidP="00883B45">
            <w:pPr>
              <w:pStyle w:val="TableParagraph"/>
              <w:spacing w:before="40" w:line="234" w:lineRule="exact"/>
              <w:ind w:left="89" w:right="79"/>
              <w:jc w:val="center"/>
              <w:rPr>
                <w:rFonts w:ascii="Arial" w:hAnsi="Arial" w:cs="Arial"/>
              </w:rPr>
            </w:pPr>
            <w:r w:rsidRPr="00F30D11">
              <w:rPr>
                <w:rFonts w:ascii="Arial" w:hAnsi="Arial" w:cs="Arial"/>
              </w:rPr>
              <w:t>75.55</w:t>
            </w:r>
          </w:p>
        </w:tc>
      </w:tr>
      <w:tr w:rsidR="00B13041" w:rsidRPr="00F30D11" w:rsidTr="00F712B2">
        <w:trPr>
          <w:trHeight w:val="293"/>
        </w:trPr>
        <w:tc>
          <w:tcPr>
            <w:tcW w:w="3544" w:type="dxa"/>
          </w:tcPr>
          <w:p w:rsidR="00B13041" w:rsidRPr="00F30D11" w:rsidRDefault="00B13041" w:rsidP="00883B45">
            <w:pPr>
              <w:pStyle w:val="TableParagraph"/>
              <w:spacing w:before="4"/>
              <w:ind w:left="100"/>
              <w:rPr>
                <w:rFonts w:ascii="Arial" w:hAnsi="Arial" w:cs="Arial"/>
              </w:rPr>
            </w:pPr>
            <w:r w:rsidRPr="00F30D11">
              <w:rPr>
                <w:rFonts w:ascii="Arial" w:hAnsi="Arial" w:cs="Arial"/>
              </w:rPr>
              <w:t>Interest</w:t>
            </w:r>
            <w:r w:rsidRPr="00F30D11">
              <w:rPr>
                <w:rFonts w:ascii="Arial" w:hAnsi="Arial" w:cs="Arial"/>
                <w:spacing w:val="12"/>
              </w:rPr>
              <w:t xml:space="preserve"> </w:t>
            </w:r>
            <w:r w:rsidRPr="00F30D11">
              <w:rPr>
                <w:rFonts w:ascii="Arial" w:hAnsi="Arial" w:cs="Arial"/>
              </w:rPr>
              <w:t>on</w:t>
            </w:r>
            <w:r w:rsidRPr="00F30D11">
              <w:rPr>
                <w:rFonts w:ascii="Arial" w:hAnsi="Arial" w:cs="Arial"/>
                <w:spacing w:val="15"/>
              </w:rPr>
              <w:t xml:space="preserve"> </w:t>
            </w:r>
            <w:r w:rsidRPr="00F30D11">
              <w:rPr>
                <w:rFonts w:ascii="Arial" w:hAnsi="Arial" w:cs="Arial"/>
              </w:rPr>
              <w:t>security</w:t>
            </w:r>
            <w:r w:rsidRPr="00F30D11">
              <w:rPr>
                <w:rFonts w:ascii="Arial" w:hAnsi="Arial" w:cs="Arial"/>
                <w:spacing w:val="10"/>
              </w:rPr>
              <w:t xml:space="preserve"> </w:t>
            </w:r>
            <w:r w:rsidRPr="00F30D11">
              <w:rPr>
                <w:rFonts w:ascii="Arial" w:hAnsi="Arial" w:cs="Arial"/>
              </w:rPr>
              <w:t>deposit</w:t>
            </w:r>
          </w:p>
        </w:tc>
        <w:tc>
          <w:tcPr>
            <w:tcW w:w="1417" w:type="dxa"/>
          </w:tcPr>
          <w:p w:rsidR="00B13041" w:rsidRPr="00F30D11" w:rsidRDefault="00B13041" w:rsidP="00883B45">
            <w:pPr>
              <w:pStyle w:val="TableParagraph"/>
              <w:spacing w:before="40" w:line="233" w:lineRule="exact"/>
              <w:ind w:left="88" w:right="76"/>
              <w:jc w:val="center"/>
              <w:rPr>
                <w:rFonts w:ascii="Arial" w:hAnsi="Arial" w:cs="Arial"/>
              </w:rPr>
            </w:pPr>
            <w:r w:rsidRPr="00F30D11">
              <w:rPr>
                <w:rFonts w:ascii="Arial" w:hAnsi="Arial" w:cs="Arial"/>
              </w:rPr>
              <w:t>83.70</w:t>
            </w:r>
          </w:p>
        </w:tc>
        <w:tc>
          <w:tcPr>
            <w:tcW w:w="1525" w:type="dxa"/>
          </w:tcPr>
          <w:p w:rsidR="00B13041" w:rsidRPr="00F30D11" w:rsidRDefault="00B13041" w:rsidP="00883B45">
            <w:pPr>
              <w:pStyle w:val="TableParagraph"/>
              <w:spacing w:before="40" w:line="233" w:lineRule="exact"/>
              <w:ind w:left="128" w:right="122"/>
              <w:jc w:val="center"/>
              <w:rPr>
                <w:rFonts w:ascii="Arial" w:hAnsi="Arial" w:cs="Arial"/>
              </w:rPr>
            </w:pPr>
            <w:r w:rsidRPr="00F30D11">
              <w:rPr>
                <w:rFonts w:ascii="Arial" w:hAnsi="Arial" w:cs="Arial"/>
              </w:rPr>
              <w:t>57.77</w:t>
            </w:r>
          </w:p>
        </w:tc>
        <w:tc>
          <w:tcPr>
            <w:tcW w:w="1237" w:type="dxa"/>
          </w:tcPr>
          <w:p w:rsidR="00B13041" w:rsidRPr="00F30D11" w:rsidRDefault="00B13041" w:rsidP="00883B45">
            <w:pPr>
              <w:pStyle w:val="TableParagraph"/>
              <w:spacing w:before="40" w:line="233" w:lineRule="exact"/>
              <w:ind w:left="158" w:right="147"/>
              <w:jc w:val="center"/>
              <w:rPr>
                <w:rFonts w:ascii="Arial" w:hAnsi="Arial" w:cs="Arial"/>
              </w:rPr>
            </w:pPr>
            <w:r w:rsidRPr="00F30D11">
              <w:rPr>
                <w:rFonts w:ascii="Arial" w:hAnsi="Arial" w:cs="Arial"/>
              </w:rPr>
              <w:t>21.28</w:t>
            </w:r>
          </w:p>
        </w:tc>
        <w:tc>
          <w:tcPr>
            <w:tcW w:w="1142" w:type="dxa"/>
          </w:tcPr>
          <w:p w:rsidR="00B13041" w:rsidRPr="00F30D11" w:rsidRDefault="00B13041" w:rsidP="00883B45">
            <w:pPr>
              <w:pStyle w:val="TableParagraph"/>
              <w:spacing w:before="40" w:line="233" w:lineRule="exact"/>
              <w:ind w:left="89" w:right="79"/>
              <w:jc w:val="center"/>
              <w:rPr>
                <w:rFonts w:ascii="Arial" w:hAnsi="Arial" w:cs="Arial"/>
              </w:rPr>
            </w:pPr>
            <w:r w:rsidRPr="00F30D11">
              <w:rPr>
                <w:rFonts w:ascii="Arial" w:hAnsi="Arial" w:cs="Arial"/>
              </w:rPr>
              <w:t>76.18</w:t>
            </w:r>
          </w:p>
        </w:tc>
      </w:tr>
      <w:tr w:rsidR="00B13041" w:rsidRPr="00F30D11" w:rsidTr="00F712B2">
        <w:trPr>
          <w:trHeight w:val="297"/>
        </w:trPr>
        <w:tc>
          <w:tcPr>
            <w:tcW w:w="3544" w:type="dxa"/>
          </w:tcPr>
          <w:p w:rsidR="00B13041" w:rsidRPr="00F30D11" w:rsidRDefault="00B13041" w:rsidP="00883B45">
            <w:pPr>
              <w:pStyle w:val="TableParagraph"/>
              <w:spacing w:before="8"/>
              <w:ind w:left="100"/>
              <w:rPr>
                <w:rFonts w:ascii="Arial" w:hAnsi="Arial" w:cs="Arial"/>
              </w:rPr>
            </w:pPr>
            <w:r w:rsidRPr="00F30D11">
              <w:rPr>
                <w:rFonts w:ascii="Arial" w:hAnsi="Arial" w:cs="Arial"/>
              </w:rPr>
              <w:t>Interest</w:t>
            </w:r>
            <w:r w:rsidRPr="00F30D11">
              <w:rPr>
                <w:rFonts w:ascii="Arial" w:hAnsi="Arial" w:cs="Arial"/>
                <w:spacing w:val="9"/>
              </w:rPr>
              <w:t xml:space="preserve"> </w:t>
            </w:r>
            <w:r w:rsidRPr="00F30D11">
              <w:rPr>
                <w:rFonts w:ascii="Arial" w:hAnsi="Arial" w:cs="Arial"/>
              </w:rPr>
              <w:t>on</w:t>
            </w:r>
            <w:r w:rsidRPr="00F30D11">
              <w:rPr>
                <w:rFonts w:ascii="Arial" w:hAnsi="Arial" w:cs="Arial"/>
                <w:spacing w:val="11"/>
              </w:rPr>
              <w:t xml:space="preserve"> </w:t>
            </w:r>
            <w:r w:rsidRPr="00F30D11">
              <w:rPr>
                <w:rFonts w:ascii="Arial" w:hAnsi="Arial" w:cs="Arial"/>
              </w:rPr>
              <w:t>WC</w:t>
            </w:r>
            <w:r w:rsidRPr="00F30D11">
              <w:rPr>
                <w:rFonts w:ascii="Arial" w:hAnsi="Arial" w:cs="Arial"/>
                <w:spacing w:val="8"/>
              </w:rPr>
              <w:t xml:space="preserve"> </w:t>
            </w:r>
            <w:r w:rsidRPr="00F30D11">
              <w:rPr>
                <w:rFonts w:ascii="Arial" w:hAnsi="Arial" w:cs="Arial"/>
              </w:rPr>
              <w:t>loan</w:t>
            </w:r>
          </w:p>
        </w:tc>
        <w:tc>
          <w:tcPr>
            <w:tcW w:w="1417" w:type="dxa"/>
          </w:tcPr>
          <w:p w:rsidR="00B13041" w:rsidRPr="00F30D11" w:rsidRDefault="00B13041" w:rsidP="00883B45">
            <w:pPr>
              <w:pStyle w:val="TableParagraph"/>
              <w:spacing w:before="44" w:line="233" w:lineRule="exact"/>
              <w:ind w:left="88" w:right="76"/>
              <w:jc w:val="center"/>
              <w:rPr>
                <w:rFonts w:ascii="Arial" w:hAnsi="Arial" w:cs="Arial"/>
              </w:rPr>
            </w:pPr>
            <w:r w:rsidRPr="00F30D11">
              <w:rPr>
                <w:rFonts w:ascii="Arial" w:hAnsi="Arial" w:cs="Arial"/>
              </w:rPr>
              <w:t>50.40</w:t>
            </w:r>
          </w:p>
        </w:tc>
        <w:tc>
          <w:tcPr>
            <w:tcW w:w="1525" w:type="dxa"/>
          </w:tcPr>
          <w:p w:rsidR="00B13041" w:rsidRPr="00F30D11" w:rsidRDefault="00B13041" w:rsidP="00883B45">
            <w:pPr>
              <w:pStyle w:val="TableParagraph"/>
              <w:spacing w:before="44" w:line="233" w:lineRule="exact"/>
              <w:ind w:left="128" w:right="123"/>
              <w:jc w:val="center"/>
              <w:rPr>
                <w:rFonts w:ascii="Arial" w:hAnsi="Arial" w:cs="Arial"/>
              </w:rPr>
            </w:pPr>
            <w:r w:rsidRPr="00F30D11">
              <w:rPr>
                <w:rFonts w:ascii="Arial" w:hAnsi="Arial" w:cs="Arial"/>
              </w:rPr>
              <w:t>38.27</w:t>
            </w:r>
          </w:p>
        </w:tc>
        <w:tc>
          <w:tcPr>
            <w:tcW w:w="1237" w:type="dxa"/>
          </w:tcPr>
          <w:p w:rsidR="00B13041" w:rsidRPr="00F30D11" w:rsidRDefault="00B13041" w:rsidP="00883B45">
            <w:pPr>
              <w:pStyle w:val="TableParagraph"/>
              <w:spacing w:before="44" w:line="233" w:lineRule="exact"/>
              <w:ind w:left="158" w:right="147"/>
              <w:jc w:val="center"/>
              <w:rPr>
                <w:rFonts w:ascii="Arial" w:hAnsi="Arial" w:cs="Arial"/>
              </w:rPr>
            </w:pPr>
            <w:r w:rsidRPr="00F30D11">
              <w:rPr>
                <w:rFonts w:ascii="Arial" w:hAnsi="Arial" w:cs="Arial"/>
              </w:rPr>
              <w:t>15.85</w:t>
            </w:r>
          </w:p>
        </w:tc>
        <w:tc>
          <w:tcPr>
            <w:tcW w:w="1142" w:type="dxa"/>
          </w:tcPr>
          <w:p w:rsidR="00B13041" w:rsidRPr="00F30D11" w:rsidRDefault="00B13041" w:rsidP="00883B45">
            <w:pPr>
              <w:pStyle w:val="TableParagraph"/>
              <w:spacing w:before="44" w:line="233" w:lineRule="exact"/>
              <w:ind w:left="89" w:right="79"/>
              <w:jc w:val="center"/>
              <w:rPr>
                <w:rFonts w:ascii="Arial" w:hAnsi="Arial" w:cs="Arial"/>
              </w:rPr>
            </w:pPr>
            <w:r w:rsidRPr="00F30D11">
              <w:rPr>
                <w:rFonts w:ascii="Arial" w:hAnsi="Arial" w:cs="Arial"/>
              </w:rPr>
              <w:t>41.77</w:t>
            </w:r>
          </w:p>
        </w:tc>
      </w:tr>
      <w:tr w:rsidR="00B13041" w:rsidRPr="00F30D11" w:rsidTr="00F712B2">
        <w:trPr>
          <w:trHeight w:val="294"/>
        </w:trPr>
        <w:tc>
          <w:tcPr>
            <w:tcW w:w="3544" w:type="dxa"/>
          </w:tcPr>
          <w:p w:rsidR="00B13041" w:rsidRPr="00F30D11" w:rsidRDefault="00B13041" w:rsidP="00883B45">
            <w:pPr>
              <w:pStyle w:val="TableParagraph"/>
              <w:spacing w:before="3"/>
              <w:ind w:left="100"/>
              <w:rPr>
                <w:rFonts w:ascii="Arial" w:hAnsi="Arial" w:cs="Arial"/>
              </w:rPr>
            </w:pPr>
            <w:r w:rsidRPr="00F30D11">
              <w:rPr>
                <w:rFonts w:ascii="Arial" w:hAnsi="Arial" w:cs="Arial"/>
              </w:rPr>
              <w:t>Total</w:t>
            </w:r>
            <w:r w:rsidRPr="00F30D11">
              <w:rPr>
                <w:rFonts w:ascii="Arial" w:hAnsi="Arial" w:cs="Arial"/>
                <w:spacing w:val="19"/>
              </w:rPr>
              <w:t xml:space="preserve"> </w:t>
            </w:r>
            <w:r w:rsidRPr="00F30D11">
              <w:rPr>
                <w:rFonts w:ascii="Arial" w:hAnsi="Arial" w:cs="Arial"/>
              </w:rPr>
              <w:t>interest</w:t>
            </w:r>
            <w:r w:rsidRPr="00F30D11">
              <w:rPr>
                <w:rFonts w:ascii="Arial" w:hAnsi="Arial" w:cs="Arial"/>
                <w:spacing w:val="15"/>
              </w:rPr>
              <w:t xml:space="preserve"> </w:t>
            </w:r>
            <w:r w:rsidRPr="00F30D11">
              <w:rPr>
                <w:rFonts w:ascii="Arial" w:hAnsi="Arial" w:cs="Arial"/>
              </w:rPr>
              <w:t>before</w:t>
            </w:r>
            <w:r w:rsidRPr="00F30D11">
              <w:rPr>
                <w:rFonts w:ascii="Arial" w:hAnsi="Arial" w:cs="Arial"/>
                <w:spacing w:val="13"/>
              </w:rPr>
              <w:t xml:space="preserve"> </w:t>
            </w:r>
            <w:r w:rsidR="00F30D11" w:rsidRPr="00F30D11">
              <w:rPr>
                <w:rFonts w:ascii="Arial" w:hAnsi="Arial" w:cs="Arial"/>
              </w:rPr>
              <w:t>capitalization</w:t>
            </w:r>
          </w:p>
        </w:tc>
        <w:tc>
          <w:tcPr>
            <w:tcW w:w="1417" w:type="dxa"/>
          </w:tcPr>
          <w:p w:rsidR="00B13041" w:rsidRPr="00F30D11" w:rsidRDefault="00B13041" w:rsidP="00883B45">
            <w:pPr>
              <w:pStyle w:val="TableParagraph"/>
              <w:spacing w:before="39" w:line="236" w:lineRule="exact"/>
              <w:ind w:left="88" w:right="76"/>
              <w:jc w:val="center"/>
              <w:rPr>
                <w:rFonts w:ascii="Arial" w:hAnsi="Arial" w:cs="Arial"/>
              </w:rPr>
            </w:pPr>
            <w:r w:rsidRPr="00F30D11">
              <w:rPr>
                <w:rFonts w:ascii="Arial" w:hAnsi="Arial" w:cs="Arial"/>
              </w:rPr>
              <w:t>190.05</w:t>
            </w:r>
          </w:p>
        </w:tc>
        <w:tc>
          <w:tcPr>
            <w:tcW w:w="1525" w:type="dxa"/>
          </w:tcPr>
          <w:p w:rsidR="00B13041" w:rsidRPr="00F30D11" w:rsidRDefault="00B13041" w:rsidP="00883B45">
            <w:pPr>
              <w:pStyle w:val="TableParagraph"/>
              <w:spacing w:before="39" w:line="236" w:lineRule="exact"/>
              <w:ind w:left="128" w:right="123"/>
              <w:jc w:val="center"/>
              <w:rPr>
                <w:rFonts w:ascii="Arial" w:hAnsi="Arial" w:cs="Arial"/>
              </w:rPr>
            </w:pPr>
            <w:r w:rsidRPr="00F30D11">
              <w:rPr>
                <w:rFonts w:ascii="Arial" w:hAnsi="Arial" w:cs="Arial"/>
              </w:rPr>
              <w:t>125.79</w:t>
            </w:r>
          </w:p>
        </w:tc>
        <w:tc>
          <w:tcPr>
            <w:tcW w:w="1237" w:type="dxa"/>
          </w:tcPr>
          <w:p w:rsidR="00B13041" w:rsidRPr="00F30D11" w:rsidRDefault="00B13041" w:rsidP="00883B45">
            <w:pPr>
              <w:pStyle w:val="TableParagraph"/>
              <w:spacing w:before="39" w:line="236" w:lineRule="exact"/>
              <w:ind w:left="158" w:right="147"/>
              <w:jc w:val="center"/>
              <w:rPr>
                <w:rFonts w:ascii="Arial" w:hAnsi="Arial" w:cs="Arial"/>
              </w:rPr>
            </w:pPr>
            <w:r w:rsidRPr="00F30D11">
              <w:rPr>
                <w:rFonts w:ascii="Arial" w:hAnsi="Arial" w:cs="Arial"/>
              </w:rPr>
              <w:t>82.36</w:t>
            </w:r>
          </w:p>
        </w:tc>
        <w:tc>
          <w:tcPr>
            <w:tcW w:w="1142" w:type="dxa"/>
          </w:tcPr>
          <w:p w:rsidR="00B13041" w:rsidRPr="00F30D11" w:rsidRDefault="00B13041" w:rsidP="00883B45">
            <w:pPr>
              <w:pStyle w:val="TableParagraph"/>
              <w:spacing w:before="39" w:line="236" w:lineRule="exact"/>
              <w:ind w:left="89" w:right="79"/>
              <w:jc w:val="center"/>
              <w:rPr>
                <w:rFonts w:ascii="Arial" w:hAnsi="Arial" w:cs="Arial"/>
              </w:rPr>
            </w:pPr>
            <w:r w:rsidRPr="00F30D11">
              <w:rPr>
                <w:rFonts w:ascii="Arial" w:hAnsi="Arial" w:cs="Arial"/>
              </w:rPr>
              <w:t>193.50</w:t>
            </w:r>
          </w:p>
        </w:tc>
      </w:tr>
    </w:tbl>
    <w:p w:rsidR="00B13041" w:rsidRPr="00F30D11" w:rsidRDefault="00B13041" w:rsidP="00B13041">
      <w:pPr>
        <w:tabs>
          <w:tab w:val="left" w:pos="426"/>
        </w:tabs>
        <w:spacing w:line="360" w:lineRule="auto"/>
        <w:ind w:right="-23"/>
        <w:jc w:val="both"/>
        <w:rPr>
          <w:rFonts w:ascii="Arial" w:hAnsi="Arial" w:cs="Arial"/>
          <w:sz w:val="22"/>
          <w:szCs w:val="22"/>
        </w:rPr>
      </w:pPr>
      <w:r w:rsidRPr="00F30D11">
        <w:rPr>
          <w:rFonts w:ascii="Arial" w:hAnsi="Arial" w:cs="Arial"/>
          <w:sz w:val="22"/>
          <w:szCs w:val="22"/>
        </w:rPr>
        <w:t xml:space="preserve"> </w:t>
      </w:r>
    </w:p>
    <w:p w:rsidR="00B13041" w:rsidRPr="00F30D11" w:rsidRDefault="00B13041" w:rsidP="00B13041">
      <w:pPr>
        <w:tabs>
          <w:tab w:val="left" w:pos="426"/>
        </w:tabs>
        <w:spacing w:line="360" w:lineRule="auto"/>
        <w:ind w:right="-23"/>
        <w:jc w:val="both"/>
        <w:rPr>
          <w:rFonts w:ascii="Arial" w:hAnsi="Arial" w:cs="Arial"/>
          <w:sz w:val="22"/>
          <w:szCs w:val="22"/>
        </w:rPr>
      </w:pPr>
    </w:p>
    <w:p w:rsidR="00B13041" w:rsidRPr="00F30D11" w:rsidRDefault="00033CFA" w:rsidP="00B13041">
      <w:pPr>
        <w:tabs>
          <w:tab w:val="left" w:pos="426"/>
        </w:tabs>
        <w:spacing w:line="360" w:lineRule="auto"/>
        <w:ind w:right="-23"/>
        <w:jc w:val="both"/>
        <w:rPr>
          <w:rFonts w:ascii="Arial" w:hAnsi="Arial" w:cs="Arial"/>
          <w:sz w:val="22"/>
          <w:szCs w:val="22"/>
        </w:rPr>
      </w:pPr>
      <w:r w:rsidRPr="00F30D11">
        <w:rPr>
          <w:rFonts w:ascii="Arial" w:hAnsi="Arial" w:cs="Arial"/>
          <w:sz w:val="22"/>
          <w:szCs w:val="22"/>
        </w:rPr>
        <w:t xml:space="preserve">Considering the approved </w:t>
      </w:r>
      <w:r w:rsidR="00414C2E" w:rsidRPr="00F30D11">
        <w:rPr>
          <w:rFonts w:ascii="Arial" w:hAnsi="Arial" w:cs="Arial"/>
          <w:sz w:val="22"/>
          <w:szCs w:val="22"/>
        </w:rPr>
        <w:t>total interest</w:t>
      </w:r>
      <w:r w:rsidRPr="00F30D11">
        <w:rPr>
          <w:rFonts w:ascii="Arial" w:hAnsi="Arial" w:cs="Arial"/>
          <w:sz w:val="22"/>
          <w:szCs w:val="22"/>
        </w:rPr>
        <w:t xml:space="preserve"> cost for FY 2024-25 as Rs.125.79</w:t>
      </w:r>
      <w:proofErr w:type="gramStart"/>
      <w:r w:rsidRPr="00F30D11">
        <w:rPr>
          <w:rFonts w:ascii="Arial" w:hAnsi="Arial" w:cs="Arial"/>
          <w:sz w:val="22"/>
          <w:szCs w:val="22"/>
        </w:rPr>
        <w:t>Crs ,</w:t>
      </w:r>
      <w:proofErr w:type="gramEnd"/>
      <w:r w:rsidRPr="00F30D11">
        <w:rPr>
          <w:rFonts w:ascii="Arial" w:hAnsi="Arial" w:cs="Arial"/>
          <w:sz w:val="22"/>
          <w:szCs w:val="22"/>
        </w:rPr>
        <w:t xml:space="preserve"> the total revenue requirement will be Rs. </w:t>
      </w:r>
      <w:r w:rsidR="009B3377" w:rsidRPr="00F30D11">
        <w:rPr>
          <w:rFonts w:ascii="Arial" w:hAnsi="Arial" w:cs="Arial"/>
          <w:sz w:val="22"/>
          <w:szCs w:val="22"/>
        </w:rPr>
        <w:t>4022.99</w:t>
      </w:r>
      <w:r w:rsidR="00414C2E" w:rsidRPr="00F30D11">
        <w:rPr>
          <w:rFonts w:ascii="Arial" w:hAnsi="Arial" w:cs="Arial"/>
          <w:sz w:val="22"/>
          <w:szCs w:val="22"/>
        </w:rPr>
        <w:t>Crs, the</w:t>
      </w:r>
      <w:r w:rsidRPr="00F30D11">
        <w:rPr>
          <w:rFonts w:ascii="Arial" w:hAnsi="Arial" w:cs="Arial"/>
          <w:sz w:val="22"/>
          <w:szCs w:val="22"/>
        </w:rPr>
        <w:t xml:space="preserve"> approved surplus for FY 24-25 Rs</w:t>
      </w:r>
      <w:r w:rsidR="009B3377" w:rsidRPr="00F30D11">
        <w:rPr>
          <w:rFonts w:ascii="Arial" w:hAnsi="Arial" w:cs="Arial"/>
          <w:sz w:val="22"/>
          <w:szCs w:val="22"/>
        </w:rPr>
        <w:t>.26.40</w:t>
      </w:r>
      <w:proofErr w:type="gramStart"/>
      <w:r w:rsidR="009B3377" w:rsidRPr="00F30D11">
        <w:rPr>
          <w:rFonts w:ascii="Arial" w:hAnsi="Arial" w:cs="Arial"/>
          <w:sz w:val="22"/>
          <w:szCs w:val="22"/>
        </w:rPr>
        <w:t>Crs .</w:t>
      </w:r>
      <w:proofErr w:type="gramEnd"/>
      <w:r w:rsidR="009B3377" w:rsidRPr="00F30D11">
        <w:rPr>
          <w:rFonts w:ascii="Arial" w:hAnsi="Arial" w:cs="Arial"/>
          <w:sz w:val="22"/>
          <w:szCs w:val="22"/>
        </w:rPr>
        <w:t xml:space="preserve"> The details, considering the approved interest cost as provided under table no-</w:t>
      </w:r>
      <w:r w:rsidR="00414C2E" w:rsidRPr="00F30D11">
        <w:rPr>
          <w:rFonts w:ascii="Arial" w:hAnsi="Arial" w:cs="Arial"/>
          <w:sz w:val="22"/>
          <w:szCs w:val="22"/>
        </w:rPr>
        <w:t>60 are</w:t>
      </w:r>
      <w:r w:rsidR="009B3377" w:rsidRPr="00F30D11">
        <w:rPr>
          <w:rFonts w:ascii="Arial" w:hAnsi="Arial" w:cs="Arial"/>
          <w:sz w:val="22"/>
          <w:szCs w:val="22"/>
        </w:rPr>
        <w:t xml:space="preserve"> furnished hereunder: </w:t>
      </w:r>
      <w:r w:rsidRPr="00F30D11">
        <w:rPr>
          <w:rFonts w:ascii="Arial" w:hAnsi="Arial" w:cs="Arial"/>
          <w:sz w:val="22"/>
          <w:szCs w:val="22"/>
        </w:rPr>
        <w:t xml:space="preserve"> </w:t>
      </w:r>
    </w:p>
    <w:p w:rsidR="00786AE6" w:rsidRDefault="00786AE6" w:rsidP="005F4B51">
      <w:pPr>
        <w:tabs>
          <w:tab w:val="left" w:pos="426"/>
        </w:tabs>
        <w:spacing w:line="360" w:lineRule="auto"/>
        <w:ind w:right="-23"/>
        <w:rPr>
          <w:rFonts w:ascii="Arial" w:hAnsi="Arial" w:cs="Arial"/>
          <w:b/>
          <w:bCs/>
          <w:sz w:val="22"/>
          <w:szCs w:val="22"/>
        </w:rPr>
      </w:pPr>
    </w:p>
    <w:p w:rsidR="00531219" w:rsidRDefault="00531219" w:rsidP="00414C2E">
      <w:pPr>
        <w:tabs>
          <w:tab w:val="left" w:pos="426"/>
        </w:tabs>
        <w:spacing w:line="360" w:lineRule="auto"/>
        <w:ind w:left="-567" w:right="-23"/>
        <w:jc w:val="center"/>
        <w:rPr>
          <w:rFonts w:ascii="Arial" w:hAnsi="Arial" w:cs="Arial"/>
          <w:b/>
          <w:bCs/>
          <w:sz w:val="22"/>
          <w:szCs w:val="22"/>
        </w:rPr>
      </w:pPr>
    </w:p>
    <w:p w:rsidR="00531219" w:rsidRDefault="00531219" w:rsidP="00414C2E">
      <w:pPr>
        <w:tabs>
          <w:tab w:val="left" w:pos="426"/>
        </w:tabs>
        <w:spacing w:line="360" w:lineRule="auto"/>
        <w:ind w:left="-567" w:right="-23"/>
        <w:jc w:val="center"/>
        <w:rPr>
          <w:rFonts w:ascii="Arial" w:hAnsi="Arial" w:cs="Arial"/>
          <w:b/>
          <w:bCs/>
          <w:sz w:val="22"/>
          <w:szCs w:val="22"/>
        </w:rPr>
      </w:pPr>
    </w:p>
    <w:p w:rsidR="00531219" w:rsidRDefault="00531219" w:rsidP="00414C2E">
      <w:pPr>
        <w:tabs>
          <w:tab w:val="left" w:pos="426"/>
        </w:tabs>
        <w:spacing w:line="360" w:lineRule="auto"/>
        <w:ind w:left="-567" w:right="-23"/>
        <w:jc w:val="center"/>
        <w:rPr>
          <w:rFonts w:ascii="Arial" w:hAnsi="Arial" w:cs="Arial"/>
          <w:b/>
          <w:bCs/>
          <w:sz w:val="22"/>
          <w:szCs w:val="22"/>
        </w:rPr>
      </w:pPr>
    </w:p>
    <w:p w:rsidR="00531219" w:rsidRDefault="00531219" w:rsidP="00414C2E">
      <w:pPr>
        <w:tabs>
          <w:tab w:val="left" w:pos="426"/>
        </w:tabs>
        <w:spacing w:line="360" w:lineRule="auto"/>
        <w:ind w:left="-567" w:right="-23"/>
        <w:jc w:val="center"/>
        <w:rPr>
          <w:rFonts w:ascii="Arial" w:hAnsi="Arial" w:cs="Arial"/>
          <w:b/>
          <w:bCs/>
          <w:sz w:val="22"/>
          <w:szCs w:val="22"/>
        </w:rPr>
      </w:pPr>
    </w:p>
    <w:p w:rsidR="00531219" w:rsidRDefault="00531219" w:rsidP="00414C2E">
      <w:pPr>
        <w:tabs>
          <w:tab w:val="left" w:pos="426"/>
        </w:tabs>
        <w:spacing w:line="360" w:lineRule="auto"/>
        <w:ind w:left="-567" w:right="-23"/>
        <w:jc w:val="center"/>
        <w:rPr>
          <w:rFonts w:ascii="Arial" w:hAnsi="Arial" w:cs="Arial"/>
          <w:b/>
          <w:bCs/>
          <w:sz w:val="22"/>
          <w:szCs w:val="22"/>
        </w:rPr>
      </w:pPr>
    </w:p>
    <w:p w:rsidR="00414C2E" w:rsidRPr="00730464" w:rsidRDefault="00414C2E" w:rsidP="00414C2E">
      <w:pPr>
        <w:tabs>
          <w:tab w:val="left" w:pos="426"/>
        </w:tabs>
        <w:spacing w:line="360" w:lineRule="auto"/>
        <w:ind w:left="-567" w:right="-23"/>
        <w:jc w:val="center"/>
        <w:rPr>
          <w:rFonts w:ascii="Arial" w:hAnsi="Arial" w:cs="Arial"/>
          <w:bCs/>
          <w:sz w:val="22"/>
          <w:szCs w:val="22"/>
        </w:rPr>
      </w:pPr>
      <w:r w:rsidRPr="00730464">
        <w:rPr>
          <w:rFonts w:ascii="Arial" w:hAnsi="Arial" w:cs="Arial"/>
          <w:b/>
          <w:bCs/>
          <w:sz w:val="22"/>
          <w:szCs w:val="22"/>
        </w:rPr>
        <w:lastRenderedPageBreak/>
        <w:t>Table</w:t>
      </w:r>
      <w:r w:rsidRPr="00F30D11">
        <w:rPr>
          <w:rFonts w:ascii="Arial" w:hAnsi="Arial" w:cs="Arial"/>
          <w:b/>
          <w:bCs/>
          <w:sz w:val="22"/>
          <w:szCs w:val="22"/>
        </w:rPr>
        <w:t>-</w:t>
      </w:r>
      <w:r w:rsidR="003647E6">
        <w:rPr>
          <w:rFonts w:ascii="Arial" w:hAnsi="Arial" w:cs="Arial"/>
          <w:b/>
          <w:bCs/>
          <w:sz w:val="22"/>
          <w:szCs w:val="22"/>
        </w:rPr>
        <w:t>30</w:t>
      </w:r>
      <w:r w:rsidRPr="00F30D11">
        <w:rPr>
          <w:rFonts w:ascii="Arial" w:hAnsi="Arial" w:cs="Arial"/>
          <w:b/>
          <w:bCs/>
          <w:sz w:val="22"/>
          <w:szCs w:val="22"/>
        </w:rPr>
        <w:t>:</w:t>
      </w:r>
      <w:r w:rsidRPr="00730464">
        <w:rPr>
          <w:rFonts w:ascii="Arial" w:hAnsi="Arial" w:cs="Arial"/>
          <w:b/>
          <w:bCs/>
          <w:sz w:val="22"/>
          <w:szCs w:val="22"/>
        </w:rPr>
        <w:t xml:space="preserve"> Approval of Hon’ble Commission against the Proposal of TPNODL</w:t>
      </w:r>
      <w:r>
        <w:rPr>
          <w:rFonts w:ascii="Arial" w:hAnsi="Arial" w:cs="Arial"/>
          <w:b/>
          <w:bCs/>
          <w:sz w:val="22"/>
          <w:szCs w:val="22"/>
        </w:rPr>
        <w:t xml:space="preserve"> </w:t>
      </w:r>
      <w:r w:rsidRPr="00730464">
        <w:rPr>
          <w:rFonts w:ascii="Arial" w:hAnsi="Arial" w:cs="Arial"/>
          <w:b/>
          <w:bCs/>
          <w:sz w:val="22"/>
          <w:szCs w:val="22"/>
        </w:rPr>
        <w:t>FY 2024-25</w:t>
      </w:r>
      <w:r w:rsidR="003647E6">
        <w:rPr>
          <w:rFonts w:ascii="Arial" w:hAnsi="Arial" w:cs="Arial"/>
          <w:b/>
          <w:bCs/>
          <w:sz w:val="22"/>
          <w:szCs w:val="22"/>
        </w:rPr>
        <w:t xml:space="preserve"> (Modified)</w:t>
      </w:r>
    </w:p>
    <w:p w:rsidR="00B13041" w:rsidRDefault="00B13041" w:rsidP="00B13041">
      <w:pPr>
        <w:tabs>
          <w:tab w:val="left" w:pos="426"/>
        </w:tabs>
        <w:spacing w:line="360" w:lineRule="auto"/>
        <w:ind w:right="-23"/>
        <w:jc w:val="both"/>
      </w:pPr>
    </w:p>
    <w:tbl>
      <w:tblPr>
        <w:tblW w:w="9383" w:type="dxa"/>
        <w:tblInd w:w="-5" w:type="dxa"/>
        <w:tblLook w:val="04A0" w:firstRow="1" w:lastRow="0" w:firstColumn="1" w:lastColumn="0" w:noHBand="0" w:noVBand="1"/>
      </w:tblPr>
      <w:tblGrid>
        <w:gridCol w:w="4313"/>
        <w:gridCol w:w="2497"/>
        <w:gridCol w:w="2573"/>
      </w:tblGrid>
      <w:tr w:rsidR="009B3377" w:rsidRPr="009B3377" w:rsidTr="009B3377">
        <w:trPr>
          <w:trHeight w:val="244"/>
        </w:trPr>
        <w:tc>
          <w:tcPr>
            <w:tcW w:w="4313" w:type="dxa"/>
            <w:vMerge w:val="restart"/>
            <w:tcBorders>
              <w:top w:val="single" w:sz="4" w:space="0" w:color="auto"/>
              <w:left w:val="single" w:sz="4" w:space="0" w:color="auto"/>
              <w:bottom w:val="single" w:sz="4" w:space="0" w:color="auto"/>
              <w:right w:val="single" w:sz="4" w:space="0" w:color="auto"/>
            </w:tcBorders>
            <w:shd w:val="clear" w:color="000000" w:fill="9CC2E5"/>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Expenditure</w:t>
            </w:r>
          </w:p>
        </w:tc>
        <w:tc>
          <w:tcPr>
            <w:tcW w:w="2497" w:type="dxa"/>
            <w:tcBorders>
              <w:top w:val="single" w:sz="4" w:space="0" w:color="auto"/>
              <w:left w:val="nil"/>
              <w:bottom w:val="single" w:sz="4" w:space="0" w:color="auto"/>
              <w:right w:val="single" w:sz="4" w:space="0" w:color="auto"/>
            </w:tcBorders>
            <w:shd w:val="clear" w:color="000000" w:fill="9CC2E5"/>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Proposed</w:t>
            </w:r>
          </w:p>
        </w:tc>
        <w:tc>
          <w:tcPr>
            <w:tcW w:w="2573" w:type="dxa"/>
            <w:tcBorders>
              <w:top w:val="single" w:sz="4" w:space="0" w:color="auto"/>
              <w:left w:val="nil"/>
              <w:bottom w:val="single" w:sz="4" w:space="0" w:color="auto"/>
              <w:right w:val="single" w:sz="4" w:space="0" w:color="auto"/>
            </w:tcBorders>
            <w:shd w:val="clear" w:color="000000" w:fill="9CC2E5"/>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Approved</w:t>
            </w:r>
          </w:p>
        </w:tc>
      </w:tr>
      <w:tr w:rsidR="009B3377" w:rsidRPr="009B3377" w:rsidTr="009B3377">
        <w:trPr>
          <w:trHeight w:val="329"/>
        </w:trPr>
        <w:tc>
          <w:tcPr>
            <w:tcW w:w="4313" w:type="dxa"/>
            <w:vMerge/>
            <w:tcBorders>
              <w:top w:val="single" w:sz="4" w:space="0" w:color="auto"/>
              <w:left w:val="single" w:sz="4" w:space="0" w:color="auto"/>
              <w:bottom w:val="single" w:sz="4" w:space="0" w:color="auto"/>
              <w:right w:val="single" w:sz="4" w:space="0" w:color="auto"/>
            </w:tcBorders>
            <w:vAlign w:val="center"/>
            <w:hideMark/>
          </w:tcPr>
          <w:p w:rsidR="009B3377" w:rsidRPr="00414C2E" w:rsidRDefault="009B3377" w:rsidP="009B3377">
            <w:pPr>
              <w:suppressAutoHyphens w:val="0"/>
              <w:rPr>
                <w:rFonts w:ascii="Arial" w:hAnsi="Arial" w:cs="Arial"/>
                <w:b/>
                <w:bCs/>
                <w:color w:val="000000"/>
                <w:sz w:val="22"/>
                <w:szCs w:val="22"/>
                <w:lang w:val="en-IN" w:eastAsia="en-IN"/>
              </w:rPr>
            </w:pPr>
          </w:p>
        </w:tc>
        <w:tc>
          <w:tcPr>
            <w:tcW w:w="2497" w:type="dxa"/>
            <w:tcBorders>
              <w:top w:val="nil"/>
              <w:left w:val="nil"/>
              <w:bottom w:val="single" w:sz="4" w:space="0" w:color="auto"/>
              <w:right w:val="single" w:sz="4" w:space="0" w:color="auto"/>
            </w:tcBorders>
            <w:shd w:val="clear" w:color="000000" w:fill="9CC2E5"/>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2024-25</w:t>
            </w:r>
          </w:p>
        </w:tc>
        <w:tc>
          <w:tcPr>
            <w:tcW w:w="2573" w:type="dxa"/>
            <w:tcBorders>
              <w:top w:val="nil"/>
              <w:left w:val="nil"/>
              <w:bottom w:val="single" w:sz="4" w:space="0" w:color="auto"/>
              <w:right w:val="single" w:sz="4" w:space="0" w:color="auto"/>
            </w:tcBorders>
            <w:shd w:val="clear" w:color="000000" w:fill="9CC2E5"/>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2024-25</w:t>
            </w:r>
          </w:p>
        </w:tc>
      </w:tr>
      <w:tr w:rsidR="009B3377" w:rsidRPr="009B3377" w:rsidTr="009B3377">
        <w:trPr>
          <w:trHeight w:val="420"/>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Cost of Power Purchase</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2733.96</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2857.05</w:t>
            </w:r>
          </w:p>
        </w:tc>
      </w:tr>
      <w:tr w:rsidR="009B3377" w:rsidRPr="009B3377" w:rsidTr="009B3377">
        <w:trPr>
          <w:trHeight w:val="337"/>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Transmission Cost</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195.87</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195.91</w:t>
            </w:r>
          </w:p>
        </w:tc>
      </w:tr>
      <w:tr w:rsidR="009B3377" w:rsidRPr="009B3377" w:rsidTr="009B3377">
        <w:trPr>
          <w:trHeight w:val="329"/>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SLDC Cost</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1.16</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1.6</w:t>
            </w:r>
            <w:r w:rsidR="00C5309B">
              <w:rPr>
                <w:rFonts w:ascii="Arial" w:hAnsi="Arial" w:cs="Arial"/>
                <w:color w:val="000000"/>
                <w:sz w:val="22"/>
                <w:szCs w:val="22"/>
                <w:lang w:eastAsia="en-IN"/>
              </w:rPr>
              <w:t>0</w:t>
            </w:r>
          </w:p>
        </w:tc>
      </w:tr>
      <w:tr w:rsidR="009B3377" w:rsidRPr="009B3377" w:rsidTr="009B3377">
        <w:trPr>
          <w:trHeight w:val="414"/>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b/>
                <w:bCs/>
                <w:color w:val="000000"/>
                <w:sz w:val="22"/>
                <w:szCs w:val="22"/>
                <w:lang w:val="en-IN" w:eastAsia="en-IN"/>
              </w:rPr>
            </w:pPr>
            <w:r w:rsidRPr="00414C2E">
              <w:rPr>
                <w:rFonts w:ascii="Arial" w:hAnsi="Arial" w:cs="Arial"/>
                <w:b/>
                <w:bCs/>
                <w:color w:val="000000"/>
                <w:sz w:val="22"/>
                <w:szCs w:val="22"/>
                <w:lang w:eastAsia="en-IN"/>
              </w:rPr>
              <w:t>Total Power Purchase, Transmission &amp; SLDC Cost (A)</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2930.99</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3054.56</w:t>
            </w:r>
          </w:p>
        </w:tc>
      </w:tr>
      <w:tr w:rsidR="009B3377" w:rsidRPr="009B3377" w:rsidTr="009B3377">
        <w:trPr>
          <w:trHeight w:val="420"/>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Employee costs</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549.71</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524.09</w:t>
            </w:r>
          </w:p>
        </w:tc>
      </w:tr>
      <w:tr w:rsidR="009B3377" w:rsidRPr="009B3377" w:rsidTr="009B3377">
        <w:trPr>
          <w:trHeight w:val="444"/>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Repair    &amp;    Maintenance Expenses</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321.45</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230.24</w:t>
            </w:r>
          </w:p>
        </w:tc>
      </w:tr>
      <w:tr w:rsidR="009B3377" w:rsidRPr="009B3377" w:rsidTr="009B3377">
        <w:trPr>
          <w:trHeight w:val="444"/>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Administrative and General Expenses</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134.39</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128.53</w:t>
            </w:r>
          </w:p>
        </w:tc>
      </w:tr>
      <w:tr w:rsidR="009B3377" w:rsidRPr="009B3377" w:rsidTr="009B3377">
        <w:trPr>
          <w:trHeight w:val="321"/>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Provision     for Bad     &amp; Doubtful Debts</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40.49</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40.49</w:t>
            </w:r>
          </w:p>
        </w:tc>
      </w:tr>
      <w:tr w:rsidR="009B3377" w:rsidRPr="009B3377" w:rsidTr="009B3377">
        <w:trPr>
          <w:trHeight w:val="152"/>
        </w:trPr>
        <w:tc>
          <w:tcPr>
            <w:tcW w:w="43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Depreciation</w:t>
            </w:r>
          </w:p>
        </w:tc>
        <w:tc>
          <w:tcPr>
            <w:tcW w:w="24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97.29</w:t>
            </w:r>
          </w:p>
        </w:tc>
        <w:tc>
          <w:tcPr>
            <w:tcW w:w="25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55.56</w:t>
            </w:r>
          </w:p>
        </w:tc>
      </w:tr>
      <w:tr w:rsidR="009B3377" w:rsidRPr="009B3377" w:rsidTr="009B3377">
        <w:trPr>
          <w:trHeight w:val="298"/>
        </w:trPr>
        <w:tc>
          <w:tcPr>
            <w:tcW w:w="43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 xml:space="preserve">Interest on loan and </w:t>
            </w:r>
            <w:proofErr w:type="gramStart"/>
            <w:r w:rsidRPr="00414C2E">
              <w:rPr>
                <w:rFonts w:ascii="Arial" w:hAnsi="Arial" w:cs="Arial"/>
                <w:color w:val="000000"/>
                <w:sz w:val="22"/>
                <w:szCs w:val="22"/>
                <w:lang w:eastAsia="en-IN"/>
              </w:rPr>
              <w:t>S.D</w:t>
            </w:r>
            <w:proofErr w:type="gramEnd"/>
          </w:p>
        </w:tc>
        <w:tc>
          <w:tcPr>
            <w:tcW w:w="24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176.98</w:t>
            </w:r>
          </w:p>
        </w:tc>
        <w:tc>
          <w:tcPr>
            <w:tcW w:w="25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125.79</w:t>
            </w:r>
          </w:p>
        </w:tc>
      </w:tr>
      <w:tr w:rsidR="009B3377" w:rsidRPr="009B3377" w:rsidTr="009B3377">
        <w:trPr>
          <w:trHeight w:val="436"/>
        </w:trPr>
        <w:tc>
          <w:tcPr>
            <w:tcW w:w="43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b/>
                <w:bCs/>
                <w:color w:val="000000"/>
                <w:sz w:val="22"/>
                <w:szCs w:val="22"/>
                <w:lang w:val="en-IN" w:eastAsia="en-IN"/>
              </w:rPr>
            </w:pPr>
            <w:r w:rsidRPr="00414C2E">
              <w:rPr>
                <w:rFonts w:ascii="Arial" w:hAnsi="Arial" w:cs="Arial"/>
                <w:b/>
                <w:bCs/>
                <w:color w:val="000000"/>
                <w:sz w:val="22"/>
                <w:szCs w:val="22"/>
                <w:lang w:eastAsia="en-IN"/>
              </w:rPr>
              <w:t>Total Operation &amp; Maintenance and Other Cost</w:t>
            </w:r>
          </w:p>
        </w:tc>
        <w:tc>
          <w:tcPr>
            <w:tcW w:w="2497" w:type="dxa"/>
            <w:tcBorders>
              <w:top w:val="single" w:sz="4" w:space="0" w:color="auto"/>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1320.31</w:t>
            </w:r>
          </w:p>
        </w:tc>
        <w:tc>
          <w:tcPr>
            <w:tcW w:w="2573" w:type="dxa"/>
            <w:tcBorders>
              <w:top w:val="single" w:sz="4" w:space="0" w:color="auto"/>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val="en-IN" w:eastAsia="en-IN"/>
              </w:rPr>
              <w:t>1,104.70</w:t>
            </w:r>
          </w:p>
        </w:tc>
      </w:tr>
      <w:tr w:rsidR="009B3377" w:rsidRPr="009B3377" w:rsidTr="009B3377">
        <w:trPr>
          <w:trHeight w:val="314"/>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Less: Employee cost Capitalized</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16.99</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16.99</w:t>
            </w:r>
          </w:p>
        </w:tc>
      </w:tr>
      <w:tr w:rsidR="009B3377" w:rsidRPr="009B3377" w:rsidTr="009B3377">
        <w:trPr>
          <w:trHeight w:val="314"/>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Less: interest Capitalized</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w:t>
            </w:r>
          </w:p>
        </w:tc>
      </w:tr>
      <w:tr w:rsidR="009B3377" w:rsidRPr="009B3377" w:rsidTr="009B3377">
        <w:trPr>
          <w:trHeight w:val="306"/>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Return on equity</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102.53</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68.53</w:t>
            </w:r>
          </w:p>
        </w:tc>
      </w:tr>
      <w:tr w:rsidR="009B3377" w:rsidRPr="009B3377" w:rsidTr="009B3377">
        <w:trPr>
          <w:trHeight w:val="152"/>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Tax on ROE</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34.49</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18.84</w:t>
            </w:r>
          </w:p>
        </w:tc>
      </w:tr>
      <w:tr w:rsidR="009B3377" w:rsidRPr="009B3377" w:rsidTr="009B3377">
        <w:trPr>
          <w:trHeight w:val="551"/>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color w:val="000000"/>
                <w:sz w:val="22"/>
                <w:szCs w:val="22"/>
                <w:lang w:val="en-IN" w:eastAsia="en-IN"/>
              </w:rPr>
            </w:pPr>
            <w:r w:rsidRPr="00414C2E">
              <w:rPr>
                <w:rFonts w:ascii="Arial" w:hAnsi="Arial" w:cs="Arial"/>
                <w:color w:val="000000"/>
                <w:sz w:val="22"/>
                <w:szCs w:val="22"/>
                <w:lang w:eastAsia="en-IN"/>
              </w:rPr>
              <w:t>Carrying Cost on Regulatory Asset/Liability</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val="en-IN" w:eastAsia="en-IN"/>
              </w:rPr>
              <w:t>9.24</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val="en-IN" w:eastAsia="en-IN"/>
              </w:rPr>
              <w:t>-</w:t>
            </w:r>
          </w:p>
        </w:tc>
      </w:tr>
      <w:tr w:rsidR="009B3377" w:rsidRPr="009B3377" w:rsidTr="009B3377">
        <w:trPr>
          <w:trHeight w:val="452"/>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b/>
                <w:bCs/>
                <w:color w:val="000000"/>
                <w:sz w:val="22"/>
                <w:szCs w:val="22"/>
                <w:lang w:val="en-IN" w:eastAsia="en-IN"/>
              </w:rPr>
            </w:pPr>
            <w:r w:rsidRPr="00414C2E">
              <w:rPr>
                <w:rFonts w:ascii="Arial" w:hAnsi="Arial" w:cs="Arial"/>
                <w:b/>
                <w:bCs/>
                <w:color w:val="000000"/>
                <w:sz w:val="22"/>
                <w:szCs w:val="22"/>
                <w:lang w:eastAsia="en-IN"/>
              </w:rPr>
              <w:t>Total Distribution Cost</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1449.58</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1,175.08</w:t>
            </w:r>
          </w:p>
        </w:tc>
      </w:tr>
      <w:tr w:rsidR="009B3377" w:rsidRPr="009B3377" w:rsidTr="009B3377">
        <w:trPr>
          <w:trHeight w:val="452"/>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rPr>
                <w:rFonts w:ascii="Arial" w:hAnsi="Arial" w:cs="Arial"/>
                <w:color w:val="000000"/>
                <w:sz w:val="22"/>
                <w:szCs w:val="22"/>
                <w:lang w:val="en-IN" w:eastAsia="en-IN"/>
              </w:rPr>
            </w:pPr>
            <w:r w:rsidRPr="00414C2E">
              <w:rPr>
                <w:rFonts w:ascii="Arial" w:hAnsi="Arial" w:cs="Arial"/>
                <w:color w:val="000000"/>
                <w:sz w:val="22"/>
                <w:szCs w:val="22"/>
                <w:lang w:eastAsia="en-IN"/>
              </w:rPr>
              <w:t>Less: Miscellaneous Receipt/Non-tariff Income</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207.34</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206.65</w:t>
            </w:r>
          </w:p>
        </w:tc>
      </w:tr>
      <w:tr w:rsidR="009B3377" w:rsidRPr="009B3377" w:rsidTr="009B3377">
        <w:trPr>
          <w:trHeight w:val="252"/>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b/>
                <w:bCs/>
                <w:color w:val="000000"/>
                <w:sz w:val="22"/>
                <w:szCs w:val="22"/>
                <w:lang w:val="en-IN" w:eastAsia="en-IN"/>
              </w:rPr>
            </w:pPr>
            <w:r w:rsidRPr="00414C2E">
              <w:rPr>
                <w:rFonts w:ascii="Arial" w:hAnsi="Arial" w:cs="Arial"/>
                <w:b/>
                <w:bCs/>
                <w:color w:val="000000"/>
                <w:sz w:val="22"/>
                <w:szCs w:val="22"/>
                <w:lang w:eastAsia="en-IN"/>
              </w:rPr>
              <w:t>Net Distribution Cost (B)</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1242.24</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968.43</w:t>
            </w:r>
          </w:p>
        </w:tc>
      </w:tr>
      <w:tr w:rsidR="009B3377" w:rsidRPr="009B3377" w:rsidTr="009B3377">
        <w:trPr>
          <w:trHeight w:val="306"/>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b/>
                <w:bCs/>
                <w:color w:val="000000"/>
                <w:sz w:val="22"/>
                <w:szCs w:val="22"/>
                <w:lang w:val="en-IN" w:eastAsia="en-IN"/>
              </w:rPr>
            </w:pPr>
            <w:r w:rsidRPr="00414C2E">
              <w:rPr>
                <w:rFonts w:ascii="Arial" w:hAnsi="Arial" w:cs="Arial"/>
                <w:b/>
                <w:bCs/>
                <w:color w:val="000000"/>
                <w:sz w:val="22"/>
                <w:szCs w:val="22"/>
                <w:lang w:eastAsia="en-IN"/>
              </w:rPr>
              <w:t>True up of Surplus/(Losses) for FY 2021-22</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 </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color w:val="000000"/>
                <w:sz w:val="22"/>
                <w:szCs w:val="22"/>
                <w:lang w:val="en-IN" w:eastAsia="en-IN"/>
              </w:rPr>
            </w:pPr>
            <w:r w:rsidRPr="00414C2E">
              <w:rPr>
                <w:rFonts w:ascii="Arial" w:hAnsi="Arial" w:cs="Arial"/>
                <w:color w:val="000000"/>
                <w:sz w:val="22"/>
                <w:szCs w:val="22"/>
                <w:lang w:eastAsia="en-IN"/>
              </w:rPr>
              <w:t> </w:t>
            </w:r>
          </w:p>
        </w:tc>
      </w:tr>
      <w:tr w:rsidR="009B3377" w:rsidRPr="009B3377" w:rsidTr="009B3377">
        <w:trPr>
          <w:trHeight w:val="321"/>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b/>
                <w:bCs/>
                <w:color w:val="000000"/>
                <w:sz w:val="22"/>
                <w:szCs w:val="22"/>
                <w:lang w:val="en-IN" w:eastAsia="en-IN"/>
              </w:rPr>
            </w:pPr>
            <w:r w:rsidRPr="00414C2E">
              <w:rPr>
                <w:rFonts w:ascii="Arial" w:hAnsi="Arial" w:cs="Arial"/>
                <w:b/>
                <w:bCs/>
                <w:color w:val="000000"/>
                <w:sz w:val="22"/>
                <w:szCs w:val="22"/>
                <w:lang w:eastAsia="en-IN"/>
              </w:rPr>
              <w:t>Total Special Appropriation (C)</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w:t>
            </w:r>
          </w:p>
        </w:tc>
      </w:tr>
      <w:tr w:rsidR="009B3377" w:rsidRPr="009B3377" w:rsidTr="009B3377">
        <w:trPr>
          <w:trHeight w:val="306"/>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b/>
                <w:bCs/>
                <w:color w:val="000000"/>
                <w:sz w:val="22"/>
                <w:szCs w:val="22"/>
                <w:lang w:val="en-IN" w:eastAsia="en-IN"/>
              </w:rPr>
            </w:pPr>
            <w:r w:rsidRPr="00414C2E">
              <w:rPr>
                <w:rFonts w:ascii="Arial" w:hAnsi="Arial" w:cs="Arial"/>
                <w:b/>
                <w:bCs/>
                <w:color w:val="000000"/>
                <w:sz w:val="22"/>
                <w:szCs w:val="22"/>
                <w:lang w:eastAsia="en-IN"/>
              </w:rPr>
              <w:t>Total Revenue Requirement (A+B+C)</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4,173.23</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4,022.99</w:t>
            </w:r>
          </w:p>
        </w:tc>
      </w:tr>
      <w:tr w:rsidR="009B3377" w:rsidRPr="009B3377" w:rsidTr="009B3377">
        <w:trPr>
          <w:trHeight w:val="298"/>
        </w:trPr>
        <w:tc>
          <w:tcPr>
            <w:tcW w:w="4313" w:type="dxa"/>
            <w:tcBorders>
              <w:top w:val="nil"/>
              <w:left w:val="single" w:sz="4" w:space="0" w:color="auto"/>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both"/>
              <w:rPr>
                <w:rFonts w:ascii="Arial" w:hAnsi="Arial" w:cs="Arial"/>
                <w:b/>
                <w:bCs/>
                <w:color w:val="000000"/>
                <w:sz w:val="22"/>
                <w:szCs w:val="22"/>
                <w:lang w:val="en-IN" w:eastAsia="en-IN"/>
              </w:rPr>
            </w:pPr>
            <w:r w:rsidRPr="00414C2E">
              <w:rPr>
                <w:rFonts w:ascii="Arial" w:hAnsi="Arial" w:cs="Arial"/>
                <w:b/>
                <w:bCs/>
                <w:color w:val="000000"/>
                <w:sz w:val="22"/>
                <w:szCs w:val="22"/>
                <w:lang w:eastAsia="en-IN"/>
              </w:rPr>
              <w:t>Expected Revenue (Full year)</w:t>
            </w:r>
          </w:p>
        </w:tc>
        <w:tc>
          <w:tcPr>
            <w:tcW w:w="2497"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4048.92</w:t>
            </w:r>
          </w:p>
        </w:tc>
        <w:tc>
          <w:tcPr>
            <w:tcW w:w="2573" w:type="dxa"/>
            <w:tcBorders>
              <w:top w:val="nil"/>
              <w:left w:val="nil"/>
              <w:bottom w:val="single" w:sz="4" w:space="0" w:color="auto"/>
              <w:right w:val="single" w:sz="4" w:space="0" w:color="auto"/>
            </w:tcBorders>
            <w:shd w:val="clear" w:color="auto" w:fill="auto"/>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4049.39</w:t>
            </w:r>
          </w:p>
        </w:tc>
      </w:tr>
      <w:tr w:rsidR="009B3377" w:rsidRPr="009B3377" w:rsidTr="009B3377">
        <w:trPr>
          <w:trHeight w:val="314"/>
        </w:trPr>
        <w:tc>
          <w:tcPr>
            <w:tcW w:w="4313" w:type="dxa"/>
            <w:tcBorders>
              <w:top w:val="nil"/>
              <w:left w:val="single" w:sz="4" w:space="0" w:color="auto"/>
              <w:bottom w:val="single" w:sz="4" w:space="0" w:color="auto"/>
              <w:right w:val="single" w:sz="4" w:space="0" w:color="auto"/>
            </w:tcBorders>
            <w:shd w:val="clear" w:color="000000" w:fill="9CC2E5"/>
            <w:vAlign w:val="center"/>
            <w:hideMark/>
          </w:tcPr>
          <w:p w:rsidR="009B3377" w:rsidRPr="00414C2E" w:rsidRDefault="009B3377" w:rsidP="009B3377">
            <w:pPr>
              <w:suppressAutoHyphens w:val="0"/>
              <w:jc w:val="both"/>
              <w:rPr>
                <w:rFonts w:ascii="Arial" w:hAnsi="Arial" w:cs="Arial"/>
                <w:b/>
                <w:bCs/>
                <w:color w:val="000000"/>
                <w:sz w:val="22"/>
                <w:szCs w:val="22"/>
                <w:lang w:val="en-IN" w:eastAsia="en-IN"/>
              </w:rPr>
            </w:pPr>
            <w:r w:rsidRPr="00414C2E">
              <w:rPr>
                <w:rFonts w:ascii="Arial" w:hAnsi="Arial" w:cs="Arial"/>
                <w:b/>
                <w:bCs/>
                <w:color w:val="000000"/>
                <w:sz w:val="22"/>
                <w:szCs w:val="22"/>
                <w:lang w:eastAsia="en-IN"/>
              </w:rPr>
              <w:t>GAP at existing (+/-)</w:t>
            </w:r>
          </w:p>
        </w:tc>
        <w:tc>
          <w:tcPr>
            <w:tcW w:w="2497" w:type="dxa"/>
            <w:tcBorders>
              <w:top w:val="nil"/>
              <w:left w:val="nil"/>
              <w:bottom w:val="single" w:sz="4" w:space="0" w:color="auto"/>
              <w:right w:val="single" w:sz="4" w:space="0" w:color="auto"/>
            </w:tcBorders>
            <w:shd w:val="clear" w:color="000000" w:fill="9CC2E5"/>
            <w:vAlign w:val="center"/>
            <w:hideMark/>
          </w:tcPr>
          <w:p w:rsidR="009B3377" w:rsidRPr="00414C2E" w:rsidRDefault="00203670" w:rsidP="009B3377">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lang w:eastAsia="en-IN"/>
              </w:rPr>
              <w:t>(</w:t>
            </w:r>
            <w:r w:rsidR="009B3377" w:rsidRPr="00414C2E">
              <w:rPr>
                <w:rFonts w:ascii="Arial" w:hAnsi="Arial" w:cs="Arial"/>
                <w:b/>
                <w:bCs/>
                <w:color w:val="000000"/>
                <w:sz w:val="22"/>
                <w:szCs w:val="22"/>
                <w:lang w:eastAsia="en-IN"/>
              </w:rPr>
              <w:t>124.31</w:t>
            </w:r>
            <w:r>
              <w:rPr>
                <w:rFonts w:ascii="Arial" w:hAnsi="Arial" w:cs="Arial"/>
                <w:b/>
                <w:bCs/>
                <w:color w:val="000000"/>
                <w:sz w:val="22"/>
                <w:szCs w:val="22"/>
                <w:lang w:eastAsia="en-IN"/>
              </w:rPr>
              <w:t>)</w:t>
            </w:r>
          </w:p>
        </w:tc>
        <w:tc>
          <w:tcPr>
            <w:tcW w:w="2573" w:type="dxa"/>
            <w:tcBorders>
              <w:top w:val="nil"/>
              <w:left w:val="nil"/>
              <w:bottom w:val="single" w:sz="4" w:space="0" w:color="auto"/>
              <w:right w:val="single" w:sz="4" w:space="0" w:color="auto"/>
            </w:tcBorders>
            <w:shd w:val="clear" w:color="000000" w:fill="9CC2E5"/>
            <w:vAlign w:val="center"/>
            <w:hideMark/>
          </w:tcPr>
          <w:p w:rsidR="009B3377" w:rsidRPr="00414C2E" w:rsidRDefault="009B3377" w:rsidP="009B3377">
            <w:pPr>
              <w:suppressAutoHyphens w:val="0"/>
              <w:jc w:val="center"/>
              <w:rPr>
                <w:rFonts w:ascii="Arial" w:hAnsi="Arial" w:cs="Arial"/>
                <w:b/>
                <w:bCs/>
                <w:color w:val="000000"/>
                <w:sz w:val="22"/>
                <w:szCs w:val="22"/>
                <w:lang w:val="en-IN" w:eastAsia="en-IN"/>
              </w:rPr>
            </w:pPr>
            <w:r w:rsidRPr="00414C2E">
              <w:rPr>
                <w:rFonts w:ascii="Arial" w:hAnsi="Arial" w:cs="Arial"/>
                <w:b/>
                <w:bCs/>
                <w:color w:val="000000"/>
                <w:sz w:val="22"/>
                <w:szCs w:val="22"/>
                <w:lang w:eastAsia="en-IN"/>
              </w:rPr>
              <w:t>26.40</w:t>
            </w:r>
          </w:p>
        </w:tc>
      </w:tr>
    </w:tbl>
    <w:p w:rsidR="00786AE6" w:rsidRDefault="00786AE6" w:rsidP="00342ABF">
      <w:pPr>
        <w:tabs>
          <w:tab w:val="left" w:pos="426"/>
        </w:tabs>
        <w:spacing w:line="360" w:lineRule="auto"/>
        <w:ind w:right="-23"/>
        <w:jc w:val="both"/>
        <w:rPr>
          <w:rFonts w:ascii="Arial" w:hAnsi="Arial" w:cs="Arial"/>
          <w:bCs/>
        </w:rPr>
      </w:pPr>
    </w:p>
    <w:p w:rsidR="00203670" w:rsidRDefault="00203670" w:rsidP="00342ABF">
      <w:pPr>
        <w:tabs>
          <w:tab w:val="left" w:pos="426"/>
        </w:tabs>
        <w:spacing w:line="360" w:lineRule="auto"/>
        <w:ind w:right="-23"/>
        <w:jc w:val="both"/>
        <w:rPr>
          <w:rFonts w:ascii="Arial" w:hAnsi="Arial" w:cs="Arial"/>
          <w:bCs/>
        </w:rPr>
      </w:pPr>
    </w:p>
    <w:p w:rsidR="00531219" w:rsidRDefault="00531219" w:rsidP="00342ABF">
      <w:pPr>
        <w:tabs>
          <w:tab w:val="left" w:pos="426"/>
        </w:tabs>
        <w:spacing w:line="360" w:lineRule="auto"/>
        <w:ind w:right="-23"/>
        <w:jc w:val="both"/>
        <w:rPr>
          <w:rFonts w:ascii="Arial" w:hAnsi="Arial" w:cs="Arial"/>
          <w:bCs/>
        </w:rPr>
      </w:pPr>
    </w:p>
    <w:p w:rsidR="00990385" w:rsidRPr="00342ABF" w:rsidRDefault="00B13041" w:rsidP="00342ABF">
      <w:pPr>
        <w:tabs>
          <w:tab w:val="left" w:pos="426"/>
        </w:tabs>
        <w:spacing w:line="360" w:lineRule="auto"/>
        <w:ind w:right="-23"/>
        <w:jc w:val="both"/>
        <w:rPr>
          <w:rFonts w:ascii="Arial" w:hAnsi="Arial" w:cs="Arial"/>
          <w:bCs/>
        </w:rPr>
      </w:pPr>
      <w:r w:rsidRPr="00F6316F">
        <w:rPr>
          <w:noProof/>
          <w:lang w:val="en-IN" w:eastAsia="en-IN"/>
        </w:rPr>
        <w:lastRenderedPageBreak/>
        <mc:AlternateContent>
          <mc:Choice Requires="wps">
            <w:drawing>
              <wp:anchor distT="0" distB="28575" distL="0" distR="28575" simplePos="0" relativeHeight="251660800" behindDoc="1" locked="0" layoutInCell="1" allowOverlap="1" wp14:anchorId="77C6FE8C" wp14:editId="51A11FDF">
                <wp:simplePos x="0" y="0"/>
                <wp:positionH relativeFrom="margin">
                  <wp:align>left</wp:align>
                </wp:positionH>
                <wp:positionV relativeFrom="paragraph">
                  <wp:posOffset>0</wp:posOffset>
                </wp:positionV>
                <wp:extent cx="5838825" cy="409575"/>
                <wp:effectExtent l="0" t="0" r="28575" b="28575"/>
                <wp:wrapTight wrapText="bothSides">
                  <wp:wrapPolygon edited="0">
                    <wp:start x="0" y="0"/>
                    <wp:lineTo x="0" y="22102"/>
                    <wp:lineTo x="21635" y="22102"/>
                    <wp:lineTo x="21635" y="0"/>
                    <wp:lineTo x="0" y="0"/>
                  </wp:wrapPolygon>
                </wp:wrapTight>
                <wp:docPr id="2" name="Rounded Rectangle 3"/>
                <wp:cNvGraphicFramePr/>
                <a:graphic xmlns:a="http://schemas.openxmlformats.org/drawingml/2006/main">
                  <a:graphicData uri="http://schemas.microsoft.com/office/word/2010/wordprocessingShape">
                    <wps:wsp>
                      <wps:cNvSpPr/>
                      <wps:spPr>
                        <a:xfrm>
                          <a:off x="0" y="0"/>
                          <a:ext cx="5838825" cy="409575"/>
                        </a:xfrm>
                        <a:prstGeom prst="roundRect">
                          <a:avLst>
                            <a:gd name="adj" fmla="val 16667"/>
                          </a:avLst>
                        </a:prstGeom>
                        <a:solidFill>
                          <a:srgbClr val="5B9BD5"/>
                        </a:solidFill>
                        <a:ln>
                          <a:solidFill>
                            <a:srgbClr val="43729D"/>
                          </a:solidFill>
                        </a:ln>
                      </wps:spPr>
                      <wps:style>
                        <a:lnRef idx="2">
                          <a:schemeClr val="accent1">
                            <a:shade val="50000"/>
                          </a:schemeClr>
                        </a:lnRef>
                        <a:fillRef idx="1">
                          <a:schemeClr val="accent1"/>
                        </a:fillRef>
                        <a:effectRef idx="0">
                          <a:schemeClr val="accent1"/>
                        </a:effectRef>
                        <a:fontRef idx="minor"/>
                      </wps:style>
                      <wps:txbx>
                        <w:txbxContent>
                          <w:p w:rsidR="007C7DCD" w:rsidRDefault="007C7DCD">
                            <w:pPr>
                              <w:pStyle w:val="FrameContents"/>
                              <w:rPr>
                                <w:rFonts w:ascii="Arial" w:hAnsi="Arial" w:cs="Arial"/>
                                <w:b/>
                                <w:sz w:val="28"/>
                                <w:szCs w:val="28"/>
                              </w:rPr>
                            </w:pPr>
                            <w:r>
                              <w:rPr>
                                <w:rFonts w:ascii="Arial" w:hAnsi="Arial" w:cs="Arial"/>
                                <w:b/>
                                <w:color w:val="FFFFFF"/>
                                <w:sz w:val="28"/>
                                <w:szCs w:val="28"/>
                              </w:rPr>
                              <w:t>15. POWER PURCHASE COST</w:t>
                            </w:r>
                          </w:p>
                        </w:txbxContent>
                      </wps:txbx>
                      <wps:bodyPr anchor="ctr">
                        <a:prstTxWarp prst="textNoShape">
                          <a:avLst/>
                        </a:prstTxWarp>
                        <a:noAutofit/>
                      </wps:bodyPr>
                    </wps:wsp>
                  </a:graphicData>
                </a:graphic>
              </wp:anchor>
            </w:drawing>
          </mc:Choice>
          <mc:Fallback>
            <w:pict>
              <v:roundrect w14:anchorId="77C6FE8C" id="_x0000_s1050" style="position:absolute;left:0;text-align:left;margin-left:0;margin-top:0;width:459.75pt;height:32.25pt;z-index:-251655680;visibility:visible;mso-wrap-style:square;mso-wrap-distance-left:0;mso-wrap-distance-top:0;mso-wrap-distance-right:2.25pt;mso-wrap-distance-bottom:2.25pt;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" fillcolor="#5b9bd5" strokecolor="#43729d" strokeweight="1pt">
                <v:stroke joinstyle="miter"/>
                <v:textbox>
                  <w:txbxContent>
                    <w:p w:rsidR="007C7DCD" w:rsidRDefault="007C7DCD">
                      <w:pPr>
                        <w:pStyle w:val="FrameContents"/>
                        <w:rPr>
                          <w:rFonts w:ascii="Arial" w:hAnsi="Arial" w:cs="Arial"/>
                          <w:b/>
                          <w:sz w:val="28"/>
                          <w:szCs w:val="28"/>
                        </w:rPr>
                      </w:pPr>
                      <w:r>
                        <w:rPr>
                          <w:rFonts w:ascii="Arial" w:hAnsi="Arial" w:cs="Arial"/>
                          <w:b/>
                          <w:color w:val="FFFFFF"/>
                          <w:sz w:val="28"/>
                          <w:szCs w:val="28"/>
                        </w:rPr>
                        <w:t>15. POWER PURCHASE COST</w:t>
                      </w:r>
                    </w:p>
                  </w:txbxContent>
                </v:textbox>
                <w10:wrap type="tight" anchorx="margin"/>
              </v:roundrect>
            </w:pict>
          </mc:Fallback>
        </mc:AlternateContent>
      </w:r>
    </w:p>
    <w:p w:rsidR="00C10D55" w:rsidRPr="00F6316F" w:rsidRDefault="00C06C5C">
      <w:pPr>
        <w:pStyle w:val="ListParagraph"/>
        <w:tabs>
          <w:tab w:val="left" w:pos="426"/>
        </w:tabs>
        <w:spacing w:line="360" w:lineRule="auto"/>
        <w:ind w:left="567" w:right="-23" w:hanging="283"/>
        <w:jc w:val="both"/>
        <w:rPr>
          <w:rFonts w:ascii="Arial" w:hAnsi="Arial" w:cs="Arial"/>
          <w:b/>
          <w:bCs/>
        </w:rPr>
      </w:pPr>
      <w:r w:rsidRPr="00F6316F">
        <w:rPr>
          <w:rFonts w:ascii="Arial" w:hAnsi="Arial" w:cs="Arial"/>
          <w:b/>
          <w:bCs/>
        </w:rPr>
        <w:tab/>
      </w:r>
      <w:r w:rsidR="00203670">
        <w:rPr>
          <w:rFonts w:ascii="Arial" w:hAnsi="Arial" w:cs="Arial"/>
          <w:b/>
          <w:bCs/>
        </w:rPr>
        <w:t>15</w:t>
      </w:r>
      <w:r w:rsidRPr="00F6316F">
        <w:rPr>
          <w:rFonts w:ascii="Arial" w:hAnsi="Arial" w:cs="Arial"/>
          <w:b/>
          <w:bCs/>
        </w:rPr>
        <w:t>.1. Power Purchase Cost</w:t>
      </w:r>
    </w:p>
    <w:p w:rsidR="00D56993" w:rsidRDefault="00C06C5C">
      <w:pPr>
        <w:pStyle w:val="ListParagraph"/>
        <w:tabs>
          <w:tab w:val="left" w:pos="426"/>
        </w:tabs>
        <w:spacing w:line="360" w:lineRule="auto"/>
        <w:ind w:left="567" w:right="-23" w:hanging="283"/>
        <w:jc w:val="both"/>
        <w:rPr>
          <w:rFonts w:ascii="Arial" w:hAnsi="Arial" w:cs="Arial"/>
          <w:b/>
          <w:bCs/>
        </w:rPr>
      </w:pPr>
      <w:r w:rsidRPr="00F6316F">
        <w:rPr>
          <w:rFonts w:ascii="Arial" w:hAnsi="Arial" w:cs="Arial"/>
          <w:bCs/>
        </w:rPr>
        <w:tab/>
      </w:r>
      <w:r w:rsidRPr="00F6316F">
        <w:rPr>
          <w:rFonts w:ascii="Arial" w:hAnsi="Arial" w:cs="Arial"/>
          <w:bCs/>
        </w:rPr>
        <w:tab/>
        <w:t xml:space="preserve">That, Hon’ble Commission had approved total input of </w:t>
      </w:r>
      <w:r w:rsidR="00342ABF">
        <w:rPr>
          <w:rFonts w:ascii="Arial" w:hAnsi="Arial" w:cs="Arial"/>
          <w:bCs/>
        </w:rPr>
        <w:t>8163</w:t>
      </w:r>
      <w:r w:rsidRPr="00F6316F">
        <w:rPr>
          <w:rFonts w:ascii="Arial" w:hAnsi="Arial" w:cs="Arial"/>
          <w:bCs/>
        </w:rPr>
        <w:t xml:space="preserve"> MU for the FY 202</w:t>
      </w:r>
      <w:r w:rsidR="00342ABF">
        <w:rPr>
          <w:rFonts w:ascii="Arial" w:hAnsi="Arial" w:cs="Arial"/>
          <w:bCs/>
        </w:rPr>
        <w:t>4</w:t>
      </w:r>
      <w:r w:rsidRPr="00F6316F">
        <w:rPr>
          <w:rFonts w:ascii="Arial" w:hAnsi="Arial" w:cs="Arial"/>
          <w:bCs/>
        </w:rPr>
        <w:t>-2</w:t>
      </w:r>
      <w:r w:rsidR="00342ABF">
        <w:rPr>
          <w:rFonts w:ascii="Arial" w:hAnsi="Arial" w:cs="Arial"/>
          <w:bCs/>
        </w:rPr>
        <w:t>5</w:t>
      </w:r>
      <w:r w:rsidRPr="00F6316F">
        <w:rPr>
          <w:rFonts w:ascii="Arial" w:hAnsi="Arial" w:cs="Arial"/>
          <w:bCs/>
        </w:rPr>
        <w:t xml:space="preserve"> with sales MU of </w:t>
      </w:r>
      <w:r w:rsidR="0081646C">
        <w:rPr>
          <w:rFonts w:ascii="Arial" w:hAnsi="Arial" w:cs="Arial"/>
          <w:bCs/>
        </w:rPr>
        <w:t>7008.80</w:t>
      </w:r>
      <w:r w:rsidRPr="00F6316F">
        <w:rPr>
          <w:rFonts w:ascii="Arial" w:hAnsi="Arial" w:cs="Arial"/>
          <w:bCs/>
        </w:rPr>
        <w:t xml:space="preserve"> MU. In the FY 202</w:t>
      </w:r>
      <w:r w:rsidR="0081646C">
        <w:rPr>
          <w:rFonts w:ascii="Arial" w:hAnsi="Arial" w:cs="Arial"/>
          <w:bCs/>
        </w:rPr>
        <w:t>4</w:t>
      </w:r>
      <w:r w:rsidRPr="00F6316F">
        <w:rPr>
          <w:rFonts w:ascii="Arial" w:hAnsi="Arial" w:cs="Arial"/>
          <w:bCs/>
        </w:rPr>
        <w:t>-2</w:t>
      </w:r>
      <w:r w:rsidR="0081646C">
        <w:rPr>
          <w:rFonts w:ascii="Arial" w:hAnsi="Arial" w:cs="Arial"/>
          <w:bCs/>
        </w:rPr>
        <w:t>5</w:t>
      </w:r>
      <w:r w:rsidRPr="00F6316F">
        <w:rPr>
          <w:rFonts w:ascii="Arial" w:hAnsi="Arial" w:cs="Arial"/>
          <w:bCs/>
        </w:rPr>
        <w:t>, the actual input has been 7</w:t>
      </w:r>
      <w:r w:rsidR="0081646C">
        <w:rPr>
          <w:rFonts w:ascii="Arial" w:hAnsi="Arial" w:cs="Arial"/>
          <w:bCs/>
        </w:rPr>
        <w:t>388.95</w:t>
      </w:r>
      <w:r w:rsidRPr="00F6316F">
        <w:rPr>
          <w:rFonts w:ascii="Arial" w:hAnsi="Arial" w:cs="Arial"/>
          <w:bCs/>
        </w:rPr>
        <w:t xml:space="preserve"> MU. The total sales in FY 2</w:t>
      </w:r>
      <w:r w:rsidR="0081646C">
        <w:rPr>
          <w:rFonts w:ascii="Arial" w:hAnsi="Arial" w:cs="Arial"/>
          <w:bCs/>
        </w:rPr>
        <w:t>5</w:t>
      </w:r>
      <w:r w:rsidRPr="00F6316F">
        <w:rPr>
          <w:rFonts w:ascii="Arial" w:hAnsi="Arial" w:cs="Arial"/>
          <w:bCs/>
        </w:rPr>
        <w:t xml:space="preserve"> has been 6</w:t>
      </w:r>
      <w:r w:rsidR="0081646C">
        <w:rPr>
          <w:rFonts w:ascii="Arial" w:hAnsi="Arial" w:cs="Arial"/>
          <w:bCs/>
        </w:rPr>
        <w:t xml:space="preserve">468.20 </w:t>
      </w:r>
      <w:r w:rsidRPr="00F6316F">
        <w:rPr>
          <w:rFonts w:ascii="Arial" w:hAnsi="Arial" w:cs="Arial"/>
          <w:bCs/>
        </w:rPr>
        <w:t xml:space="preserve">MU. </w:t>
      </w:r>
      <w:r w:rsidR="00403B0E" w:rsidRPr="000200B9">
        <w:rPr>
          <w:rFonts w:ascii="Arial" w:hAnsi="Arial" w:cs="Arial"/>
          <w:bCs/>
        </w:rPr>
        <w:t>Further, power purchase through open access has been increased by 2</w:t>
      </w:r>
      <w:r w:rsidR="0081646C">
        <w:rPr>
          <w:rFonts w:ascii="Arial" w:hAnsi="Arial" w:cs="Arial"/>
          <w:bCs/>
        </w:rPr>
        <w:t>9</w:t>
      </w:r>
      <w:r w:rsidR="00403B0E" w:rsidRPr="000200B9">
        <w:rPr>
          <w:rFonts w:ascii="Arial" w:hAnsi="Arial" w:cs="Arial"/>
          <w:bCs/>
        </w:rPr>
        <w:t>% in comparison to FY 2</w:t>
      </w:r>
      <w:r w:rsidR="0081646C">
        <w:rPr>
          <w:rFonts w:ascii="Arial" w:hAnsi="Arial" w:cs="Arial"/>
          <w:bCs/>
        </w:rPr>
        <w:t>4</w:t>
      </w:r>
      <w:r w:rsidR="00493175" w:rsidRPr="000200B9">
        <w:rPr>
          <w:rFonts w:ascii="Arial" w:hAnsi="Arial" w:cs="Arial"/>
          <w:bCs/>
        </w:rPr>
        <w:t>, resulting in l</w:t>
      </w:r>
      <w:r w:rsidR="00014496">
        <w:rPr>
          <w:rFonts w:ascii="Arial" w:hAnsi="Arial" w:cs="Arial"/>
          <w:bCs/>
        </w:rPr>
        <w:t xml:space="preserve">ess drawl </w:t>
      </w:r>
      <w:r w:rsidR="00493175" w:rsidRPr="000200B9">
        <w:rPr>
          <w:rFonts w:ascii="Arial" w:hAnsi="Arial" w:cs="Arial"/>
          <w:bCs/>
        </w:rPr>
        <w:t>from the incumbent distribution licensee</w:t>
      </w:r>
      <w:r w:rsidR="00403B0E" w:rsidRPr="000200B9">
        <w:rPr>
          <w:rFonts w:ascii="Arial" w:hAnsi="Arial" w:cs="Arial"/>
          <w:bCs/>
        </w:rPr>
        <w:t xml:space="preserve">. </w:t>
      </w:r>
      <w:r w:rsidRPr="000200B9">
        <w:rPr>
          <w:rFonts w:ascii="Arial" w:hAnsi="Arial" w:cs="Arial"/>
          <w:bCs/>
        </w:rPr>
        <w:t>T</w:t>
      </w:r>
      <w:r w:rsidRPr="00F6316F">
        <w:rPr>
          <w:rFonts w:ascii="Arial" w:hAnsi="Arial" w:cs="Arial"/>
          <w:bCs/>
        </w:rPr>
        <w:t>aking the actual sales for FY 2</w:t>
      </w:r>
      <w:r w:rsidR="0081646C">
        <w:rPr>
          <w:rFonts w:ascii="Arial" w:hAnsi="Arial" w:cs="Arial"/>
          <w:bCs/>
        </w:rPr>
        <w:t>4</w:t>
      </w:r>
      <w:r w:rsidRPr="00F6316F">
        <w:rPr>
          <w:rFonts w:ascii="Arial" w:hAnsi="Arial" w:cs="Arial"/>
          <w:bCs/>
        </w:rPr>
        <w:t>-2</w:t>
      </w:r>
      <w:r w:rsidR="0081646C">
        <w:rPr>
          <w:rFonts w:ascii="Arial" w:hAnsi="Arial" w:cs="Arial"/>
          <w:bCs/>
        </w:rPr>
        <w:t>5</w:t>
      </w:r>
      <w:r w:rsidRPr="00F6316F">
        <w:rPr>
          <w:rFonts w:ascii="Arial" w:hAnsi="Arial" w:cs="Arial"/>
          <w:bCs/>
        </w:rPr>
        <w:t xml:space="preserve"> of 6</w:t>
      </w:r>
      <w:r w:rsidR="0081646C">
        <w:rPr>
          <w:rFonts w:ascii="Arial" w:hAnsi="Arial" w:cs="Arial"/>
          <w:bCs/>
        </w:rPr>
        <w:t xml:space="preserve">468.20 </w:t>
      </w:r>
      <w:r w:rsidRPr="00F6316F">
        <w:rPr>
          <w:rFonts w:ascii="Arial" w:hAnsi="Arial" w:cs="Arial"/>
          <w:bCs/>
        </w:rPr>
        <w:t>MU and with normative T&amp;D loss of 1</w:t>
      </w:r>
      <w:r w:rsidR="00D56993">
        <w:rPr>
          <w:rFonts w:ascii="Arial" w:hAnsi="Arial" w:cs="Arial"/>
          <w:bCs/>
        </w:rPr>
        <w:t>2.64</w:t>
      </w:r>
      <w:r w:rsidRPr="00F6316F">
        <w:rPr>
          <w:rFonts w:ascii="Arial" w:hAnsi="Arial" w:cs="Arial"/>
          <w:bCs/>
        </w:rPr>
        <w:t>%, the normative Input for FY 2</w:t>
      </w:r>
      <w:r w:rsidR="0081646C">
        <w:rPr>
          <w:rFonts w:ascii="Arial" w:hAnsi="Arial" w:cs="Arial"/>
          <w:bCs/>
        </w:rPr>
        <w:t>4</w:t>
      </w:r>
      <w:r w:rsidRPr="00F6316F">
        <w:rPr>
          <w:rFonts w:ascii="Arial" w:hAnsi="Arial" w:cs="Arial"/>
          <w:bCs/>
        </w:rPr>
        <w:t>-2</w:t>
      </w:r>
      <w:r w:rsidR="0081646C">
        <w:rPr>
          <w:rFonts w:ascii="Arial" w:hAnsi="Arial" w:cs="Arial"/>
          <w:bCs/>
        </w:rPr>
        <w:t>5</w:t>
      </w:r>
      <w:r w:rsidRPr="00F6316F">
        <w:rPr>
          <w:rFonts w:ascii="Arial" w:hAnsi="Arial" w:cs="Arial"/>
          <w:bCs/>
        </w:rPr>
        <w:t xml:space="preserve"> is 7</w:t>
      </w:r>
      <w:r w:rsidR="0081646C">
        <w:rPr>
          <w:rFonts w:ascii="Arial" w:hAnsi="Arial" w:cs="Arial"/>
          <w:bCs/>
        </w:rPr>
        <w:t xml:space="preserve">533.54 </w:t>
      </w:r>
      <w:r w:rsidRPr="00F6316F">
        <w:rPr>
          <w:rFonts w:ascii="Arial" w:hAnsi="Arial" w:cs="Arial"/>
          <w:bCs/>
        </w:rPr>
        <w:t>MU. The power purchase cost (normative) for 7</w:t>
      </w:r>
      <w:r w:rsidR="0081646C">
        <w:rPr>
          <w:rFonts w:ascii="Arial" w:hAnsi="Arial" w:cs="Arial"/>
          <w:bCs/>
        </w:rPr>
        <w:t>533</w:t>
      </w:r>
      <w:r w:rsidR="00C320E7">
        <w:rPr>
          <w:rFonts w:ascii="Arial" w:hAnsi="Arial" w:cs="Arial"/>
          <w:bCs/>
        </w:rPr>
        <w:t xml:space="preserve">.54 </w:t>
      </w:r>
      <w:r w:rsidRPr="00F6316F">
        <w:rPr>
          <w:rFonts w:ascii="Arial" w:hAnsi="Arial" w:cs="Arial"/>
          <w:bCs/>
        </w:rPr>
        <w:t xml:space="preserve">MU along-with the details have been furnished in </w:t>
      </w:r>
      <w:r w:rsidR="00DA761A">
        <w:rPr>
          <w:rFonts w:ascii="Arial" w:hAnsi="Arial" w:cs="Arial"/>
          <w:bCs/>
        </w:rPr>
        <w:t xml:space="preserve">Format </w:t>
      </w:r>
      <w:r w:rsidRPr="00F6316F">
        <w:rPr>
          <w:rFonts w:ascii="Arial" w:hAnsi="Arial" w:cs="Arial"/>
          <w:bCs/>
        </w:rPr>
        <w:t>TU-2</w:t>
      </w:r>
      <w:r w:rsidR="00DA761A">
        <w:rPr>
          <w:rFonts w:ascii="Arial" w:hAnsi="Arial" w:cs="Arial"/>
          <w:bCs/>
        </w:rPr>
        <w:t>_FY202</w:t>
      </w:r>
      <w:r w:rsidR="002338D6">
        <w:rPr>
          <w:rFonts w:ascii="Arial" w:hAnsi="Arial" w:cs="Arial"/>
          <w:bCs/>
        </w:rPr>
        <w:t>4</w:t>
      </w:r>
      <w:r w:rsidR="00DA761A">
        <w:rPr>
          <w:rFonts w:ascii="Arial" w:hAnsi="Arial" w:cs="Arial"/>
          <w:bCs/>
        </w:rPr>
        <w:t>-2</w:t>
      </w:r>
      <w:r w:rsidR="002338D6">
        <w:rPr>
          <w:rFonts w:ascii="Arial" w:hAnsi="Arial" w:cs="Arial"/>
          <w:bCs/>
        </w:rPr>
        <w:t>5</w:t>
      </w:r>
      <w:r w:rsidRPr="00F6316F">
        <w:rPr>
          <w:rFonts w:ascii="Arial" w:hAnsi="Arial" w:cs="Arial"/>
          <w:bCs/>
        </w:rPr>
        <w:t>.  The approval of Hon’ble Commission vis-a –vis the actual and normative power purchase costs are detailed in the following table.</w:t>
      </w:r>
      <w:r w:rsidRPr="00F6316F">
        <w:rPr>
          <w:rFonts w:ascii="Arial" w:hAnsi="Arial" w:cs="Arial"/>
          <w:b/>
          <w:bCs/>
        </w:rPr>
        <w:t xml:space="preserve">                </w:t>
      </w:r>
    </w:p>
    <w:p w:rsidR="00B1355A" w:rsidRPr="003647E6" w:rsidRDefault="00C06C5C" w:rsidP="003647E6">
      <w:pPr>
        <w:tabs>
          <w:tab w:val="left" w:pos="426"/>
        </w:tabs>
        <w:spacing w:line="360" w:lineRule="auto"/>
        <w:ind w:right="-23"/>
        <w:jc w:val="both"/>
        <w:rPr>
          <w:rFonts w:ascii="Arial" w:hAnsi="Arial" w:cs="Arial"/>
          <w:b/>
          <w:bCs/>
        </w:rPr>
      </w:pPr>
      <w:r w:rsidRPr="003647E6">
        <w:rPr>
          <w:rFonts w:ascii="Arial" w:hAnsi="Arial" w:cs="Arial"/>
          <w:b/>
          <w:bCs/>
        </w:rPr>
        <w:t xml:space="preserve">    </w:t>
      </w:r>
    </w:p>
    <w:p w:rsidR="00C10D55" w:rsidRPr="00F6316F" w:rsidRDefault="00C06C5C">
      <w:pPr>
        <w:tabs>
          <w:tab w:val="left" w:pos="426"/>
        </w:tabs>
        <w:spacing w:line="360" w:lineRule="auto"/>
        <w:ind w:right="-23"/>
        <w:jc w:val="both"/>
        <w:rPr>
          <w:rFonts w:ascii="Arial" w:hAnsi="Arial" w:cs="Arial"/>
          <w:b/>
          <w:bCs/>
          <w:sz w:val="22"/>
          <w:szCs w:val="22"/>
        </w:rPr>
      </w:pPr>
      <w:r w:rsidRPr="00F6316F">
        <w:rPr>
          <w:rFonts w:ascii="Arial" w:hAnsi="Arial" w:cs="Arial"/>
          <w:b/>
          <w:bCs/>
          <w:sz w:val="22"/>
          <w:szCs w:val="22"/>
        </w:rPr>
        <w:t xml:space="preserve">                                                 Table-</w:t>
      </w:r>
      <w:r w:rsidR="006A4601">
        <w:rPr>
          <w:rFonts w:ascii="Arial" w:hAnsi="Arial" w:cs="Arial"/>
          <w:b/>
          <w:bCs/>
          <w:sz w:val="22"/>
          <w:szCs w:val="22"/>
        </w:rPr>
        <w:t>31</w:t>
      </w:r>
      <w:r w:rsidRPr="00F6316F">
        <w:rPr>
          <w:rFonts w:ascii="Arial" w:hAnsi="Arial" w:cs="Arial"/>
          <w:b/>
          <w:bCs/>
          <w:sz w:val="22"/>
          <w:szCs w:val="22"/>
        </w:rPr>
        <w:t xml:space="preserve">: Power Purchase Cost                </w:t>
      </w:r>
      <w:r w:rsidR="00AD2685">
        <w:rPr>
          <w:rFonts w:ascii="Arial" w:hAnsi="Arial" w:cs="Arial"/>
          <w:b/>
          <w:bCs/>
          <w:sz w:val="22"/>
          <w:szCs w:val="22"/>
        </w:rPr>
        <w:t xml:space="preserve">          </w:t>
      </w:r>
      <w:proofErr w:type="gramStart"/>
      <w:r w:rsidR="00AD2685">
        <w:rPr>
          <w:rFonts w:ascii="Arial" w:hAnsi="Arial" w:cs="Arial"/>
          <w:b/>
          <w:bCs/>
          <w:sz w:val="22"/>
          <w:szCs w:val="22"/>
        </w:rPr>
        <w:t xml:space="preserve">   </w:t>
      </w:r>
      <w:r w:rsidRPr="00F6316F">
        <w:rPr>
          <w:rFonts w:ascii="Arial" w:hAnsi="Arial" w:cs="Arial"/>
          <w:b/>
          <w:bCs/>
          <w:sz w:val="22"/>
          <w:szCs w:val="22"/>
        </w:rPr>
        <w:t>(</w:t>
      </w:r>
      <w:proofErr w:type="gramEnd"/>
      <w:r w:rsidRPr="00F6316F">
        <w:rPr>
          <w:rFonts w:ascii="Arial" w:hAnsi="Arial" w:cs="Arial"/>
          <w:b/>
          <w:bCs/>
          <w:sz w:val="22"/>
          <w:szCs w:val="22"/>
        </w:rPr>
        <w:t xml:space="preserve">In Rs. </w:t>
      </w:r>
      <w:proofErr w:type="spellStart"/>
      <w:r w:rsidRPr="00F6316F">
        <w:rPr>
          <w:rFonts w:ascii="Arial" w:hAnsi="Arial" w:cs="Arial"/>
          <w:b/>
          <w:bCs/>
          <w:sz w:val="22"/>
          <w:szCs w:val="22"/>
        </w:rPr>
        <w:t>Crs</w:t>
      </w:r>
      <w:proofErr w:type="spellEnd"/>
      <w:r w:rsidRPr="00F6316F">
        <w:rPr>
          <w:rFonts w:ascii="Arial" w:hAnsi="Arial" w:cs="Arial"/>
          <w:b/>
          <w:bCs/>
          <w:sz w:val="22"/>
          <w:szCs w:val="22"/>
        </w:rPr>
        <w:t>)</w:t>
      </w:r>
    </w:p>
    <w:tbl>
      <w:tblPr>
        <w:tblW w:w="10024" w:type="dxa"/>
        <w:tblInd w:w="-147" w:type="dxa"/>
        <w:tblLook w:val="04A0" w:firstRow="1" w:lastRow="0" w:firstColumn="1" w:lastColumn="0" w:noHBand="0" w:noVBand="1"/>
      </w:tblPr>
      <w:tblGrid>
        <w:gridCol w:w="3143"/>
        <w:gridCol w:w="1961"/>
        <w:gridCol w:w="2405"/>
        <w:gridCol w:w="2515"/>
      </w:tblGrid>
      <w:tr w:rsidR="00590245" w:rsidRPr="00F6316F" w:rsidTr="000B2714">
        <w:trPr>
          <w:trHeight w:val="64"/>
        </w:trPr>
        <w:tc>
          <w:tcPr>
            <w:tcW w:w="3143" w:type="dxa"/>
            <w:vMerge w:val="restart"/>
            <w:tcBorders>
              <w:top w:val="single" w:sz="4" w:space="0" w:color="000000"/>
              <w:left w:val="single" w:sz="4" w:space="0" w:color="000000"/>
              <w:right w:val="single" w:sz="4" w:space="0" w:color="000000"/>
            </w:tcBorders>
            <w:shd w:val="clear" w:color="auto" w:fill="9CC2E5" w:themeFill="accent1" w:themeFillTint="99"/>
            <w:vAlign w:val="center"/>
          </w:tcPr>
          <w:p w:rsidR="00590245" w:rsidRPr="000200B9" w:rsidRDefault="00590245" w:rsidP="001801DC">
            <w:pPr>
              <w:spacing w:line="360" w:lineRule="auto"/>
              <w:jc w:val="center"/>
              <w:rPr>
                <w:rFonts w:ascii="Arial" w:hAnsi="Arial" w:cs="Arial"/>
                <w:b/>
                <w:bCs/>
                <w:color w:val="000000"/>
                <w:sz w:val="22"/>
                <w:szCs w:val="22"/>
                <w:lang w:val="en-IN" w:eastAsia="en-IN"/>
              </w:rPr>
            </w:pPr>
            <w:r w:rsidRPr="000200B9">
              <w:rPr>
                <w:rFonts w:ascii="Arial" w:hAnsi="Arial" w:cs="Arial"/>
                <w:b/>
                <w:bCs/>
                <w:color w:val="000000"/>
                <w:sz w:val="22"/>
                <w:szCs w:val="22"/>
                <w:lang w:val="en-IN" w:eastAsia="en-IN"/>
              </w:rPr>
              <w:t>Expenditure</w:t>
            </w:r>
          </w:p>
        </w:tc>
        <w:tc>
          <w:tcPr>
            <w:tcW w:w="6881" w:type="dxa"/>
            <w:gridSpan w:val="3"/>
            <w:tcBorders>
              <w:top w:val="single" w:sz="4" w:space="0" w:color="000000"/>
              <w:bottom w:val="single" w:sz="4" w:space="0" w:color="000000"/>
              <w:right w:val="single" w:sz="4" w:space="0" w:color="000000"/>
            </w:tcBorders>
            <w:shd w:val="clear" w:color="auto" w:fill="9CC2E5" w:themeFill="accent1" w:themeFillTint="99"/>
          </w:tcPr>
          <w:p w:rsidR="00590245" w:rsidRPr="000200B9" w:rsidRDefault="00590245" w:rsidP="000200B9">
            <w:pPr>
              <w:spacing w:line="360" w:lineRule="auto"/>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FY 2024-25</w:t>
            </w:r>
          </w:p>
        </w:tc>
      </w:tr>
      <w:tr w:rsidR="00590245" w:rsidRPr="00F6316F" w:rsidTr="000B2714">
        <w:trPr>
          <w:trHeight w:val="665"/>
        </w:trPr>
        <w:tc>
          <w:tcPr>
            <w:tcW w:w="3143" w:type="dxa"/>
            <w:vMerge/>
            <w:tcBorders>
              <w:left w:val="single" w:sz="4" w:space="0" w:color="000000"/>
              <w:bottom w:val="single" w:sz="4" w:space="0" w:color="000000"/>
              <w:right w:val="single" w:sz="4" w:space="0" w:color="000000"/>
            </w:tcBorders>
            <w:shd w:val="clear" w:color="auto" w:fill="9CC2E5" w:themeFill="accent1" w:themeFillTint="99"/>
            <w:vAlign w:val="center"/>
          </w:tcPr>
          <w:p w:rsidR="00590245" w:rsidRPr="000200B9" w:rsidRDefault="00590245" w:rsidP="001801DC">
            <w:pPr>
              <w:spacing w:line="360" w:lineRule="auto"/>
              <w:jc w:val="center"/>
              <w:rPr>
                <w:rFonts w:ascii="Arial" w:hAnsi="Arial" w:cs="Arial"/>
                <w:b/>
                <w:bCs/>
                <w:color w:val="000000"/>
                <w:sz w:val="22"/>
                <w:szCs w:val="22"/>
                <w:lang w:val="en-IN" w:eastAsia="en-IN"/>
              </w:rPr>
            </w:pPr>
          </w:p>
        </w:tc>
        <w:tc>
          <w:tcPr>
            <w:tcW w:w="1961" w:type="dxa"/>
            <w:tcBorders>
              <w:top w:val="single" w:sz="4" w:space="0" w:color="000000"/>
              <w:bottom w:val="single" w:sz="4" w:space="0" w:color="000000"/>
              <w:right w:val="single" w:sz="4" w:space="0" w:color="000000"/>
            </w:tcBorders>
            <w:shd w:val="clear" w:color="auto" w:fill="9CC2E5" w:themeFill="accent1" w:themeFillTint="99"/>
            <w:vAlign w:val="center"/>
          </w:tcPr>
          <w:p w:rsidR="00590245" w:rsidRPr="000200B9" w:rsidRDefault="00590245" w:rsidP="001801DC">
            <w:pPr>
              <w:spacing w:line="360" w:lineRule="auto"/>
              <w:jc w:val="center"/>
              <w:rPr>
                <w:rFonts w:ascii="Arial" w:hAnsi="Arial" w:cs="Arial"/>
                <w:b/>
                <w:bCs/>
                <w:color w:val="000000"/>
                <w:sz w:val="22"/>
                <w:szCs w:val="22"/>
                <w:lang w:val="en-IN" w:eastAsia="en-IN"/>
              </w:rPr>
            </w:pPr>
            <w:r w:rsidRPr="000200B9">
              <w:rPr>
                <w:rFonts w:ascii="Arial" w:hAnsi="Arial" w:cs="Arial"/>
                <w:b/>
                <w:bCs/>
                <w:color w:val="000000"/>
                <w:sz w:val="22"/>
                <w:szCs w:val="22"/>
                <w:lang w:val="en-IN" w:eastAsia="en-IN"/>
              </w:rPr>
              <w:t xml:space="preserve">Approval by OERC </w:t>
            </w:r>
          </w:p>
          <w:p w:rsidR="00590245" w:rsidRPr="000200B9" w:rsidRDefault="00590245" w:rsidP="001801DC">
            <w:pPr>
              <w:spacing w:line="360" w:lineRule="auto"/>
              <w:jc w:val="center"/>
              <w:rPr>
                <w:rFonts w:ascii="Arial" w:hAnsi="Arial" w:cs="Arial"/>
                <w:b/>
                <w:bCs/>
                <w:color w:val="000000"/>
                <w:sz w:val="22"/>
                <w:szCs w:val="22"/>
                <w:lang w:val="en-IN" w:eastAsia="en-IN"/>
              </w:rPr>
            </w:pPr>
          </w:p>
        </w:tc>
        <w:tc>
          <w:tcPr>
            <w:tcW w:w="2405" w:type="dxa"/>
            <w:tcBorders>
              <w:top w:val="single" w:sz="4" w:space="0" w:color="000000"/>
              <w:bottom w:val="single" w:sz="4" w:space="0" w:color="000000"/>
              <w:right w:val="single" w:sz="4" w:space="0" w:color="000000"/>
            </w:tcBorders>
            <w:shd w:val="clear" w:color="auto" w:fill="9CC2E5" w:themeFill="accent1" w:themeFillTint="99"/>
            <w:vAlign w:val="center"/>
          </w:tcPr>
          <w:p w:rsidR="00590245" w:rsidRDefault="00590245" w:rsidP="001801DC">
            <w:pPr>
              <w:spacing w:line="360" w:lineRule="auto"/>
              <w:jc w:val="center"/>
              <w:rPr>
                <w:rFonts w:ascii="Arial" w:hAnsi="Arial" w:cs="Arial"/>
                <w:b/>
                <w:bCs/>
                <w:color w:val="000000"/>
                <w:sz w:val="22"/>
                <w:szCs w:val="22"/>
                <w:lang w:val="en-IN" w:eastAsia="en-IN"/>
              </w:rPr>
            </w:pPr>
            <w:r w:rsidRPr="000200B9">
              <w:rPr>
                <w:rFonts w:ascii="Arial" w:hAnsi="Arial" w:cs="Arial"/>
                <w:b/>
                <w:bCs/>
                <w:color w:val="000000"/>
                <w:sz w:val="22"/>
                <w:szCs w:val="22"/>
                <w:lang w:val="en-IN" w:eastAsia="en-IN"/>
              </w:rPr>
              <w:t>Actual (Audited Accounts)</w:t>
            </w:r>
          </w:p>
          <w:p w:rsidR="00590245" w:rsidRPr="000200B9" w:rsidRDefault="00590245" w:rsidP="001801DC">
            <w:pPr>
              <w:spacing w:line="360" w:lineRule="auto"/>
              <w:jc w:val="center"/>
              <w:rPr>
                <w:rFonts w:ascii="Arial" w:hAnsi="Arial" w:cs="Arial"/>
                <w:b/>
                <w:bCs/>
                <w:color w:val="000000"/>
                <w:sz w:val="22"/>
                <w:szCs w:val="22"/>
                <w:lang w:val="en-IN" w:eastAsia="en-IN"/>
              </w:rPr>
            </w:pPr>
          </w:p>
        </w:tc>
        <w:tc>
          <w:tcPr>
            <w:tcW w:w="2515" w:type="dxa"/>
            <w:tcBorders>
              <w:top w:val="single" w:sz="4" w:space="0" w:color="000000"/>
              <w:bottom w:val="single" w:sz="4" w:space="0" w:color="000000"/>
              <w:right w:val="single" w:sz="4" w:space="0" w:color="000000"/>
            </w:tcBorders>
            <w:shd w:val="clear" w:color="auto" w:fill="9CC2E5" w:themeFill="accent1" w:themeFillTint="99"/>
            <w:vAlign w:val="center"/>
          </w:tcPr>
          <w:p w:rsidR="00590245" w:rsidRPr="000200B9" w:rsidRDefault="00590245" w:rsidP="001801DC">
            <w:pPr>
              <w:spacing w:line="360" w:lineRule="auto"/>
              <w:jc w:val="center"/>
              <w:rPr>
                <w:rFonts w:ascii="Arial" w:hAnsi="Arial" w:cs="Arial"/>
                <w:b/>
                <w:bCs/>
                <w:color w:val="000000"/>
                <w:sz w:val="22"/>
                <w:szCs w:val="22"/>
                <w:lang w:val="en-IN" w:eastAsia="en-IN"/>
              </w:rPr>
            </w:pPr>
            <w:r w:rsidRPr="000200B9">
              <w:rPr>
                <w:rFonts w:ascii="Arial" w:hAnsi="Arial" w:cs="Arial"/>
                <w:b/>
                <w:bCs/>
                <w:color w:val="000000"/>
                <w:sz w:val="22"/>
                <w:szCs w:val="22"/>
                <w:lang w:val="en-IN" w:eastAsia="en-IN"/>
              </w:rPr>
              <w:t>True up Considering Normative T&amp;D loss 1</w:t>
            </w:r>
            <w:r>
              <w:rPr>
                <w:rFonts w:ascii="Arial" w:hAnsi="Arial" w:cs="Arial"/>
                <w:b/>
                <w:bCs/>
                <w:color w:val="000000"/>
                <w:sz w:val="22"/>
                <w:szCs w:val="22"/>
                <w:lang w:val="en-IN" w:eastAsia="en-IN"/>
              </w:rPr>
              <w:t>4.14</w:t>
            </w:r>
            <w:r w:rsidRPr="000200B9">
              <w:rPr>
                <w:rFonts w:ascii="Arial" w:hAnsi="Arial" w:cs="Arial"/>
                <w:b/>
                <w:bCs/>
                <w:color w:val="000000"/>
                <w:sz w:val="22"/>
                <w:szCs w:val="22"/>
                <w:lang w:val="en-IN" w:eastAsia="en-IN"/>
              </w:rPr>
              <w:t>%</w:t>
            </w:r>
            <w:r>
              <w:rPr>
                <w:rFonts w:ascii="Arial" w:hAnsi="Arial" w:cs="Arial"/>
                <w:b/>
                <w:bCs/>
                <w:color w:val="000000"/>
                <w:sz w:val="22"/>
                <w:szCs w:val="22"/>
                <w:lang w:val="en-IN" w:eastAsia="en-IN"/>
              </w:rPr>
              <w:t xml:space="preserve"> </w:t>
            </w:r>
          </w:p>
        </w:tc>
      </w:tr>
      <w:tr w:rsidR="00FE31AA" w:rsidRPr="00F6316F" w:rsidTr="0083764B">
        <w:trPr>
          <w:trHeight w:val="71"/>
        </w:trPr>
        <w:tc>
          <w:tcPr>
            <w:tcW w:w="3143" w:type="dxa"/>
            <w:tcBorders>
              <w:left w:val="single" w:sz="4" w:space="0" w:color="000000"/>
              <w:bottom w:val="single" w:sz="4" w:space="0" w:color="000000"/>
              <w:right w:val="single" w:sz="4" w:space="0" w:color="000000"/>
            </w:tcBorders>
            <w:shd w:val="clear" w:color="auto" w:fill="auto"/>
            <w:vAlign w:val="center"/>
          </w:tcPr>
          <w:p w:rsidR="00FE31AA" w:rsidRPr="000200B9" w:rsidRDefault="00FE31AA">
            <w:pPr>
              <w:spacing w:line="360" w:lineRule="auto"/>
              <w:jc w:val="both"/>
              <w:rPr>
                <w:rFonts w:ascii="Arial" w:hAnsi="Arial" w:cs="Arial"/>
                <w:color w:val="000000"/>
                <w:sz w:val="22"/>
                <w:szCs w:val="22"/>
                <w:lang w:val="en-IN" w:eastAsia="en-IN"/>
              </w:rPr>
            </w:pPr>
            <w:r w:rsidRPr="000200B9">
              <w:rPr>
                <w:rFonts w:ascii="Arial" w:hAnsi="Arial" w:cs="Arial"/>
                <w:color w:val="000000"/>
                <w:sz w:val="22"/>
                <w:szCs w:val="22"/>
                <w:lang w:val="en-IN" w:eastAsia="en-IN"/>
              </w:rPr>
              <w:t>INPUT(MU)</w:t>
            </w:r>
          </w:p>
        </w:tc>
        <w:tc>
          <w:tcPr>
            <w:tcW w:w="1961" w:type="dxa"/>
            <w:tcBorders>
              <w:bottom w:val="single" w:sz="4" w:space="0" w:color="000000"/>
              <w:right w:val="single" w:sz="4" w:space="0" w:color="000000"/>
            </w:tcBorders>
          </w:tcPr>
          <w:p w:rsidR="00FE31AA" w:rsidRPr="000200B9" w:rsidRDefault="00FE31AA" w:rsidP="00546369">
            <w:pPr>
              <w:jc w:val="center"/>
              <w:rPr>
                <w:rFonts w:ascii="Arial" w:hAnsi="Arial" w:cs="Arial"/>
                <w:color w:val="000000"/>
                <w:sz w:val="22"/>
                <w:szCs w:val="22"/>
                <w:lang w:val="en-IN" w:eastAsia="en-IN"/>
              </w:rPr>
            </w:pPr>
            <w:r>
              <w:rPr>
                <w:rFonts w:ascii="Arial" w:hAnsi="Arial" w:cs="Arial"/>
                <w:color w:val="000000"/>
                <w:sz w:val="22"/>
                <w:szCs w:val="22"/>
                <w:lang w:val="en-IN" w:eastAsia="en-IN"/>
              </w:rPr>
              <w:t>8163.00</w:t>
            </w:r>
          </w:p>
        </w:tc>
        <w:tc>
          <w:tcPr>
            <w:tcW w:w="2405" w:type="dxa"/>
            <w:tcBorders>
              <w:bottom w:val="single" w:sz="4" w:space="0" w:color="000000"/>
              <w:right w:val="single" w:sz="4" w:space="0" w:color="000000"/>
            </w:tcBorders>
          </w:tcPr>
          <w:p w:rsidR="00FE31AA" w:rsidRPr="0040148C" w:rsidRDefault="00FE31AA" w:rsidP="00546369">
            <w:pPr>
              <w:jc w:val="center"/>
              <w:rPr>
                <w:rFonts w:ascii="Arial" w:hAnsi="Arial" w:cs="Arial"/>
                <w:color w:val="000000"/>
                <w:sz w:val="22"/>
                <w:szCs w:val="22"/>
                <w:lang w:val="en-IN" w:eastAsia="en-IN"/>
              </w:rPr>
            </w:pPr>
            <w:r w:rsidRPr="0040148C">
              <w:rPr>
                <w:rFonts w:ascii="Arial" w:hAnsi="Arial" w:cs="Arial"/>
                <w:color w:val="000000"/>
                <w:sz w:val="22"/>
                <w:szCs w:val="22"/>
                <w:lang w:val="en-IN" w:eastAsia="en-IN"/>
              </w:rPr>
              <w:t>7388.95</w:t>
            </w:r>
          </w:p>
        </w:tc>
        <w:tc>
          <w:tcPr>
            <w:tcW w:w="2515" w:type="dxa"/>
            <w:tcBorders>
              <w:bottom w:val="single" w:sz="4" w:space="0" w:color="000000"/>
              <w:right w:val="single" w:sz="4" w:space="0" w:color="000000"/>
            </w:tcBorders>
          </w:tcPr>
          <w:p w:rsidR="00FE31AA" w:rsidRPr="0040148C" w:rsidRDefault="00FE31AA" w:rsidP="00546369">
            <w:pPr>
              <w:jc w:val="center"/>
              <w:rPr>
                <w:rFonts w:ascii="Arial" w:hAnsi="Arial" w:cs="Arial"/>
                <w:color w:val="000000"/>
                <w:sz w:val="22"/>
                <w:szCs w:val="22"/>
                <w:lang w:val="en-IN" w:eastAsia="en-IN"/>
              </w:rPr>
            </w:pPr>
            <w:r w:rsidRPr="0040148C">
              <w:rPr>
                <w:rFonts w:ascii="Arial" w:hAnsi="Arial" w:cs="Arial"/>
                <w:color w:val="000000"/>
                <w:sz w:val="22"/>
                <w:szCs w:val="22"/>
                <w:lang w:val="en-IN" w:eastAsia="en-IN"/>
              </w:rPr>
              <w:t>7533.54</w:t>
            </w:r>
          </w:p>
        </w:tc>
      </w:tr>
      <w:tr w:rsidR="00FE31AA" w:rsidRPr="00F6316F" w:rsidTr="004F177B">
        <w:trPr>
          <w:trHeight w:val="443"/>
        </w:trPr>
        <w:tc>
          <w:tcPr>
            <w:tcW w:w="3143" w:type="dxa"/>
            <w:tcBorders>
              <w:left w:val="single" w:sz="4" w:space="0" w:color="000000"/>
              <w:bottom w:val="single" w:sz="4" w:space="0" w:color="000000"/>
              <w:right w:val="single" w:sz="4" w:space="0" w:color="000000"/>
            </w:tcBorders>
            <w:shd w:val="clear" w:color="auto" w:fill="auto"/>
            <w:vAlign w:val="center"/>
          </w:tcPr>
          <w:p w:rsidR="00FE31AA" w:rsidRPr="000200B9" w:rsidRDefault="00FE31AA" w:rsidP="00383B2D">
            <w:pPr>
              <w:spacing w:line="360" w:lineRule="auto"/>
              <w:rPr>
                <w:rFonts w:ascii="Arial" w:hAnsi="Arial" w:cs="Arial"/>
                <w:color w:val="000000"/>
                <w:sz w:val="22"/>
                <w:szCs w:val="22"/>
                <w:lang w:val="en-IN" w:eastAsia="en-IN"/>
              </w:rPr>
            </w:pPr>
            <w:r w:rsidRPr="000200B9">
              <w:rPr>
                <w:rFonts w:ascii="Arial" w:hAnsi="Arial" w:cs="Arial"/>
                <w:color w:val="000000"/>
                <w:sz w:val="22"/>
                <w:szCs w:val="22"/>
                <w:lang w:val="en-IN" w:eastAsia="en-IN"/>
              </w:rPr>
              <w:t>Cost of power purchase</w:t>
            </w:r>
          </w:p>
        </w:tc>
        <w:tc>
          <w:tcPr>
            <w:tcW w:w="1961" w:type="dxa"/>
            <w:tcBorders>
              <w:bottom w:val="single" w:sz="4" w:space="0" w:color="000000"/>
              <w:right w:val="single" w:sz="4" w:space="0" w:color="000000"/>
            </w:tcBorders>
          </w:tcPr>
          <w:p w:rsidR="00FE31AA" w:rsidRDefault="00FE31AA" w:rsidP="00546369">
            <w:pPr>
              <w:jc w:val="center"/>
              <w:rPr>
                <w:rFonts w:ascii="Arial" w:hAnsi="Arial" w:cs="Arial"/>
                <w:color w:val="000000"/>
                <w:sz w:val="22"/>
                <w:szCs w:val="22"/>
                <w:lang w:val="en-IN" w:eastAsia="en-IN"/>
              </w:rPr>
            </w:pPr>
          </w:p>
          <w:p w:rsidR="00FE31AA" w:rsidRPr="000200B9" w:rsidRDefault="00FE31AA" w:rsidP="00546369">
            <w:pPr>
              <w:jc w:val="center"/>
              <w:rPr>
                <w:rFonts w:ascii="Arial" w:hAnsi="Arial" w:cs="Arial"/>
                <w:color w:val="000000"/>
                <w:sz w:val="22"/>
                <w:szCs w:val="22"/>
                <w:lang w:val="en-IN" w:eastAsia="en-IN"/>
              </w:rPr>
            </w:pPr>
            <w:r>
              <w:rPr>
                <w:rFonts w:ascii="Arial" w:hAnsi="Arial" w:cs="Arial"/>
                <w:color w:val="000000"/>
                <w:sz w:val="22"/>
                <w:szCs w:val="22"/>
                <w:lang w:val="en-IN" w:eastAsia="en-IN"/>
              </w:rPr>
              <w:t>2857.05</w:t>
            </w:r>
          </w:p>
        </w:tc>
        <w:tc>
          <w:tcPr>
            <w:tcW w:w="2405" w:type="dxa"/>
            <w:tcBorders>
              <w:bottom w:val="single" w:sz="4" w:space="0" w:color="000000"/>
              <w:right w:val="single" w:sz="4" w:space="0" w:color="000000"/>
            </w:tcBorders>
          </w:tcPr>
          <w:p w:rsidR="00FE31AA" w:rsidRDefault="00FE31AA" w:rsidP="00546369">
            <w:pPr>
              <w:jc w:val="center"/>
              <w:rPr>
                <w:rFonts w:ascii="Arial" w:hAnsi="Arial" w:cs="Arial"/>
                <w:color w:val="000000"/>
                <w:sz w:val="22"/>
                <w:szCs w:val="22"/>
                <w:lang w:val="en-IN" w:eastAsia="en-IN"/>
              </w:rPr>
            </w:pPr>
          </w:p>
          <w:p w:rsidR="00FE31AA" w:rsidRPr="000200B9" w:rsidRDefault="00FE31AA" w:rsidP="00546369">
            <w:pPr>
              <w:jc w:val="center"/>
              <w:rPr>
                <w:rFonts w:ascii="Arial" w:hAnsi="Arial" w:cs="Arial"/>
                <w:color w:val="000000"/>
                <w:sz w:val="22"/>
                <w:szCs w:val="22"/>
                <w:lang w:val="en-IN" w:eastAsia="en-IN"/>
              </w:rPr>
            </w:pPr>
            <w:r>
              <w:rPr>
                <w:rFonts w:ascii="Arial" w:hAnsi="Arial" w:cs="Arial"/>
                <w:color w:val="000000"/>
                <w:sz w:val="22"/>
                <w:szCs w:val="22"/>
                <w:lang w:val="en-IN" w:eastAsia="en-IN"/>
              </w:rPr>
              <w:t>2586.15</w:t>
            </w:r>
          </w:p>
        </w:tc>
        <w:tc>
          <w:tcPr>
            <w:tcW w:w="2515" w:type="dxa"/>
            <w:tcBorders>
              <w:bottom w:val="single" w:sz="4" w:space="0" w:color="000000"/>
              <w:right w:val="single" w:sz="4" w:space="0" w:color="000000"/>
            </w:tcBorders>
          </w:tcPr>
          <w:p w:rsidR="00FE31AA" w:rsidRDefault="00FE31AA" w:rsidP="00546369">
            <w:pPr>
              <w:jc w:val="center"/>
              <w:rPr>
                <w:rFonts w:ascii="Arial" w:hAnsi="Arial" w:cs="Arial"/>
                <w:color w:val="000000"/>
                <w:sz w:val="22"/>
                <w:szCs w:val="22"/>
                <w:lang w:val="en-IN" w:eastAsia="en-IN"/>
              </w:rPr>
            </w:pPr>
          </w:p>
          <w:p w:rsidR="00FE31AA" w:rsidRPr="000200B9" w:rsidRDefault="00FE31AA" w:rsidP="00546369">
            <w:pPr>
              <w:jc w:val="center"/>
              <w:rPr>
                <w:rFonts w:ascii="Arial" w:hAnsi="Arial" w:cs="Arial"/>
                <w:color w:val="000000"/>
                <w:sz w:val="22"/>
                <w:szCs w:val="22"/>
                <w:lang w:val="en-IN" w:eastAsia="en-IN"/>
              </w:rPr>
            </w:pPr>
            <w:r>
              <w:rPr>
                <w:rFonts w:ascii="Arial" w:hAnsi="Arial" w:cs="Arial"/>
                <w:color w:val="000000"/>
                <w:sz w:val="22"/>
                <w:szCs w:val="22"/>
                <w:lang w:val="en-IN" w:eastAsia="en-IN"/>
              </w:rPr>
              <w:t>2</w:t>
            </w:r>
            <w:r w:rsidR="004F177B">
              <w:rPr>
                <w:rFonts w:ascii="Arial" w:hAnsi="Arial" w:cs="Arial"/>
                <w:color w:val="000000"/>
                <w:sz w:val="22"/>
                <w:szCs w:val="22"/>
                <w:lang w:val="en-IN" w:eastAsia="en-IN"/>
              </w:rPr>
              <w:t>586.15</w:t>
            </w:r>
          </w:p>
        </w:tc>
      </w:tr>
      <w:tr w:rsidR="00FE31AA" w:rsidRPr="00F6316F" w:rsidTr="0083764B">
        <w:trPr>
          <w:trHeight w:val="71"/>
        </w:trPr>
        <w:tc>
          <w:tcPr>
            <w:tcW w:w="3143" w:type="dxa"/>
            <w:tcBorders>
              <w:left w:val="single" w:sz="4" w:space="0" w:color="000000"/>
              <w:bottom w:val="single" w:sz="4" w:space="0" w:color="000000"/>
              <w:right w:val="single" w:sz="4" w:space="0" w:color="000000"/>
            </w:tcBorders>
            <w:shd w:val="clear" w:color="auto" w:fill="auto"/>
            <w:vAlign w:val="center"/>
          </w:tcPr>
          <w:p w:rsidR="00FE31AA" w:rsidRPr="000200B9" w:rsidRDefault="00FE31AA">
            <w:pPr>
              <w:spacing w:line="360" w:lineRule="auto"/>
              <w:jc w:val="both"/>
              <w:rPr>
                <w:rFonts w:ascii="Arial" w:hAnsi="Arial" w:cs="Arial"/>
                <w:color w:val="000000"/>
                <w:sz w:val="22"/>
                <w:szCs w:val="22"/>
                <w:lang w:val="en-IN" w:eastAsia="en-IN"/>
              </w:rPr>
            </w:pPr>
            <w:r w:rsidRPr="000200B9">
              <w:rPr>
                <w:rFonts w:ascii="Arial" w:hAnsi="Arial" w:cs="Arial"/>
                <w:color w:val="000000"/>
                <w:sz w:val="22"/>
                <w:szCs w:val="22"/>
                <w:lang w:val="en-IN" w:eastAsia="en-IN"/>
              </w:rPr>
              <w:t>Transmission Cost</w:t>
            </w:r>
          </w:p>
        </w:tc>
        <w:tc>
          <w:tcPr>
            <w:tcW w:w="1961" w:type="dxa"/>
            <w:tcBorders>
              <w:bottom w:val="single" w:sz="4" w:space="0" w:color="000000"/>
              <w:right w:val="single" w:sz="4" w:space="0" w:color="000000"/>
            </w:tcBorders>
          </w:tcPr>
          <w:p w:rsidR="00FE31AA" w:rsidRPr="000200B9" w:rsidRDefault="00FE31AA" w:rsidP="00546369">
            <w:pPr>
              <w:jc w:val="center"/>
              <w:rPr>
                <w:rFonts w:ascii="Arial" w:hAnsi="Arial" w:cs="Arial"/>
                <w:color w:val="000000"/>
                <w:sz w:val="22"/>
                <w:szCs w:val="22"/>
                <w:lang w:val="en-IN" w:eastAsia="en-IN"/>
              </w:rPr>
            </w:pPr>
            <w:r>
              <w:rPr>
                <w:rFonts w:ascii="Arial" w:hAnsi="Arial" w:cs="Arial"/>
                <w:color w:val="000000"/>
                <w:sz w:val="22"/>
                <w:szCs w:val="22"/>
                <w:lang w:val="en-IN" w:eastAsia="en-IN"/>
              </w:rPr>
              <w:t>195.91</w:t>
            </w:r>
          </w:p>
        </w:tc>
        <w:tc>
          <w:tcPr>
            <w:tcW w:w="2405" w:type="dxa"/>
            <w:tcBorders>
              <w:bottom w:val="single" w:sz="4" w:space="0" w:color="000000"/>
              <w:right w:val="single" w:sz="4" w:space="0" w:color="000000"/>
            </w:tcBorders>
          </w:tcPr>
          <w:p w:rsidR="00FE31AA" w:rsidRPr="000200B9" w:rsidRDefault="00FE31AA" w:rsidP="00546369">
            <w:pPr>
              <w:jc w:val="center"/>
              <w:rPr>
                <w:rFonts w:ascii="Arial" w:hAnsi="Arial" w:cs="Arial"/>
                <w:color w:val="000000"/>
                <w:sz w:val="22"/>
                <w:szCs w:val="22"/>
                <w:lang w:val="en-IN" w:eastAsia="en-IN"/>
              </w:rPr>
            </w:pPr>
            <w:r>
              <w:rPr>
                <w:rFonts w:ascii="Arial" w:hAnsi="Arial" w:cs="Arial"/>
                <w:color w:val="000000"/>
                <w:sz w:val="22"/>
                <w:szCs w:val="22"/>
                <w:lang w:val="en-IN" w:eastAsia="en-IN"/>
              </w:rPr>
              <w:t>176.80</w:t>
            </w:r>
          </w:p>
        </w:tc>
        <w:tc>
          <w:tcPr>
            <w:tcW w:w="2515" w:type="dxa"/>
            <w:tcBorders>
              <w:bottom w:val="single" w:sz="4" w:space="0" w:color="000000"/>
              <w:right w:val="single" w:sz="4" w:space="0" w:color="000000"/>
            </w:tcBorders>
          </w:tcPr>
          <w:p w:rsidR="00FE31AA" w:rsidRPr="000200B9" w:rsidRDefault="00FE31AA" w:rsidP="00546369">
            <w:pPr>
              <w:jc w:val="center"/>
              <w:rPr>
                <w:rFonts w:ascii="Arial" w:hAnsi="Arial" w:cs="Arial"/>
                <w:color w:val="000000"/>
                <w:sz w:val="22"/>
                <w:szCs w:val="22"/>
                <w:lang w:val="en-IN" w:eastAsia="en-IN"/>
              </w:rPr>
            </w:pPr>
            <w:r>
              <w:rPr>
                <w:rFonts w:ascii="Arial" w:hAnsi="Arial" w:cs="Arial"/>
                <w:color w:val="000000"/>
                <w:sz w:val="22"/>
                <w:szCs w:val="22"/>
                <w:lang w:val="en-IN" w:eastAsia="en-IN"/>
              </w:rPr>
              <w:t>176.80</w:t>
            </w:r>
          </w:p>
        </w:tc>
      </w:tr>
      <w:tr w:rsidR="00FE31AA" w:rsidRPr="00F6316F" w:rsidTr="0083764B">
        <w:trPr>
          <w:trHeight w:val="71"/>
        </w:trPr>
        <w:tc>
          <w:tcPr>
            <w:tcW w:w="3143" w:type="dxa"/>
            <w:tcBorders>
              <w:left w:val="single" w:sz="4" w:space="0" w:color="000000"/>
              <w:bottom w:val="single" w:sz="4" w:space="0" w:color="000000"/>
              <w:right w:val="single" w:sz="4" w:space="0" w:color="000000"/>
            </w:tcBorders>
            <w:shd w:val="clear" w:color="auto" w:fill="auto"/>
            <w:vAlign w:val="center"/>
          </w:tcPr>
          <w:p w:rsidR="00FE31AA" w:rsidRPr="000200B9" w:rsidRDefault="00FE31AA">
            <w:pPr>
              <w:spacing w:line="360" w:lineRule="auto"/>
              <w:jc w:val="both"/>
              <w:rPr>
                <w:rFonts w:ascii="Arial" w:hAnsi="Arial" w:cs="Arial"/>
                <w:color w:val="000000"/>
                <w:sz w:val="22"/>
                <w:szCs w:val="22"/>
                <w:lang w:val="en-IN" w:eastAsia="en-IN"/>
              </w:rPr>
            </w:pPr>
            <w:r w:rsidRPr="000200B9">
              <w:rPr>
                <w:rFonts w:ascii="Arial" w:hAnsi="Arial" w:cs="Arial"/>
                <w:color w:val="000000"/>
                <w:sz w:val="22"/>
                <w:szCs w:val="22"/>
                <w:lang w:val="en-IN" w:eastAsia="en-IN"/>
              </w:rPr>
              <w:t>SLDC Cost</w:t>
            </w:r>
          </w:p>
        </w:tc>
        <w:tc>
          <w:tcPr>
            <w:tcW w:w="1961" w:type="dxa"/>
            <w:tcBorders>
              <w:bottom w:val="single" w:sz="4" w:space="0" w:color="000000"/>
              <w:right w:val="single" w:sz="4" w:space="0" w:color="000000"/>
            </w:tcBorders>
          </w:tcPr>
          <w:p w:rsidR="00FE31AA" w:rsidRPr="000200B9" w:rsidRDefault="00FE31AA">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1.60</w:t>
            </w:r>
          </w:p>
        </w:tc>
        <w:tc>
          <w:tcPr>
            <w:tcW w:w="2405" w:type="dxa"/>
            <w:tcBorders>
              <w:bottom w:val="single" w:sz="4" w:space="0" w:color="000000"/>
              <w:right w:val="single" w:sz="4" w:space="0" w:color="000000"/>
            </w:tcBorders>
          </w:tcPr>
          <w:p w:rsidR="00FE31AA" w:rsidRPr="000200B9" w:rsidRDefault="00FE31AA">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1.60</w:t>
            </w:r>
          </w:p>
        </w:tc>
        <w:tc>
          <w:tcPr>
            <w:tcW w:w="2515" w:type="dxa"/>
            <w:tcBorders>
              <w:bottom w:val="single" w:sz="4" w:space="0" w:color="000000"/>
              <w:right w:val="single" w:sz="4" w:space="0" w:color="000000"/>
            </w:tcBorders>
          </w:tcPr>
          <w:p w:rsidR="00FE31AA" w:rsidRPr="000200B9" w:rsidRDefault="00FE31AA">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1.60</w:t>
            </w:r>
          </w:p>
        </w:tc>
      </w:tr>
      <w:tr w:rsidR="00FE31AA" w:rsidRPr="00F6316F" w:rsidTr="0083764B">
        <w:trPr>
          <w:trHeight w:val="71"/>
        </w:trPr>
        <w:tc>
          <w:tcPr>
            <w:tcW w:w="3143" w:type="dxa"/>
            <w:tcBorders>
              <w:left w:val="single" w:sz="4" w:space="0" w:color="000000"/>
              <w:bottom w:val="single" w:sz="4" w:space="0" w:color="000000"/>
              <w:right w:val="single" w:sz="4" w:space="0" w:color="000000"/>
            </w:tcBorders>
            <w:shd w:val="clear" w:color="auto" w:fill="auto"/>
            <w:vAlign w:val="center"/>
          </w:tcPr>
          <w:p w:rsidR="00FE31AA" w:rsidRPr="000200B9" w:rsidRDefault="00FE31AA">
            <w:pPr>
              <w:spacing w:line="360" w:lineRule="auto"/>
              <w:jc w:val="both"/>
              <w:rPr>
                <w:rFonts w:ascii="Arial" w:hAnsi="Arial" w:cs="Arial"/>
                <w:color w:val="000000"/>
                <w:sz w:val="22"/>
                <w:szCs w:val="22"/>
                <w:lang w:val="en-IN" w:eastAsia="en-IN"/>
              </w:rPr>
            </w:pPr>
            <w:r w:rsidRPr="000200B9">
              <w:rPr>
                <w:rFonts w:ascii="Arial" w:hAnsi="Arial" w:cs="Arial"/>
                <w:color w:val="000000"/>
                <w:sz w:val="22"/>
                <w:szCs w:val="22"/>
                <w:lang w:val="en-IN" w:eastAsia="en-IN"/>
              </w:rPr>
              <w:t>Less: Rebate</w:t>
            </w:r>
          </w:p>
        </w:tc>
        <w:tc>
          <w:tcPr>
            <w:tcW w:w="1961" w:type="dxa"/>
            <w:tcBorders>
              <w:bottom w:val="single" w:sz="4" w:space="0" w:color="000000"/>
              <w:right w:val="single" w:sz="4" w:space="0" w:color="000000"/>
            </w:tcBorders>
          </w:tcPr>
          <w:p w:rsidR="00FE31AA" w:rsidRPr="000200B9" w:rsidRDefault="00FE31AA">
            <w:pPr>
              <w:spacing w:line="360" w:lineRule="auto"/>
              <w:jc w:val="center"/>
              <w:rPr>
                <w:rFonts w:ascii="Arial" w:hAnsi="Arial" w:cs="Arial"/>
                <w:color w:val="000000"/>
                <w:sz w:val="22"/>
                <w:szCs w:val="22"/>
                <w:lang w:val="en-IN" w:eastAsia="en-IN"/>
              </w:rPr>
            </w:pPr>
          </w:p>
        </w:tc>
        <w:tc>
          <w:tcPr>
            <w:tcW w:w="2405" w:type="dxa"/>
            <w:tcBorders>
              <w:bottom w:val="single" w:sz="4" w:space="0" w:color="000000"/>
              <w:right w:val="single" w:sz="4" w:space="0" w:color="000000"/>
            </w:tcBorders>
          </w:tcPr>
          <w:p w:rsidR="00FE31AA" w:rsidRPr="000200B9" w:rsidRDefault="00FE31AA">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(28.96)</w:t>
            </w:r>
          </w:p>
        </w:tc>
        <w:tc>
          <w:tcPr>
            <w:tcW w:w="2515" w:type="dxa"/>
            <w:tcBorders>
              <w:bottom w:val="single" w:sz="4" w:space="0" w:color="000000"/>
              <w:right w:val="single" w:sz="4" w:space="0" w:color="000000"/>
            </w:tcBorders>
          </w:tcPr>
          <w:p w:rsidR="00FE31AA" w:rsidRPr="000200B9" w:rsidRDefault="00FE31AA">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(28.96)</w:t>
            </w:r>
          </w:p>
        </w:tc>
      </w:tr>
      <w:tr w:rsidR="00FE31AA" w:rsidRPr="00F6316F" w:rsidTr="0083764B">
        <w:trPr>
          <w:trHeight w:val="136"/>
        </w:trPr>
        <w:tc>
          <w:tcPr>
            <w:tcW w:w="3143" w:type="dxa"/>
            <w:tcBorders>
              <w:left w:val="single" w:sz="4" w:space="0" w:color="000000"/>
              <w:bottom w:val="single" w:sz="4" w:space="0" w:color="000000"/>
              <w:right w:val="single" w:sz="4" w:space="0" w:color="000000"/>
            </w:tcBorders>
            <w:shd w:val="clear" w:color="auto" w:fill="auto"/>
            <w:vAlign w:val="center"/>
          </w:tcPr>
          <w:p w:rsidR="00FE31AA" w:rsidRPr="000200B9" w:rsidRDefault="00FE31AA" w:rsidP="006B7226">
            <w:pPr>
              <w:spacing w:line="360" w:lineRule="auto"/>
              <w:rPr>
                <w:rFonts w:ascii="Arial" w:hAnsi="Arial" w:cs="Arial"/>
                <w:color w:val="000000"/>
                <w:sz w:val="22"/>
                <w:szCs w:val="22"/>
                <w:lang w:val="en-IN" w:eastAsia="en-IN"/>
              </w:rPr>
            </w:pPr>
            <w:r w:rsidRPr="000200B9">
              <w:rPr>
                <w:rFonts w:ascii="Arial" w:hAnsi="Arial" w:cs="Arial"/>
                <w:color w:val="000000"/>
                <w:sz w:val="22"/>
                <w:szCs w:val="22"/>
                <w:lang w:val="en-IN" w:eastAsia="en-IN"/>
              </w:rPr>
              <w:t>Net Input -Inter-DISCOM exchange from TPCODL(MU)</w:t>
            </w:r>
          </w:p>
        </w:tc>
        <w:tc>
          <w:tcPr>
            <w:tcW w:w="1961" w:type="dxa"/>
            <w:tcBorders>
              <w:bottom w:val="single" w:sz="4" w:space="0" w:color="000000"/>
              <w:right w:val="single" w:sz="4" w:space="0" w:color="000000"/>
            </w:tcBorders>
          </w:tcPr>
          <w:p w:rsidR="00FE31AA" w:rsidRPr="000200B9" w:rsidRDefault="00590245" w:rsidP="00546369">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w:t>
            </w:r>
          </w:p>
        </w:tc>
        <w:tc>
          <w:tcPr>
            <w:tcW w:w="2405" w:type="dxa"/>
            <w:tcBorders>
              <w:bottom w:val="single" w:sz="4" w:space="0" w:color="000000"/>
              <w:right w:val="single" w:sz="4" w:space="0" w:color="000000"/>
            </w:tcBorders>
          </w:tcPr>
          <w:p w:rsidR="00FE31AA" w:rsidRDefault="00FE31AA" w:rsidP="00546369">
            <w:pPr>
              <w:spacing w:line="360" w:lineRule="auto"/>
              <w:jc w:val="center"/>
              <w:rPr>
                <w:rFonts w:ascii="Arial" w:hAnsi="Arial" w:cs="Arial"/>
                <w:color w:val="000000"/>
                <w:sz w:val="22"/>
                <w:szCs w:val="22"/>
                <w:lang w:val="en-IN" w:eastAsia="en-IN"/>
              </w:rPr>
            </w:pPr>
          </w:p>
          <w:p w:rsidR="00FE31AA" w:rsidRPr="000200B9" w:rsidRDefault="00FE31AA" w:rsidP="00546369">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2.83</w:t>
            </w:r>
          </w:p>
        </w:tc>
        <w:tc>
          <w:tcPr>
            <w:tcW w:w="2515" w:type="dxa"/>
            <w:tcBorders>
              <w:bottom w:val="single" w:sz="4" w:space="0" w:color="000000"/>
              <w:right w:val="single" w:sz="4" w:space="0" w:color="000000"/>
            </w:tcBorders>
          </w:tcPr>
          <w:p w:rsidR="00FE31AA" w:rsidRDefault="00FE31AA" w:rsidP="00546369">
            <w:pPr>
              <w:spacing w:line="360" w:lineRule="auto"/>
              <w:jc w:val="center"/>
              <w:rPr>
                <w:rFonts w:ascii="Arial" w:hAnsi="Arial" w:cs="Arial"/>
                <w:color w:val="000000"/>
                <w:sz w:val="22"/>
                <w:szCs w:val="22"/>
                <w:lang w:val="en-IN" w:eastAsia="en-IN"/>
              </w:rPr>
            </w:pPr>
          </w:p>
          <w:p w:rsidR="00FE31AA" w:rsidRPr="000200B9" w:rsidRDefault="00FE31AA" w:rsidP="00546369">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2.83</w:t>
            </w:r>
          </w:p>
        </w:tc>
      </w:tr>
      <w:tr w:rsidR="00FE31AA" w:rsidRPr="00F6316F" w:rsidTr="0083764B">
        <w:trPr>
          <w:trHeight w:val="136"/>
        </w:trPr>
        <w:tc>
          <w:tcPr>
            <w:tcW w:w="3143" w:type="dxa"/>
            <w:tcBorders>
              <w:left w:val="single" w:sz="4" w:space="0" w:color="000000"/>
              <w:bottom w:val="single" w:sz="4" w:space="0" w:color="000000"/>
              <w:right w:val="single" w:sz="4" w:space="0" w:color="000000"/>
            </w:tcBorders>
            <w:shd w:val="clear" w:color="auto" w:fill="auto"/>
            <w:vAlign w:val="center"/>
          </w:tcPr>
          <w:p w:rsidR="00FE31AA" w:rsidRPr="000200B9" w:rsidRDefault="00FE31AA" w:rsidP="00AA4CFF">
            <w:pPr>
              <w:spacing w:line="360" w:lineRule="auto"/>
              <w:rPr>
                <w:rFonts w:ascii="Arial" w:hAnsi="Arial" w:cs="Arial"/>
                <w:color w:val="000000"/>
                <w:sz w:val="22"/>
                <w:szCs w:val="22"/>
                <w:lang w:val="en-IN" w:eastAsia="en-IN"/>
              </w:rPr>
            </w:pPr>
            <w:r w:rsidRPr="000200B9">
              <w:rPr>
                <w:rFonts w:ascii="Arial" w:hAnsi="Arial" w:cs="Arial"/>
                <w:color w:val="000000"/>
                <w:sz w:val="22"/>
                <w:szCs w:val="22"/>
                <w:lang w:val="en-IN" w:eastAsia="en-IN"/>
              </w:rPr>
              <w:t>Net Cost of power imported through Inter-DISCOM exchange from TPCODL</w:t>
            </w:r>
          </w:p>
        </w:tc>
        <w:tc>
          <w:tcPr>
            <w:tcW w:w="1961" w:type="dxa"/>
            <w:tcBorders>
              <w:bottom w:val="single" w:sz="4" w:space="0" w:color="000000"/>
              <w:right w:val="single" w:sz="4" w:space="0" w:color="000000"/>
            </w:tcBorders>
          </w:tcPr>
          <w:p w:rsidR="00FE31AA" w:rsidRPr="000200B9" w:rsidRDefault="00590245" w:rsidP="00546369">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w:t>
            </w:r>
          </w:p>
        </w:tc>
        <w:tc>
          <w:tcPr>
            <w:tcW w:w="2405" w:type="dxa"/>
            <w:tcBorders>
              <w:bottom w:val="single" w:sz="4" w:space="0" w:color="000000"/>
              <w:right w:val="single" w:sz="4" w:space="0" w:color="000000"/>
            </w:tcBorders>
          </w:tcPr>
          <w:p w:rsidR="00FE31AA" w:rsidRDefault="00FE31AA" w:rsidP="00546369">
            <w:pPr>
              <w:spacing w:line="360" w:lineRule="auto"/>
              <w:jc w:val="center"/>
              <w:rPr>
                <w:rFonts w:ascii="Arial" w:hAnsi="Arial" w:cs="Arial"/>
                <w:color w:val="000000"/>
                <w:sz w:val="22"/>
                <w:szCs w:val="22"/>
                <w:lang w:val="en-IN" w:eastAsia="en-IN"/>
              </w:rPr>
            </w:pPr>
          </w:p>
          <w:p w:rsidR="00FE31AA" w:rsidRDefault="00FE31AA" w:rsidP="00546369">
            <w:pPr>
              <w:spacing w:line="360" w:lineRule="auto"/>
              <w:jc w:val="center"/>
              <w:rPr>
                <w:rFonts w:ascii="Arial" w:hAnsi="Arial" w:cs="Arial"/>
                <w:color w:val="000000"/>
                <w:sz w:val="22"/>
                <w:szCs w:val="22"/>
                <w:lang w:val="en-IN" w:eastAsia="en-IN"/>
              </w:rPr>
            </w:pPr>
          </w:p>
          <w:p w:rsidR="00FE31AA" w:rsidRPr="000200B9" w:rsidRDefault="00FE31AA" w:rsidP="00546369">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0.76</w:t>
            </w:r>
          </w:p>
        </w:tc>
        <w:tc>
          <w:tcPr>
            <w:tcW w:w="2515" w:type="dxa"/>
            <w:tcBorders>
              <w:bottom w:val="single" w:sz="4" w:space="0" w:color="000000"/>
              <w:right w:val="single" w:sz="4" w:space="0" w:color="000000"/>
            </w:tcBorders>
          </w:tcPr>
          <w:p w:rsidR="00FE31AA" w:rsidRDefault="00FE31AA" w:rsidP="00546369">
            <w:pPr>
              <w:spacing w:line="360" w:lineRule="auto"/>
              <w:jc w:val="center"/>
              <w:rPr>
                <w:rFonts w:ascii="Arial" w:hAnsi="Arial" w:cs="Arial"/>
                <w:color w:val="000000"/>
                <w:sz w:val="22"/>
                <w:szCs w:val="22"/>
                <w:lang w:val="en-IN" w:eastAsia="en-IN"/>
              </w:rPr>
            </w:pPr>
          </w:p>
          <w:p w:rsidR="00FE31AA" w:rsidRDefault="00FE31AA" w:rsidP="00546369">
            <w:pPr>
              <w:spacing w:line="360" w:lineRule="auto"/>
              <w:jc w:val="center"/>
              <w:rPr>
                <w:rFonts w:ascii="Arial" w:hAnsi="Arial" w:cs="Arial"/>
                <w:color w:val="000000"/>
                <w:sz w:val="22"/>
                <w:szCs w:val="22"/>
                <w:lang w:val="en-IN" w:eastAsia="en-IN"/>
              </w:rPr>
            </w:pPr>
          </w:p>
          <w:p w:rsidR="00FE31AA" w:rsidRPr="000200B9" w:rsidRDefault="00FE31AA" w:rsidP="00546369">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0.76</w:t>
            </w:r>
          </w:p>
        </w:tc>
      </w:tr>
      <w:tr w:rsidR="00590245" w:rsidRPr="00F6316F" w:rsidTr="0083764B">
        <w:trPr>
          <w:trHeight w:val="136"/>
        </w:trPr>
        <w:tc>
          <w:tcPr>
            <w:tcW w:w="3143" w:type="dxa"/>
            <w:tcBorders>
              <w:left w:val="single" w:sz="4" w:space="0" w:color="000000"/>
              <w:bottom w:val="single" w:sz="4" w:space="0" w:color="000000"/>
              <w:right w:val="single" w:sz="4" w:space="0" w:color="000000"/>
            </w:tcBorders>
            <w:shd w:val="clear" w:color="auto" w:fill="auto"/>
            <w:vAlign w:val="center"/>
          </w:tcPr>
          <w:p w:rsidR="00590245" w:rsidRPr="000200B9" w:rsidRDefault="00590245" w:rsidP="00AA4CFF">
            <w:pPr>
              <w:spacing w:line="360" w:lineRule="auto"/>
              <w:rPr>
                <w:rFonts w:ascii="Arial" w:hAnsi="Arial" w:cs="Arial"/>
                <w:color w:val="000000"/>
                <w:sz w:val="22"/>
                <w:szCs w:val="22"/>
                <w:lang w:val="en-IN" w:eastAsia="en-IN"/>
              </w:rPr>
            </w:pPr>
            <w:r>
              <w:rPr>
                <w:rFonts w:ascii="Arial" w:hAnsi="Arial" w:cs="Arial"/>
                <w:color w:val="000000"/>
                <w:sz w:val="22"/>
                <w:szCs w:val="22"/>
                <w:lang w:val="en-IN" w:eastAsia="en-IN"/>
              </w:rPr>
              <w:t>Billing Efficiency gain</w:t>
            </w:r>
          </w:p>
        </w:tc>
        <w:tc>
          <w:tcPr>
            <w:tcW w:w="1961" w:type="dxa"/>
            <w:tcBorders>
              <w:bottom w:val="single" w:sz="4" w:space="0" w:color="000000"/>
              <w:right w:val="single" w:sz="4" w:space="0" w:color="000000"/>
            </w:tcBorders>
          </w:tcPr>
          <w:p w:rsidR="00590245" w:rsidRPr="000200B9" w:rsidRDefault="00590245" w:rsidP="00546369">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w:t>
            </w:r>
          </w:p>
        </w:tc>
        <w:tc>
          <w:tcPr>
            <w:tcW w:w="2405" w:type="dxa"/>
            <w:tcBorders>
              <w:bottom w:val="single" w:sz="4" w:space="0" w:color="000000"/>
              <w:right w:val="single" w:sz="4" w:space="0" w:color="000000"/>
            </w:tcBorders>
          </w:tcPr>
          <w:p w:rsidR="00590245" w:rsidRDefault="00590245" w:rsidP="00546369">
            <w:pPr>
              <w:spacing w:line="360" w:lineRule="auto"/>
              <w:jc w:val="center"/>
              <w:rPr>
                <w:rFonts w:ascii="Arial" w:hAnsi="Arial" w:cs="Arial"/>
                <w:color w:val="000000"/>
                <w:sz w:val="22"/>
                <w:szCs w:val="22"/>
                <w:lang w:val="en-IN" w:eastAsia="en-IN"/>
              </w:rPr>
            </w:pPr>
          </w:p>
        </w:tc>
        <w:tc>
          <w:tcPr>
            <w:tcW w:w="2515" w:type="dxa"/>
            <w:tcBorders>
              <w:bottom w:val="single" w:sz="4" w:space="0" w:color="000000"/>
              <w:right w:val="single" w:sz="4" w:space="0" w:color="000000"/>
            </w:tcBorders>
          </w:tcPr>
          <w:p w:rsidR="00590245" w:rsidRDefault="00590245" w:rsidP="00546369">
            <w:pPr>
              <w:spacing w:line="360" w:lineRule="auto"/>
              <w:jc w:val="center"/>
              <w:rPr>
                <w:rFonts w:ascii="Arial" w:hAnsi="Arial" w:cs="Arial"/>
                <w:color w:val="000000"/>
                <w:sz w:val="22"/>
                <w:szCs w:val="22"/>
                <w:lang w:val="en-IN" w:eastAsia="en-IN"/>
              </w:rPr>
            </w:pPr>
            <w:r>
              <w:rPr>
                <w:rFonts w:ascii="Arial" w:hAnsi="Arial" w:cs="Arial"/>
                <w:color w:val="000000"/>
                <w:sz w:val="22"/>
                <w:szCs w:val="22"/>
                <w:lang w:val="en-IN" w:eastAsia="en-IN"/>
              </w:rPr>
              <w:t>50.61</w:t>
            </w:r>
          </w:p>
        </w:tc>
      </w:tr>
      <w:tr w:rsidR="00FE31AA" w:rsidRPr="00F6316F" w:rsidTr="0083764B">
        <w:trPr>
          <w:trHeight w:val="71"/>
        </w:trPr>
        <w:tc>
          <w:tcPr>
            <w:tcW w:w="3143" w:type="dxa"/>
            <w:tcBorders>
              <w:left w:val="single" w:sz="4" w:space="0" w:color="000000"/>
              <w:bottom w:val="single" w:sz="4" w:space="0" w:color="000000"/>
              <w:right w:val="single" w:sz="4" w:space="0" w:color="000000"/>
            </w:tcBorders>
            <w:shd w:val="clear" w:color="auto" w:fill="9CC2E5" w:themeFill="accent1" w:themeFillTint="99"/>
            <w:vAlign w:val="center"/>
          </w:tcPr>
          <w:p w:rsidR="00FE31AA" w:rsidRPr="000200B9" w:rsidRDefault="00FE31AA" w:rsidP="000D5C7A">
            <w:pPr>
              <w:spacing w:line="360" w:lineRule="auto"/>
              <w:rPr>
                <w:rFonts w:ascii="Arial" w:hAnsi="Arial" w:cs="Arial"/>
                <w:b/>
                <w:bCs/>
                <w:color w:val="000000"/>
                <w:sz w:val="22"/>
                <w:szCs w:val="22"/>
                <w:lang w:val="en-IN" w:eastAsia="en-IN"/>
              </w:rPr>
            </w:pPr>
            <w:r w:rsidRPr="000200B9">
              <w:rPr>
                <w:rFonts w:ascii="Arial" w:hAnsi="Arial" w:cs="Arial"/>
                <w:b/>
                <w:bCs/>
                <w:color w:val="000000"/>
                <w:sz w:val="22"/>
                <w:szCs w:val="22"/>
                <w:lang w:val="en-IN" w:eastAsia="en-IN"/>
              </w:rPr>
              <w:t>Total Power purchase Cost</w:t>
            </w:r>
            <w:r>
              <w:rPr>
                <w:rFonts w:ascii="Arial" w:hAnsi="Arial" w:cs="Arial"/>
                <w:b/>
                <w:bCs/>
                <w:color w:val="000000"/>
                <w:sz w:val="22"/>
                <w:szCs w:val="22"/>
                <w:lang w:val="en-IN" w:eastAsia="en-IN"/>
              </w:rPr>
              <w:t xml:space="preserve"> </w:t>
            </w:r>
            <w:r w:rsidRPr="000200B9">
              <w:rPr>
                <w:rFonts w:ascii="Arial" w:hAnsi="Arial" w:cs="Arial"/>
                <w:b/>
                <w:bCs/>
                <w:color w:val="000000"/>
                <w:sz w:val="22"/>
                <w:szCs w:val="22"/>
                <w:lang w:val="en-IN" w:eastAsia="en-IN"/>
              </w:rPr>
              <w:t>(A)</w:t>
            </w:r>
          </w:p>
        </w:tc>
        <w:tc>
          <w:tcPr>
            <w:tcW w:w="196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rsidR="00FE31AA" w:rsidRPr="000200B9" w:rsidRDefault="00FE31AA" w:rsidP="00FE31AA">
            <w:pPr>
              <w:spacing w:line="360" w:lineRule="auto"/>
              <w:jc w:val="center"/>
              <w:rPr>
                <w:rFonts w:ascii="Arial" w:hAnsi="Arial" w:cs="Arial"/>
                <w:b/>
                <w:bCs/>
                <w:color w:val="000000"/>
                <w:sz w:val="22"/>
                <w:szCs w:val="22"/>
                <w:lang w:val="en-IN" w:eastAsia="en-IN"/>
              </w:rPr>
            </w:pPr>
            <w:r w:rsidRPr="002D54EB">
              <w:rPr>
                <w:rFonts w:ascii="Arial" w:hAnsi="Arial" w:cs="Arial"/>
                <w:b/>
                <w:bCs/>
                <w:color w:val="000000"/>
                <w:sz w:val="22"/>
                <w:szCs w:val="22"/>
                <w:lang w:val="en-IN" w:eastAsia="en-IN"/>
              </w:rPr>
              <w:t>3,054.56</w:t>
            </w:r>
          </w:p>
        </w:tc>
        <w:tc>
          <w:tcPr>
            <w:tcW w:w="2405" w:type="dxa"/>
            <w:tcBorders>
              <w:top w:val="single" w:sz="4" w:space="0" w:color="auto"/>
              <w:left w:val="nil"/>
              <w:bottom w:val="single" w:sz="4" w:space="0" w:color="auto"/>
              <w:right w:val="single" w:sz="4" w:space="0" w:color="auto"/>
            </w:tcBorders>
            <w:shd w:val="clear" w:color="auto" w:fill="9CC2E5" w:themeFill="accent1" w:themeFillTint="99"/>
            <w:vAlign w:val="center"/>
          </w:tcPr>
          <w:p w:rsidR="00FE31AA" w:rsidRPr="00D56993" w:rsidRDefault="00FE31AA" w:rsidP="00FE31AA">
            <w:pPr>
              <w:spacing w:line="360" w:lineRule="auto"/>
              <w:jc w:val="center"/>
              <w:rPr>
                <w:rFonts w:ascii="Arial" w:hAnsi="Arial" w:cs="Arial"/>
                <w:b/>
                <w:bCs/>
                <w:color w:val="000000"/>
                <w:sz w:val="22"/>
                <w:szCs w:val="22"/>
                <w:lang w:val="en-IN" w:eastAsia="en-IN"/>
              </w:rPr>
            </w:pPr>
            <w:r w:rsidRPr="00D56993">
              <w:rPr>
                <w:rFonts w:ascii="Arial" w:hAnsi="Arial" w:cs="Arial"/>
                <w:b/>
                <w:bCs/>
                <w:color w:val="000000"/>
                <w:sz w:val="22"/>
                <w:szCs w:val="22"/>
                <w:lang w:val="en-IN" w:eastAsia="en-IN"/>
              </w:rPr>
              <w:t>2,734.83</w:t>
            </w:r>
          </w:p>
        </w:tc>
        <w:tc>
          <w:tcPr>
            <w:tcW w:w="2515" w:type="dxa"/>
            <w:tcBorders>
              <w:bottom w:val="single" w:sz="4" w:space="0" w:color="000000"/>
              <w:right w:val="single" w:sz="4" w:space="0" w:color="000000"/>
            </w:tcBorders>
            <w:shd w:val="clear" w:color="auto" w:fill="9CC2E5" w:themeFill="accent1" w:themeFillTint="99"/>
          </w:tcPr>
          <w:p w:rsidR="00FE31AA" w:rsidRPr="00D56993" w:rsidRDefault="00FE31AA" w:rsidP="00FE31AA">
            <w:pPr>
              <w:spacing w:before="240" w:line="360" w:lineRule="auto"/>
              <w:jc w:val="center"/>
              <w:rPr>
                <w:rFonts w:ascii="Arial" w:hAnsi="Arial" w:cs="Arial"/>
                <w:b/>
                <w:bCs/>
                <w:color w:val="000000"/>
                <w:sz w:val="22"/>
                <w:szCs w:val="22"/>
                <w:lang w:val="en-IN" w:eastAsia="en-IN"/>
              </w:rPr>
            </w:pPr>
            <w:r w:rsidRPr="00D56993">
              <w:rPr>
                <w:rFonts w:ascii="Arial" w:hAnsi="Arial" w:cs="Arial"/>
                <w:b/>
                <w:bCs/>
                <w:color w:val="000000"/>
                <w:sz w:val="22"/>
                <w:szCs w:val="22"/>
                <w:lang w:val="en-IN" w:eastAsia="en-IN"/>
              </w:rPr>
              <w:t>2,785.42</w:t>
            </w:r>
          </w:p>
        </w:tc>
      </w:tr>
    </w:tbl>
    <w:p w:rsidR="005062AB" w:rsidRPr="00FE31AA" w:rsidRDefault="005062AB" w:rsidP="00FE31AA">
      <w:pPr>
        <w:tabs>
          <w:tab w:val="left" w:pos="426"/>
        </w:tabs>
        <w:spacing w:line="360" w:lineRule="auto"/>
        <w:ind w:right="-23"/>
        <w:jc w:val="both"/>
        <w:rPr>
          <w:rFonts w:ascii="Arial" w:hAnsi="Arial" w:cs="Arial"/>
          <w:bCs/>
        </w:rPr>
      </w:pPr>
    </w:p>
    <w:p w:rsidR="00C10D55" w:rsidRPr="00F6316F" w:rsidRDefault="00C06C5C">
      <w:pPr>
        <w:pStyle w:val="ListParagraph"/>
        <w:tabs>
          <w:tab w:val="left" w:pos="426"/>
        </w:tabs>
        <w:spacing w:line="360" w:lineRule="auto"/>
        <w:ind w:left="426" w:right="-23"/>
        <w:jc w:val="both"/>
        <w:rPr>
          <w:rFonts w:ascii="Arial" w:hAnsi="Arial" w:cs="Arial"/>
          <w:bCs/>
        </w:rPr>
      </w:pPr>
      <w:r w:rsidRPr="00F6316F">
        <w:rPr>
          <w:rFonts w:ascii="Arial" w:hAnsi="Arial" w:cs="Arial"/>
          <w:bCs/>
        </w:rPr>
        <w:lastRenderedPageBreak/>
        <w:t>There are some inter-</w:t>
      </w:r>
      <w:proofErr w:type="spellStart"/>
      <w:r w:rsidRPr="00F6316F">
        <w:rPr>
          <w:rFonts w:ascii="Arial" w:hAnsi="Arial" w:cs="Arial"/>
          <w:bCs/>
        </w:rPr>
        <w:t>discom</w:t>
      </w:r>
      <w:proofErr w:type="spellEnd"/>
      <w:r w:rsidRPr="00F6316F">
        <w:rPr>
          <w:rFonts w:ascii="Arial" w:hAnsi="Arial" w:cs="Arial"/>
          <w:bCs/>
        </w:rPr>
        <w:t xml:space="preserve"> transaction points between TPCODL and TPNODL. The net impo</w:t>
      </w:r>
      <w:r w:rsidR="008C79F9">
        <w:rPr>
          <w:rFonts w:ascii="Arial" w:hAnsi="Arial" w:cs="Arial"/>
          <w:bCs/>
        </w:rPr>
        <w:t>rt by TPNODL in the FY 202</w:t>
      </w:r>
      <w:r w:rsidR="00C320E7">
        <w:rPr>
          <w:rFonts w:ascii="Arial" w:hAnsi="Arial" w:cs="Arial"/>
          <w:bCs/>
        </w:rPr>
        <w:t>4</w:t>
      </w:r>
      <w:r w:rsidR="008C79F9">
        <w:rPr>
          <w:rFonts w:ascii="Arial" w:hAnsi="Arial" w:cs="Arial"/>
          <w:bCs/>
        </w:rPr>
        <w:t>-2</w:t>
      </w:r>
      <w:r w:rsidR="00C320E7">
        <w:rPr>
          <w:rFonts w:ascii="Arial" w:hAnsi="Arial" w:cs="Arial"/>
          <w:bCs/>
        </w:rPr>
        <w:t>5</w:t>
      </w:r>
      <w:r w:rsidR="008C79F9">
        <w:rPr>
          <w:rFonts w:ascii="Arial" w:hAnsi="Arial" w:cs="Arial"/>
          <w:bCs/>
        </w:rPr>
        <w:t xml:space="preserve"> </w:t>
      </w:r>
      <w:r w:rsidRPr="00F6316F">
        <w:rPr>
          <w:rFonts w:ascii="Arial" w:hAnsi="Arial" w:cs="Arial"/>
          <w:bCs/>
        </w:rPr>
        <w:t>through inter-</w:t>
      </w:r>
      <w:proofErr w:type="spellStart"/>
      <w:r w:rsidRPr="00F6316F">
        <w:rPr>
          <w:rFonts w:ascii="Arial" w:hAnsi="Arial" w:cs="Arial"/>
          <w:bCs/>
        </w:rPr>
        <w:t>discom</w:t>
      </w:r>
      <w:proofErr w:type="spellEnd"/>
      <w:r w:rsidRPr="00F6316F">
        <w:rPr>
          <w:rFonts w:ascii="Arial" w:hAnsi="Arial" w:cs="Arial"/>
          <w:bCs/>
        </w:rPr>
        <w:t xml:space="preserve"> transaction is 2.8</w:t>
      </w:r>
      <w:r w:rsidR="00C320E7">
        <w:rPr>
          <w:rFonts w:ascii="Arial" w:hAnsi="Arial" w:cs="Arial"/>
          <w:bCs/>
        </w:rPr>
        <w:t xml:space="preserve">3 </w:t>
      </w:r>
      <w:r w:rsidRPr="00F6316F">
        <w:rPr>
          <w:rFonts w:ascii="Arial" w:hAnsi="Arial" w:cs="Arial"/>
          <w:bCs/>
        </w:rPr>
        <w:t xml:space="preserve">MU and the net amount given to TPCODL on </w:t>
      </w:r>
      <w:r w:rsidR="00AD2685">
        <w:rPr>
          <w:rFonts w:ascii="Arial" w:hAnsi="Arial" w:cs="Arial"/>
          <w:bCs/>
        </w:rPr>
        <w:t>account of this exchange is Rs.</w:t>
      </w:r>
      <w:r w:rsidRPr="00F6316F">
        <w:rPr>
          <w:rFonts w:ascii="Arial" w:hAnsi="Arial" w:cs="Arial"/>
          <w:bCs/>
        </w:rPr>
        <w:t>0.</w:t>
      </w:r>
      <w:r w:rsidR="00C320E7">
        <w:rPr>
          <w:rFonts w:ascii="Arial" w:hAnsi="Arial" w:cs="Arial"/>
          <w:bCs/>
        </w:rPr>
        <w:t xml:space="preserve">76 </w:t>
      </w:r>
      <w:proofErr w:type="spellStart"/>
      <w:r w:rsidRPr="00F6316F">
        <w:rPr>
          <w:rFonts w:ascii="Arial" w:hAnsi="Arial" w:cs="Arial"/>
          <w:bCs/>
        </w:rPr>
        <w:t>Crs</w:t>
      </w:r>
      <w:proofErr w:type="spellEnd"/>
      <w:r w:rsidRPr="00F6316F">
        <w:rPr>
          <w:rFonts w:ascii="Arial" w:hAnsi="Arial" w:cs="Arial"/>
          <w:bCs/>
        </w:rPr>
        <w:t xml:space="preserve"> at the rate of TPCODL BSP+ Transmission charges. Hon’ble Commission is requested to consider those 2.8</w:t>
      </w:r>
      <w:r w:rsidR="00C320E7">
        <w:rPr>
          <w:rFonts w:ascii="Arial" w:hAnsi="Arial" w:cs="Arial"/>
          <w:bCs/>
        </w:rPr>
        <w:t>3</w:t>
      </w:r>
      <w:r w:rsidR="00AD2685">
        <w:rPr>
          <w:rFonts w:ascii="Arial" w:hAnsi="Arial" w:cs="Arial"/>
          <w:bCs/>
        </w:rPr>
        <w:t xml:space="preserve"> MU</w:t>
      </w:r>
      <w:r w:rsidR="008C79F9">
        <w:rPr>
          <w:rFonts w:ascii="Arial" w:hAnsi="Arial" w:cs="Arial"/>
          <w:bCs/>
        </w:rPr>
        <w:t xml:space="preserve">s suitably. The details are </w:t>
      </w:r>
      <w:r w:rsidRPr="00F6316F">
        <w:rPr>
          <w:rFonts w:ascii="Arial" w:hAnsi="Arial" w:cs="Arial"/>
          <w:bCs/>
        </w:rPr>
        <w:t>furnished in Format TU-1</w:t>
      </w:r>
      <w:r w:rsidR="00FF5276">
        <w:rPr>
          <w:rFonts w:ascii="Arial" w:hAnsi="Arial" w:cs="Arial"/>
          <w:bCs/>
        </w:rPr>
        <w:t>_FY 24-25</w:t>
      </w:r>
    </w:p>
    <w:p w:rsidR="00C10D55" w:rsidRPr="00F6316F" w:rsidRDefault="00C10D55">
      <w:pPr>
        <w:pStyle w:val="ListParagraph"/>
        <w:tabs>
          <w:tab w:val="left" w:pos="426"/>
        </w:tabs>
        <w:spacing w:line="360" w:lineRule="auto"/>
        <w:ind w:left="426" w:right="-23"/>
        <w:jc w:val="both"/>
        <w:rPr>
          <w:rFonts w:ascii="Arial" w:hAnsi="Arial" w:cs="Arial"/>
          <w:bCs/>
        </w:rPr>
      </w:pPr>
    </w:p>
    <w:p w:rsidR="00B1355A" w:rsidRPr="00F6316F" w:rsidRDefault="00C06C5C">
      <w:pPr>
        <w:pStyle w:val="ListParagraph"/>
        <w:tabs>
          <w:tab w:val="left" w:pos="426"/>
        </w:tabs>
        <w:spacing w:line="360" w:lineRule="auto"/>
        <w:ind w:left="426" w:right="-23"/>
        <w:jc w:val="both"/>
        <w:rPr>
          <w:rFonts w:ascii="Arial" w:hAnsi="Arial" w:cs="Arial"/>
          <w:b/>
          <w:bCs/>
        </w:rPr>
      </w:pPr>
      <w:r w:rsidRPr="008C79F9">
        <w:rPr>
          <w:rFonts w:ascii="Arial" w:hAnsi="Arial" w:cs="Arial"/>
          <w:b/>
          <w:bCs/>
        </w:rPr>
        <w:t>Therefore, for truing up, Hon’ble Commission is requested to consider the normative power purchase cost of Rs. 2</w:t>
      </w:r>
      <w:r w:rsidR="00C320E7">
        <w:rPr>
          <w:rFonts w:ascii="Arial" w:hAnsi="Arial" w:cs="Arial"/>
          <w:b/>
          <w:bCs/>
        </w:rPr>
        <w:t xml:space="preserve">785.42 </w:t>
      </w:r>
      <w:proofErr w:type="spellStart"/>
      <w:r w:rsidRPr="008C79F9">
        <w:rPr>
          <w:rFonts w:ascii="Arial" w:hAnsi="Arial" w:cs="Arial"/>
          <w:b/>
          <w:bCs/>
        </w:rPr>
        <w:t>Crs</w:t>
      </w:r>
      <w:proofErr w:type="spellEnd"/>
      <w:r w:rsidRPr="008C79F9">
        <w:rPr>
          <w:rFonts w:ascii="Arial" w:hAnsi="Arial" w:cs="Arial"/>
          <w:b/>
          <w:bCs/>
        </w:rPr>
        <w:t xml:space="preserve"> for the FY 202</w:t>
      </w:r>
      <w:r w:rsidR="00C320E7">
        <w:rPr>
          <w:rFonts w:ascii="Arial" w:hAnsi="Arial" w:cs="Arial"/>
          <w:b/>
          <w:bCs/>
        </w:rPr>
        <w:t>4</w:t>
      </w:r>
      <w:r w:rsidRPr="008C79F9">
        <w:rPr>
          <w:rFonts w:ascii="Arial" w:hAnsi="Arial" w:cs="Arial"/>
          <w:b/>
          <w:bCs/>
        </w:rPr>
        <w:t>-2</w:t>
      </w:r>
      <w:r w:rsidR="00C320E7">
        <w:rPr>
          <w:rFonts w:ascii="Arial" w:hAnsi="Arial" w:cs="Arial"/>
          <w:b/>
          <w:bCs/>
        </w:rPr>
        <w:t>5</w:t>
      </w:r>
      <w:r w:rsidRPr="008C79F9">
        <w:rPr>
          <w:rFonts w:ascii="Arial" w:hAnsi="Arial" w:cs="Arial"/>
          <w:b/>
          <w:bCs/>
        </w:rPr>
        <w:t>.</w:t>
      </w:r>
    </w:p>
    <w:p w:rsidR="006A4601" w:rsidRPr="00203670" w:rsidRDefault="006A4601" w:rsidP="005F4B51">
      <w:pPr>
        <w:pStyle w:val="ListParagraph"/>
        <w:tabs>
          <w:tab w:val="left" w:pos="426"/>
        </w:tabs>
        <w:spacing w:line="360" w:lineRule="auto"/>
        <w:ind w:left="426" w:right="-23"/>
        <w:jc w:val="both"/>
      </w:pPr>
    </w:p>
    <w:p w:rsidR="00B1355A" w:rsidRPr="00F6316F" w:rsidRDefault="00203670">
      <w:pPr>
        <w:pStyle w:val="ListParagraph"/>
        <w:tabs>
          <w:tab w:val="left" w:pos="426"/>
        </w:tabs>
        <w:spacing w:line="360" w:lineRule="auto"/>
        <w:ind w:left="426" w:right="-23"/>
        <w:jc w:val="both"/>
        <w:rPr>
          <w:rFonts w:ascii="Arial" w:hAnsi="Arial" w:cs="Arial"/>
          <w:b/>
          <w:bCs/>
        </w:rPr>
      </w:pPr>
      <w:r>
        <w:rPr>
          <w:rFonts w:ascii="Arial" w:hAnsi="Arial" w:cs="Arial"/>
          <w:b/>
          <w:bCs/>
        </w:rPr>
        <w:t>15</w:t>
      </w:r>
      <w:r w:rsidR="006A4601">
        <w:rPr>
          <w:rFonts w:ascii="Arial" w:hAnsi="Arial" w:cs="Arial"/>
          <w:b/>
          <w:bCs/>
        </w:rPr>
        <w:t>.</w:t>
      </w:r>
      <w:r w:rsidR="00C06C5C" w:rsidRPr="00F6316F">
        <w:rPr>
          <w:rFonts w:ascii="Arial" w:hAnsi="Arial" w:cs="Arial"/>
          <w:b/>
          <w:bCs/>
        </w:rPr>
        <w:t>2. Achieving</w:t>
      </w:r>
      <w:r w:rsidR="007301E0" w:rsidRPr="00F6316F">
        <w:rPr>
          <w:rFonts w:ascii="Arial" w:hAnsi="Arial" w:cs="Arial"/>
          <w:b/>
          <w:bCs/>
        </w:rPr>
        <w:t xml:space="preserve"> and surpassing </w:t>
      </w:r>
      <w:r w:rsidR="00C06C5C" w:rsidRPr="00F6316F">
        <w:rPr>
          <w:rFonts w:ascii="Arial" w:hAnsi="Arial" w:cs="Arial"/>
          <w:b/>
          <w:bCs/>
        </w:rPr>
        <w:t>the Targeted AT&amp;C loss of Vesting Order</w:t>
      </w:r>
    </w:p>
    <w:p w:rsidR="00C10D55" w:rsidRPr="00B1355A" w:rsidRDefault="00C10D55">
      <w:pPr>
        <w:pStyle w:val="ListParagraph"/>
        <w:tabs>
          <w:tab w:val="left" w:pos="426"/>
        </w:tabs>
        <w:spacing w:line="360" w:lineRule="auto"/>
        <w:ind w:left="426" w:right="-23"/>
        <w:jc w:val="both"/>
      </w:pPr>
    </w:p>
    <w:p w:rsidR="00C10D55" w:rsidRPr="00F6316F" w:rsidRDefault="00C06C5C">
      <w:pPr>
        <w:pStyle w:val="ListParagraph"/>
        <w:tabs>
          <w:tab w:val="left" w:pos="426"/>
        </w:tabs>
        <w:spacing w:line="360" w:lineRule="auto"/>
        <w:ind w:left="426" w:right="-23"/>
        <w:jc w:val="both"/>
        <w:rPr>
          <w:rFonts w:ascii="Arial" w:hAnsi="Arial" w:cs="Arial"/>
          <w:bCs/>
        </w:rPr>
      </w:pPr>
      <w:r w:rsidRPr="00F6316F">
        <w:rPr>
          <w:rFonts w:ascii="Arial" w:hAnsi="Arial" w:cs="Arial"/>
          <w:bCs/>
        </w:rPr>
        <w:t>Hon’ble Commission has fixed AT&amp;C Loss target of 1</w:t>
      </w:r>
      <w:r w:rsidR="00C320E7">
        <w:rPr>
          <w:rFonts w:ascii="Arial" w:hAnsi="Arial" w:cs="Arial"/>
          <w:bCs/>
        </w:rPr>
        <w:t>5</w:t>
      </w:r>
      <w:r w:rsidRPr="00F6316F">
        <w:rPr>
          <w:rFonts w:ascii="Arial" w:hAnsi="Arial" w:cs="Arial"/>
          <w:bCs/>
        </w:rPr>
        <w:t>% for Tariff Determination f</w:t>
      </w:r>
      <w:r w:rsidR="008C79F9">
        <w:rPr>
          <w:rFonts w:ascii="Arial" w:hAnsi="Arial" w:cs="Arial"/>
          <w:bCs/>
        </w:rPr>
        <w:t>or the FY 202</w:t>
      </w:r>
      <w:r w:rsidR="00C320E7">
        <w:rPr>
          <w:rFonts w:ascii="Arial" w:hAnsi="Arial" w:cs="Arial"/>
          <w:bCs/>
        </w:rPr>
        <w:t>4</w:t>
      </w:r>
      <w:r w:rsidR="008C79F9">
        <w:rPr>
          <w:rFonts w:ascii="Arial" w:hAnsi="Arial" w:cs="Arial"/>
          <w:bCs/>
        </w:rPr>
        <w:t>-2</w:t>
      </w:r>
      <w:r w:rsidR="00C320E7">
        <w:rPr>
          <w:rFonts w:ascii="Arial" w:hAnsi="Arial" w:cs="Arial"/>
          <w:bCs/>
        </w:rPr>
        <w:t>5</w:t>
      </w:r>
      <w:r w:rsidR="008C79F9">
        <w:rPr>
          <w:rFonts w:ascii="Arial" w:hAnsi="Arial" w:cs="Arial"/>
          <w:bCs/>
        </w:rPr>
        <w:t xml:space="preserve"> under section</w:t>
      </w:r>
      <w:r w:rsidRPr="00F6316F">
        <w:rPr>
          <w:rFonts w:ascii="Arial" w:hAnsi="Arial" w:cs="Arial"/>
          <w:bCs/>
        </w:rPr>
        <w:t xml:space="preserve"> 41 of Vesting order. TPNODL with its meticulously planned drives, focu</w:t>
      </w:r>
      <w:r w:rsidR="008C79F9">
        <w:rPr>
          <w:rFonts w:ascii="Arial" w:hAnsi="Arial" w:cs="Arial"/>
          <w:bCs/>
        </w:rPr>
        <w:t>ssed and structured efforts and</w:t>
      </w:r>
      <w:r w:rsidRPr="00F6316F">
        <w:rPr>
          <w:rFonts w:ascii="Arial" w:hAnsi="Arial" w:cs="Arial"/>
          <w:bCs/>
        </w:rPr>
        <w:t xml:space="preserve"> under the guidance of Hon’ble Commission has been able to reduce AT&amp;C loss to 1</w:t>
      </w:r>
      <w:r w:rsidR="00C320E7">
        <w:rPr>
          <w:rFonts w:ascii="Arial" w:hAnsi="Arial" w:cs="Arial"/>
          <w:bCs/>
        </w:rPr>
        <w:t>2</w:t>
      </w:r>
      <w:r w:rsidRPr="00F6316F">
        <w:rPr>
          <w:rFonts w:ascii="Arial" w:hAnsi="Arial" w:cs="Arial"/>
          <w:bCs/>
        </w:rPr>
        <w:t>.</w:t>
      </w:r>
      <w:r w:rsidR="00C320E7">
        <w:rPr>
          <w:rFonts w:ascii="Arial" w:hAnsi="Arial" w:cs="Arial"/>
          <w:bCs/>
        </w:rPr>
        <w:t>64</w:t>
      </w:r>
      <w:r w:rsidRPr="00F6316F">
        <w:rPr>
          <w:rFonts w:ascii="Arial" w:hAnsi="Arial" w:cs="Arial"/>
          <w:bCs/>
        </w:rPr>
        <w:t>% that is 2.</w:t>
      </w:r>
      <w:r w:rsidR="00C320E7">
        <w:rPr>
          <w:rFonts w:ascii="Arial" w:hAnsi="Arial" w:cs="Arial"/>
          <w:bCs/>
        </w:rPr>
        <w:t>36</w:t>
      </w:r>
      <w:r w:rsidRPr="00F6316F">
        <w:rPr>
          <w:rFonts w:ascii="Arial" w:hAnsi="Arial" w:cs="Arial"/>
          <w:bCs/>
        </w:rPr>
        <w:t>% less than the target assigned by Hon’ble Commission. It will not be out of place to mention here that</w:t>
      </w:r>
      <w:r w:rsidRPr="00D56993">
        <w:rPr>
          <w:rFonts w:ascii="Arial" w:hAnsi="Arial" w:cs="Arial"/>
          <w:b/>
          <w:bCs/>
        </w:rPr>
        <w:t xml:space="preserve">, TPNODL is the first DISCOM in </w:t>
      </w:r>
      <w:r w:rsidR="008C79F9" w:rsidRPr="00D56993">
        <w:rPr>
          <w:rFonts w:ascii="Arial" w:hAnsi="Arial" w:cs="Arial"/>
          <w:b/>
          <w:bCs/>
        </w:rPr>
        <w:t>Odisha to</w:t>
      </w:r>
      <w:r w:rsidRPr="00D56993">
        <w:rPr>
          <w:rFonts w:ascii="Arial" w:hAnsi="Arial" w:cs="Arial"/>
          <w:b/>
          <w:bCs/>
        </w:rPr>
        <w:t xml:space="preserve"> bring the AT&amp;C loss below the nat</w:t>
      </w:r>
      <w:r w:rsidR="008C79F9" w:rsidRPr="00D56993">
        <w:rPr>
          <w:rFonts w:ascii="Arial" w:hAnsi="Arial" w:cs="Arial"/>
          <w:b/>
          <w:bCs/>
        </w:rPr>
        <w:t xml:space="preserve">ional targeted benchmark level </w:t>
      </w:r>
      <w:r w:rsidRPr="00D56993">
        <w:rPr>
          <w:rFonts w:ascii="Arial" w:hAnsi="Arial" w:cs="Arial"/>
          <w:b/>
          <w:bCs/>
        </w:rPr>
        <w:t>of 15%.</w:t>
      </w:r>
    </w:p>
    <w:p w:rsidR="00C10D55" w:rsidRPr="00F6316F" w:rsidRDefault="00C10D55">
      <w:pPr>
        <w:pStyle w:val="ListParagraph"/>
        <w:tabs>
          <w:tab w:val="left" w:pos="426"/>
        </w:tabs>
        <w:spacing w:line="360" w:lineRule="auto"/>
        <w:ind w:left="426" w:right="-23"/>
        <w:jc w:val="both"/>
        <w:rPr>
          <w:rFonts w:ascii="Arial" w:hAnsi="Arial" w:cs="Arial"/>
          <w:bCs/>
        </w:rPr>
      </w:pPr>
    </w:p>
    <w:p w:rsidR="00C10D55" w:rsidRPr="00F6316F" w:rsidRDefault="00C06C5C">
      <w:pPr>
        <w:pStyle w:val="ListParagraph"/>
        <w:tabs>
          <w:tab w:val="left" w:pos="426"/>
        </w:tabs>
        <w:spacing w:line="360" w:lineRule="auto"/>
        <w:ind w:left="426" w:right="-23"/>
        <w:jc w:val="both"/>
        <w:rPr>
          <w:rFonts w:ascii="Arial" w:hAnsi="Arial" w:cs="Arial"/>
          <w:bCs/>
        </w:rPr>
      </w:pPr>
      <w:r w:rsidRPr="00F6316F">
        <w:rPr>
          <w:rFonts w:ascii="Arial" w:hAnsi="Arial" w:cs="Arial"/>
          <w:bCs/>
        </w:rPr>
        <w:t xml:space="preserve">As per regulation 3.14 of OERC </w:t>
      </w:r>
      <w:r w:rsidR="009378AC" w:rsidRPr="00F6316F">
        <w:rPr>
          <w:rFonts w:ascii="Arial" w:hAnsi="Arial" w:cs="Arial"/>
          <w:bCs/>
        </w:rPr>
        <w:t>(Terms</w:t>
      </w:r>
      <w:r w:rsidRPr="00F6316F">
        <w:rPr>
          <w:rFonts w:ascii="Arial" w:hAnsi="Arial" w:cs="Arial"/>
          <w:bCs/>
        </w:rPr>
        <w:t xml:space="preserve"> and Conditions for Determination of Wheeling Tariff and Retail Supply Tariff) Regulations,2022, the distribution licensee would be entitled to retain any additional gains resulting from meeting and surpassing the AT&amp;C loss target.</w:t>
      </w:r>
    </w:p>
    <w:p w:rsidR="00C10D55" w:rsidRPr="00F6316F" w:rsidRDefault="00C06C5C">
      <w:pPr>
        <w:pStyle w:val="ListParagraph"/>
        <w:tabs>
          <w:tab w:val="left" w:pos="426"/>
        </w:tabs>
        <w:spacing w:line="360" w:lineRule="auto"/>
        <w:ind w:left="426" w:right="-23"/>
        <w:jc w:val="both"/>
        <w:rPr>
          <w:rFonts w:ascii="Arial" w:hAnsi="Arial" w:cs="Arial"/>
          <w:bCs/>
        </w:rPr>
      </w:pPr>
      <w:r w:rsidRPr="00F6316F">
        <w:rPr>
          <w:rFonts w:ascii="Arial" w:hAnsi="Arial" w:cs="Arial"/>
          <w:bCs/>
        </w:rPr>
        <w:t>Relevant section of the tariff regulation is reproduced hereunder:</w:t>
      </w:r>
    </w:p>
    <w:p w:rsidR="00C10D55" w:rsidRPr="00F6316F" w:rsidRDefault="00C10D55">
      <w:pPr>
        <w:pStyle w:val="ListParagraph"/>
        <w:tabs>
          <w:tab w:val="left" w:pos="426"/>
        </w:tabs>
        <w:spacing w:line="360" w:lineRule="auto"/>
        <w:ind w:left="426" w:right="-23"/>
        <w:jc w:val="both"/>
        <w:rPr>
          <w:rFonts w:ascii="Arial" w:hAnsi="Arial" w:cs="Arial"/>
          <w:bCs/>
        </w:rPr>
      </w:pPr>
    </w:p>
    <w:p w:rsidR="00C10D55" w:rsidRPr="00F6316F" w:rsidRDefault="00C06C5C">
      <w:pPr>
        <w:pStyle w:val="ListParagraph"/>
        <w:numPr>
          <w:ilvl w:val="1"/>
          <w:numId w:val="8"/>
        </w:numPr>
        <w:tabs>
          <w:tab w:val="left" w:pos="426"/>
        </w:tabs>
        <w:spacing w:line="360" w:lineRule="auto"/>
        <w:ind w:right="-23" w:hanging="579"/>
        <w:jc w:val="both"/>
        <w:rPr>
          <w:rFonts w:ascii="Arial" w:hAnsi="Arial" w:cs="Arial"/>
          <w:b/>
          <w:bCs/>
          <w:i/>
        </w:rPr>
      </w:pPr>
      <w:r w:rsidRPr="00F6316F">
        <w:rPr>
          <w:rFonts w:ascii="Arial" w:hAnsi="Arial" w:cs="Arial"/>
          <w:b/>
          <w:bCs/>
          <w:i/>
        </w:rPr>
        <w:t>Aggregate Technical &amp; Commercial Loss as per Vesting Order</w:t>
      </w:r>
    </w:p>
    <w:p w:rsidR="00C10D55" w:rsidRPr="00F6316F" w:rsidRDefault="00C06C5C">
      <w:pPr>
        <w:pStyle w:val="ListParagraph"/>
        <w:widowControl w:val="0"/>
        <w:numPr>
          <w:ilvl w:val="2"/>
          <w:numId w:val="9"/>
        </w:numPr>
        <w:tabs>
          <w:tab w:val="left" w:pos="1636"/>
        </w:tabs>
        <w:spacing w:before="157"/>
        <w:ind w:right="223"/>
        <w:jc w:val="both"/>
        <w:rPr>
          <w:rFonts w:ascii="Arial" w:hAnsi="Arial" w:cs="Arial"/>
          <w:i/>
        </w:rPr>
      </w:pPr>
      <w:r w:rsidRPr="00F6316F">
        <w:rPr>
          <w:rFonts w:ascii="Arial" w:hAnsi="Arial" w:cs="Arial"/>
          <w:i/>
        </w:rPr>
        <w:t>The</w:t>
      </w:r>
      <w:r w:rsidRPr="00F6316F">
        <w:rPr>
          <w:rFonts w:ascii="Arial" w:hAnsi="Arial" w:cs="Arial"/>
          <w:i/>
          <w:spacing w:val="1"/>
        </w:rPr>
        <w:t xml:space="preserve"> </w:t>
      </w:r>
      <w:r w:rsidRPr="00F6316F">
        <w:rPr>
          <w:rFonts w:ascii="Arial" w:hAnsi="Arial" w:cs="Arial"/>
          <w:i/>
        </w:rPr>
        <w:t>Commission</w:t>
      </w:r>
      <w:r w:rsidRPr="00F6316F">
        <w:rPr>
          <w:rFonts w:ascii="Arial" w:hAnsi="Arial" w:cs="Arial"/>
          <w:i/>
          <w:spacing w:val="1"/>
        </w:rPr>
        <w:t xml:space="preserve"> </w:t>
      </w:r>
      <w:r w:rsidRPr="00F6316F">
        <w:rPr>
          <w:rFonts w:ascii="Arial" w:hAnsi="Arial" w:cs="Arial"/>
          <w:i/>
        </w:rPr>
        <w:t>shall</w:t>
      </w:r>
      <w:r w:rsidRPr="00F6316F">
        <w:rPr>
          <w:rFonts w:ascii="Arial" w:hAnsi="Arial" w:cs="Arial"/>
          <w:i/>
          <w:spacing w:val="1"/>
        </w:rPr>
        <w:t xml:space="preserve"> </w:t>
      </w:r>
      <w:r w:rsidRPr="00F6316F">
        <w:rPr>
          <w:rFonts w:ascii="Arial" w:hAnsi="Arial" w:cs="Arial"/>
          <w:i/>
        </w:rPr>
        <w:t>consider</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AT&amp;C</w:t>
      </w:r>
      <w:r w:rsidRPr="00F6316F">
        <w:rPr>
          <w:rFonts w:ascii="Arial" w:hAnsi="Arial" w:cs="Arial"/>
          <w:i/>
          <w:spacing w:val="1"/>
        </w:rPr>
        <w:t xml:space="preserve"> </w:t>
      </w:r>
      <w:r w:rsidRPr="00F6316F">
        <w:rPr>
          <w:rFonts w:ascii="Arial" w:hAnsi="Arial" w:cs="Arial"/>
          <w:i/>
        </w:rPr>
        <w:t>loss</w:t>
      </w:r>
      <w:r w:rsidRPr="00F6316F">
        <w:rPr>
          <w:rFonts w:ascii="Arial" w:hAnsi="Arial" w:cs="Arial"/>
          <w:i/>
          <w:spacing w:val="1"/>
        </w:rPr>
        <w:t xml:space="preserve"> </w:t>
      </w:r>
      <w:r w:rsidRPr="00F6316F">
        <w:rPr>
          <w:rFonts w:ascii="Arial" w:hAnsi="Arial" w:cs="Arial"/>
          <w:i/>
        </w:rPr>
        <w:t>reduction</w:t>
      </w:r>
      <w:r w:rsidRPr="00F6316F">
        <w:rPr>
          <w:rFonts w:ascii="Arial" w:hAnsi="Arial" w:cs="Arial"/>
          <w:i/>
          <w:spacing w:val="1"/>
        </w:rPr>
        <w:t xml:space="preserve"> </w:t>
      </w:r>
      <w:r w:rsidRPr="00F6316F">
        <w:rPr>
          <w:rFonts w:ascii="Arial" w:hAnsi="Arial" w:cs="Arial"/>
          <w:i/>
        </w:rPr>
        <w:t>trajectory</w:t>
      </w:r>
      <w:r w:rsidRPr="00F6316F">
        <w:rPr>
          <w:rFonts w:ascii="Arial" w:hAnsi="Arial" w:cs="Arial"/>
          <w:i/>
          <w:spacing w:val="1"/>
        </w:rPr>
        <w:t xml:space="preserve"> </w:t>
      </w:r>
      <w:r w:rsidRPr="00F6316F">
        <w:rPr>
          <w:rFonts w:ascii="Arial" w:hAnsi="Arial" w:cs="Arial"/>
          <w:i/>
        </w:rPr>
        <w:t>for</w:t>
      </w:r>
      <w:r w:rsidRPr="00F6316F">
        <w:rPr>
          <w:rFonts w:ascii="Arial" w:hAnsi="Arial" w:cs="Arial"/>
          <w:i/>
          <w:spacing w:val="1"/>
        </w:rPr>
        <w:t xml:space="preserve"> </w:t>
      </w:r>
      <w:r w:rsidRPr="00F6316F">
        <w:rPr>
          <w:rFonts w:ascii="Arial" w:hAnsi="Arial" w:cs="Arial"/>
          <w:i/>
        </w:rPr>
        <w:t>tariff</w:t>
      </w:r>
      <w:r w:rsidRPr="00F6316F">
        <w:rPr>
          <w:rFonts w:ascii="Arial" w:hAnsi="Arial" w:cs="Arial"/>
          <w:i/>
          <w:spacing w:val="1"/>
        </w:rPr>
        <w:t xml:space="preserve"> </w:t>
      </w:r>
      <w:r w:rsidRPr="00F6316F">
        <w:rPr>
          <w:rFonts w:ascii="Arial" w:hAnsi="Arial" w:cs="Arial"/>
          <w:i/>
        </w:rPr>
        <w:t>determination as provided</w:t>
      </w:r>
      <w:r w:rsidRPr="00F6316F">
        <w:rPr>
          <w:rFonts w:ascii="Arial" w:hAnsi="Arial" w:cs="Arial"/>
          <w:i/>
          <w:spacing w:val="60"/>
        </w:rPr>
        <w:t xml:space="preserve"> </w:t>
      </w:r>
      <w:r w:rsidRPr="00F6316F">
        <w:rPr>
          <w:rFonts w:ascii="Arial" w:hAnsi="Arial" w:cs="Arial"/>
          <w:i/>
        </w:rPr>
        <w:t xml:space="preserve">in </w:t>
      </w:r>
      <w:r w:rsidRPr="00F6316F">
        <w:rPr>
          <w:rFonts w:ascii="Arial" w:hAnsi="Arial" w:cs="Arial"/>
          <w:b/>
          <w:i/>
        </w:rPr>
        <w:t xml:space="preserve">Annexure III </w:t>
      </w:r>
      <w:r w:rsidRPr="00F6316F">
        <w:rPr>
          <w:rFonts w:ascii="Arial" w:hAnsi="Arial" w:cs="Arial"/>
          <w:i/>
        </w:rPr>
        <w:t>of these Regulations as per the terms of</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Vesting</w:t>
      </w:r>
      <w:r w:rsidRPr="00F6316F">
        <w:rPr>
          <w:rFonts w:ascii="Arial" w:hAnsi="Arial" w:cs="Arial"/>
          <w:i/>
          <w:spacing w:val="1"/>
        </w:rPr>
        <w:t xml:space="preserve"> </w:t>
      </w:r>
      <w:r w:rsidRPr="00F6316F">
        <w:rPr>
          <w:rFonts w:ascii="Arial" w:hAnsi="Arial" w:cs="Arial"/>
          <w:i/>
        </w:rPr>
        <w:t>Orders.</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Distribution</w:t>
      </w:r>
      <w:r w:rsidRPr="00F6316F">
        <w:rPr>
          <w:rFonts w:ascii="Arial" w:hAnsi="Arial" w:cs="Arial"/>
          <w:i/>
          <w:spacing w:val="1"/>
        </w:rPr>
        <w:t xml:space="preserve"> </w:t>
      </w:r>
      <w:r w:rsidRPr="00F6316F">
        <w:rPr>
          <w:rFonts w:ascii="Arial" w:hAnsi="Arial" w:cs="Arial"/>
          <w:i/>
        </w:rPr>
        <w:t>Licensees</w:t>
      </w:r>
      <w:r w:rsidRPr="00F6316F">
        <w:rPr>
          <w:rFonts w:ascii="Arial" w:hAnsi="Arial" w:cs="Arial"/>
          <w:i/>
          <w:spacing w:val="1"/>
        </w:rPr>
        <w:t xml:space="preserve"> </w:t>
      </w:r>
      <w:r w:rsidRPr="00F6316F">
        <w:rPr>
          <w:rFonts w:ascii="Arial" w:hAnsi="Arial" w:cs="Arial"/>
          <w:i/>
        </w:rPr>
        <w:t>would</w:t>
      </w:r>
      <w:r w:rsidRPr="00F6316F">
        <w:rPr>
          <w:rFonts w:ascii="Arial" w:hAnsi="Arial" w:cs="Arial"/>
          <w:i/>
          <w:spacing w:val="1"/>
        </w:rPr>
        <w:t xml:space="preserve"> </w:t>
      </w:r>
      <w:r w:rsidRPr="00F6316F">
        <w:rPr>
          <w:rFonts w:ascii="Arial" w:hAnsi="Arial" w:cs="Arial"/>
          <w:i/>
        </w:rPr>
        <w:t>be</w:t>
      </w:r>
      <w:r w:rsidRPr="00F6316F">
        <w:rPr>
          <w:rFonts w:ascii="Arial" w:hAnsi="Arial" w:cs="Arial"/>
          <w:i/>
          <w:spacing w:val="1"/>
        </w:rPr>
        <w:t xml:space="preserve"> </w:t>
      </w:r>
      <w:r w:rsidRPr="00F6316F">
        <w:rPr>
          <w:rFonts w:ascii="Arial" w:hAnsi="Arial" w:cs="Arial"/>
          <w:i/>
        </w:rPr>
        <w:t>entitled</w:t>
      </w:r>
      <w:r w:rsidRPr="00F6316F">
        <w:rPr>
          <w:rFonts w:ascii="Arial" w:hAnsi="Arial" w:cs="Arial"/>
          <w:i/>
          <w:spacing w:val="1"/>
        </w:rPr>
        <w:t xml:space="preserve"> </w:t>
      </w:r>
      <w:r w:rsidRPr="00F6316F">
        <w:rPr>
          <w:rFonts w:ascii="Arial" w:hAnsi="Arial" w:cs="Arial"/>
          <w:i/>
        </w:rPr>
        <w:t>to</w:t>
      </w:r>
      <w:r w:rsidRPr="00F6316F">
        <w:rPr>
          <w:rFonts w:ascii="Arial" w:hAnsi="Arial" w:cs="Arial"/>
          <w:i/>
          <w:spacing w:val="1"/>
        </w:rPr>
        <w:t xml:space="preserve"> </w:t>
      </w:r>
      <w:r w:rsidRPr="00F6316F">
        <w:rPr>
          <w:rFonts w:ascii="Arial" w:hAnsi="Arial" w:cs="Arial"/>
          <w:i/>
        </w:rPr>
        <w:t>retain</w:t>
      </w:r>
      <w:r w:rsidRPr="00F6316F">
        <w:rPr>
          <w:rFonts w:ascii="Arial" w:hAnsi="Arial" w:cs="Arial"/>
          <w:i/>
          <w:spacing w:val="1"/>
        </w:rPr>
        <w:t xml:space="preserve"> </w:t>
      </w:r>
      <w:r w:rsidRPr="00F6316F">
        <w:rPr>
          <w:rFonts w:ascii="Arial" w:hAnsi="Arial" w:cs="Arial"/>
          <w:i/>
        </w:rPr>
        <w:t>any</w:t>
      </w:r>
      <w:r w:rsidRPr="00F6316F">
        <w:rPr>
          <w:rFonts w:ascii="Arial" w:hAnsi="Arial" w:cs="Arial"/>
          <w:i/>
          <w:spacing w:val="1"/>
        </w:rPr>
        <w:t xml:space="preserve"> </w:t>
      </w:r>
      <w:r w:rsidRPr="00F6316F">
        <w:rPr>
          <w:rFonts w:ascii="Arial" w:hAnsi="Arial" w:cs="Arial"/>
          <w:i/>
        </w:rPr>
        <w:t>additional gains resulting from its meeting and surpassing the AT&amp;C loss targets. This</w:t>
      </w:r>
      <w:r w:rsidRPr="00F6316F">
        <w:rPr>
          <w:rFonts w:ascii="Arial" w:hAnsi="Arial" w:cs="Arial"/>
          <w:i/>
          <w:spacing w:val="-57"/>
        </w:rPr>
        <w:t xml:space="preserve"> </w:t>
      </w:r>
      <w:r w:rsidRPr="00F6316F">
        <w:rPr>
          <w:rFonts w:ascii="Arial" w:hAnsi="Arial" w:cs="Arial"/>
          <w:i/>
        </w:rPr>
        <w:t>would be over and above the return on equity allowed by the Commission as part of</w:t>
      </w:r>
      <w:r w:rsidRPr="00F6316F">
        <w:rPr>
          <w:rFonts w:ascii="Arial" w:hAnsi="Arial" w:cs="Arial"/>
          <w:i/>
          <w:spacing w:val="1"/>
        </w:rPr>
        <w:t xml:space="preserve"> </w:t>
      </w:r>
      <w:r w:rsidRPr="00F6316F">
        <w:rPr>
          <w:rFonts w:ascii="Arial" w:hAnsi="Arial" w:cs="Arial"/>
          <w:i/>
        </w:rPr>
        <w:t>these</w:t>
      </w:r>
      <w:r w:rsidRPr="00F6316F">
        <w:rPr>
          <w:rFonts w:ascii="Arial" w:hAnsi="Arial" w:cs="Arial"/>
          <w:i/>
          <w:spacing w:val="1"/>
        </w:rPr>
        <w:t xml:space="preserve"> </w:t>
      </w:r>
      <w:r w:rsidRPr="00F6316F">
        <w:rPr>
          <w:rFonts w:ascii="Arial" w:hAnsi="Arial" w:cs="Arial"/>
          <w:i/>
        </w:rPr>
        <w:t>Regulations</w:t>
      </w:r>
      <w:r w:rsidRPr="00F6316F">
        <w:rPr>
          <w:rFonts w:ascii="Arial" w:hAnsi="Arial" w:cs="Arial"/>
          <w:i/>
          <w:spacing w:val="1"/>
        </w:rPr>
        <w:t xml:space="preserve"> </w:t>
      </w:r>
      <w:r w:rsidRPr="00F6316F">
        <w:rPr>
          <w:rFonts w:ascii="Arial" w:hAnsi="Arial" w:cs="Arial"/>
          <w:i/>
        </w:rPr>
        <w:t>and</w:t>
      </w:r>
      <w:r w:rsidRPr="00F6316F">
        <w:rPr>
          <w:rFonts w:ascii="Arial" w:hAnsi="Arial" w:cs="Arial"/>
          <w:i/>
          <w:spacing w:val="1"/>
        </w:rPr>
        <w:t xml:space="preserve"> </w:t>
      </w:r>
      <w:r w:rsidRPr="00F6316F">
        <w:rPr>
          <w:rFonts w:ascii="Arial" w:hAnsi="Arial" w:cs="Arial"/>
          <w:i/>
        </w:rPr>
        <w:t>shall</w:t>
      </w:r>
      <w:r w:rsidRPr="00F6316F">
        <w:rPr>
          <w:rFonts w:ascii="Arial" w:hAnsi="Arial" w:cs="Arial"/>
          <w:i/>
          <w:spacing w:val="1"/>
        </w:rPr>
        <w:t xml:space="preserve"> </w:t>
      </w:r>
      <w:r w:rsidRPr="00F6316F">
        <w:rPr>
          <w:rFonts w:ascii="Arial" w:hAnsi="Arial" w:cs="Arial"/>
          <w:i/>
        </w:rPr>
        <w:t>not</w:t>
      </w:r>
      <w:r w:rsidRPr="00F6316F">
        <w:rPr>
          <w:rFonts w:ascii="Arial" w:hAnsi="Arial" w:cs="Arial"/>
          <w:i/>
          <w:spacing w:val="1"/>
        </w:rPr>
        <w:t xml:space="preserve"> </w:t>
      </w:r>
      <w:r w:rsidRPr="00F6316F">
        <w:rPr>
          <w:rFonts w:ascii="Arial" w:hAnsi="Arial" w:cs="Arial"/>
          <w:i/>
        </w:rPr>
        <w:t>be</w:t>
      </w:r>
      <w:r w:rsidRPr="00F6316F">
        <w:rPr>
          <w:rFonts w:ascii="Arial" w:hAnsi="Arial" w:cs="Arial"/>
          <w:i/>
          <w:spacing w:val="1"/>
        </w:rPr>
        <w:t xml:space="preserve"> </w:t>
      </w:r>
      <w:r w:rsidRPr="00F6316F">
        <w:rPr>
          <w:rFonts w:ascii="Arial" w:hAnsi="Arial" w:cs="Arial"/>
          <w:i/>
        </w:rPr>
        <w:t>adjusted</w:t>
      </w:r>
      <w:r w:rsidRPr="00F6316F">
        <w:rPr>
          <w:rFonts w:ascii="Arial" w:hAnsi="Arial" w:cs="Arial"/>
          <w:i/>
          <w:spacing w:val="1"/>
        </w:rPr>
        <w:t xml:space="preserve"> </w:t>
      </w:r>
      <w:r w:rsidRPr="00F6316F">
        <w:rPr>
          <w:rFonts w:ascii="Arial" w:hAnsi="Arial" w:cs="Arial"/>
          <w:i/>
        </w:rPr>
        <w:t>as</w:t>
      </w:r>
      <w:r w:rsidRPr="00F6316F">
        <w:rPr>
          <w:rFonts w:ascii="Arial" w:hAnsi="Arial" w:cs="Arial"/>
          <w:i/>
          <w:spacing w:val="1"/>
        </w:rPr>
        <w:t xml:space="preserve"> </w:t>
      </w:r>
      <w:r w:rsidRPr="00F6316F">
        <w:rPr>
          <w:rFonts w:ascii="Arial" w:hAnsi="Arial" w:cs="Arial"/>
          <w:i/>
        </w:rPr>
        <w:t>other</w:t>
      </w:r>
      <w:r w:rsidRPr="00F6316F">
        <w:rPr>
          <w:rFonts w:ascii="Arial" w:hAnsi="Arial" w:cs="Arial"/>
          <w:i/>
          <w:spacing w:val="1"/>
        </w:rPr>
        <w:t xml:space="preserve"> </w:t>
      </w:r>
      <w:r w:rsidRPr="00F6316F">
        <w:rPr>
          <w:rFonts w:ascii="Arial" w:hAnsi="Arial" w:cs="Arial"/>
          <w:i/>
        </w:rPr>
        <w:t>income</w:t>
      </w:r>
      <w:r w:rsidRPr="00F6316F">
        <w:rPr>
          <w:rFonts w:ascii="Arial" w:hAnsi="Arial" w:cs="Arial"/>
          <w:i/>
          <w:spacing w:val="1"/>
        </w:rPr>
        <w:t xml:space="preserve"> </w:t>
      </w:r>
      <w:r w:rsidRPr="00F6316F">
        <w:rPr>
          <w:rFonts w:ascii="Arial" w:hAnsi="Arial" w:cs="Arial"/>
          <w:i/>
        </w:rPr>
        <w:t>or</w:t>
      </w:r>
      <w:r w:rsidRPr="00F6316F">
        <w:rPr>
          <w:rFonts w:ascii="Arial" w:hAnsi="Arial" w:cs="Arial"/>
          <w:i/>
          <w:spacing w:val="1"/>
        </w:rPr>
        <w:t xml:space="preserve"> </w:t>
      </w:r>
      <w:r w:rsidRPr="00F6316F">
        <w:rPr>
          <w:rFonts w:ascii="Arial" w:hAnsi="Arial" w:cs="Arial"/>
          <w:i/>
        </w:rPr>
        <w:t>in</w:t>
      </w:r>
      <w:r w:rsidRPr="00F6316F">
        <w:rPr>
          <w:rFonts w:ascii="Arial" w:hAnsi="Arial" w:cs="Arial"/>
          <w:i/>
          <w:spacing w:val="1"/>
        </w:rPr>
        <w:t xml:space="preserve"> </w:t>
      </w:r>
      <w:r w:rsidRPr="00F6316F">
        <w:rPr>
          <w:rFonts w:ascii="Arial" w:hAnsi="Arial" w:cs="Arial"/>
          <w:i/>
        </w:rPr>
        <w:t>any</w:t>
      </w:r>
      <w:r w:rsidRPr="00F6316F">
        <w:rPr>
          <w:rFonts w:ascii="Arial" w:hAnsi="Arial" w:cs="Arial"/>
          <w:i/>
          <w:spacing w:val="60"/>
        </w:rPr>
        <w:t xml:space="preserve"> </w:t>
      </w:r>
      <w:r w:rsidRPr="00F6316F">
        <w:rPr>
          <w:rFonts w:ascii="Arial" w:hAnsi="Arial" w:cs="Arial"/>
          <w:i/>
        </w:rPr>
        <w:t>way</w:t>
      </w:r>
      <w:r w:rsidRPr="00F6316F">
        <w:rPr>
          <w:rFonts w:ascii="Arial" w:hAnsi="Arial" w:cs="Arial"/>
          <w:i/>
          <w:spacing w:val="1"/>
        </w:rPr>
        <w:t xml:space="preserve"> </w:t>
      </w:r>
      <w:r w:rsidRPr="00F6316F">
        <w:rPr>
          <w:rFonts w:ascii="Arial" w:hAnsi="Arial" w:cs="Arial"/>
          <w:i/>
        </w:rPr>
        <w:t>appropriated through any truing up process or future Aggregate Revenue Requirement</w:t>
      </w:r>
      <w:r w:rsidRPr="00F6316F">
        <w:rPr>
          <w:rFonts w:ascii="Arial" w:hAnsi="Arial" w:cs="Arial"/>
          <w:i/>
          <w:spacing w:val="-57"/>
        </w:rPr>
        <w:t xml:space="preserve"> </w:t>
      </w:r>
      <w:r w:rsidRPr="00F6316F">
        <w:rPr>
          <w:rFonts w:ascii="Arial" w:hAnsi="Arial" w:cs="Arial"/>
          <w:i/>
        </w:rPr>
        <w:t>process.</w:t>
      </w:r>
    </w:p>
    <w:p w:rsidR="00C10D55" w:rsidRPr="00C320E7" w:rsidRDefault="00C10D55" w:rsidP="00C320E7">
      <w:pPr>
        <w:tabs>
          <w:tab w:val="left" w:pos="426"/>
        </w:tabs>
        <w:spacing w:line="360" w:lineRule="auto"/>
        <w:ind w:right="-23"/>
        <w:jc w:val="both"/>
        <w:rPr>
          <w:rFonts w:ascii="Arial" w:hAnsi="Arial" w:cs="Arial"/>
          <w:b/>
          <w:bCs/>
        </w:rPr>
      </w:pPr>
    </w:p>
    <w:p w:rsidR="00C10D55" w:rsidRPr="00F6316F" w:rsidRDefault="00C06C5C">
      <w:pPr>
        <w:pStyle w:val="ListParagraph"/>
        <w:tabs>
          <w:tab w:val="left" w:pos="426"/>
        </w:tabs>
        <w:spacing w:line="360" w:lineRule="auto"/>
        <w:ind w:left="426" w:right="-23"/>
        <w:jc w:val="both"/>
        <w:rPr>
          <w:rFonts w:ascii="Arial" w:hAnsi="Arial" w:cs="Arial"/>
          <w:bCs/>
        </w:rPr>
      </w:pPr>
      <w:r w:rsidRPr="00F6316F">
        <w:rPr>
          <w:rFonts w:ascii="Arial" w:hAnsi="Arial" w:cs="Arial"/>
          <w:bCs/>
        </w:rPr>
        <w:lastRenderedPageBreak/>
        <w:t>In line with the illustration provided under regulation 3.14.4 of Tariff Regulation, the gain arising from over-achievement of AT&amp;C loss vis-à-vis the regulated AT&amp;C loss provided for Tariff determination is furnished in the following table.</w:t>
      </w:r>
    </w:p>
    <w:p w:rsidR="00C10D55" w:rsidRPr="00F6316F" w:rsidRDefault="00C06C5C">
      <w:pPr>
        <w:tabs>
          <w:tab w:val="left" w:pos="426"/>
        </w:tabs>
        <w:spacing w:line="360" w:lineRule="auto"/>
        <w:ind w:right="-23"/>
        <w:jc w:val="both"/>
        <w:rPr>
          <w:rFonts w:ascii="Arial" w:hAnsi="Arial" w:cs="Arial"/>
          <w:b/>
          <w:bCs/>
          <w:sz w:val="22"/>
          <w:szCs w:val="22"/>
        </w:rPr>
      </w:pPr>
      <w:r w:rsidRPr="00F6316F">
        <w:rPr>
          <w:rFonts w:ascii="Arial" w:hAnsi="Arial" w:cs="Arial"/>
          <w:b/>
          <w:bCs/>
          <w:sz w:val="22"/>
          <w:szCs w:val="22"/>
        </w:rPr>
        <w:t xml:space="preserve">                      </w:t>
      </w:r>
      <w:r w:rsidR="008E3BE3" w:rsidRPr="00F6316F">
        <w:rPr>
          <w:rFonts w:ascii="Arial" w:hAnsi="Arial" w:cs="Arial"/>
          <w:b/>
          <w:bCs/>
          <w:sz w:val="22"/>
          <w:szCs w:val="22"/>
        </w:rPr>
        <w:t xml:space="preserve">                         Table-3</w:t>
      </w:r>
      <w:r w:rsidR="006A4601">
        <w:rPr>
          <w:rFonts w:ascii="Arial" w:hAnsi="Arial" w:cs="Arial"/>
          <w:b/>
          <w:bCs/>
          <w:sz w:val="22"/>
          <w:szCs w:val="22"/>
        </w:rPr>
        <w:t>2</w:t>
      </w:r>
      <w:r w:rsidRPr="00F6316F">
        <w:rPr>
          <w:rFonts w:ascii="Arial" w:hAnsi="Arial" w:cs="Arial"/>
          <w:b/>
          <w:bCs/>
          <w:sz w:val="22"/>
          <w:szCs w:val="22"/>
        </w:rPr>
        <w:t xml:space="preserve">: Gain due to AT&amp;C Loss Achievement                </w:t>
      </w:r>
    </w:p>
    <w:tbl>
      <w:tblPr>
        <w:tblW w:w="9502" w:type="dxa"/>
        <w:tblInd w:w="-5" w:type="dxa"/>
        <w:tblLayout w:type="fixed"/>
        <w:tblLook w:val="04A0" w:firstRow="1" w:lastRow="0" w:firstColumn="1" w:lastColumn="0" w:noHBand="0" w:noVBand="1"/>
      </w:tblPr>
      <w:tblGrid>
        <w:gridCol w:w="4978"/>
        <w:gridCol w:w="1357"/>
        <w:gridCol w:w="1658"/>
        <w:gridCol w:w="1509"/>
      </w:tblGrid>
      <w:tr w:rsidR="00FE31AA" w:rsidRPr="00F6316F" w:rsidTr="005F4B51">
        <w:trPr>
          <w:trHeight w:val="244"/>
        </w:trPr>
        <w:tc>
          <w:tcPr>
            <w:tcW w:w="4978"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tcPr>
          <w:p w:rsidR="00FE31AA" w:rsidRPr="00F6316F" w:rsidRDefault="00FE31AA">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Particulars</w:t>
            </w:r>
          </w:p>
        </w:tc>
        <w:tc>
          <w:tcPr>
            <w:tcW w:w="1357" w:type="dxa"/>
            <w:tcBorders>
              <w:top w:val="single" w:sz="4" w:space="0" w:color="000000"/>
              <w:bottom w:val="single" w:sz="4" w:space="0" w:color="000000"/>
              <w:right w:val="single" w:sz="4" w:space="0" w:color="000000"/>
            </w:tcBorders>
            <w:shd w:val="clear" w:color="auto" w:fill="9CC2E5" w:themeFill="accent1" w:themeFillTint="99"/>
            <w:vAlign w:val="center"/>
          </w:tcPr>
          <w:p w:rsidR="00FE31AA" w:rsidRPr="00F6316F" w:rsidRDefault="00FE31AA">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Unit</w:t>
            </w:r>
          </w:p>
        </w:tc>
        <w:tc>
          <w:tcPr>
            <w:tcW w:w="1658" w:type="dxa"/>
            <w:tcBorders>
              <w:top w:val="single" w:sz="4" w:space="0" w:color="000000"/>
              <w:bottom w:val="single" w:sz="4" w:space="0" w:color="000000"/>
              <w:right w:val="single" w:sz="4" w:space="0" w:color="000000"/>
            </w:tcBorders>
            <w:shd w:val="clear" w:color="auto" w:fill="9CC2E5" w:themeFill="accent1" w:themeFillTint="99"/>
            <w:vAlign w:val="center"/>
          </w:tcPr>
          <w:p w:rsidR="00FE31AA" w:rsidRPr="00F6316F" w:rsidRDefault="00FE31AA">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Formula</w:t>
            </w:r>
          </w:p>
        </w:tc>
        <w:tc>
          <w:tcPr>
            <w:tcW w:w="1509" w:type="dxa"/>
            <w:tcBorders>
              <w:top w:val="single" w:sz="4" w:space="0" w:color="000000"/>
              <w:bottom w:val="single" w:sz="4" w:space="0" w:color="000000"/>
              <w:right w:val="single" w:sz="4" w:space="0" w:color="000000"/>
            </w:tcBorders>
            <w:shd w:val="clear" w:color="auto" w:fill="9CC2E5" w:themeFill="accent1" w:themeFillTint="99"/>
          </w:tcPr>
          <w:p w:rsidR="00FE31AA" w:rsidRPr="00F6316F" w:rsidRDefault="00FE31AA" w:rsidP="003C2464">
            <w:pPr>
              <w:rPr>
                <w:rFonts w:ascii="Arial" w:hAnsi="Arial" w:cs="Arial"/>
                <w:b/>
                <w:bCs/>
                <w:color w:val="000000"/>
                <w:sz w:val="22"/>
                <w:szCs w:val="22"/>
                <w:lang w:val="en-IN" w:eastAsia="en-IN"/>
              </w:rPr>
            </w:pPr>
            <w:r>
              <w:rPr>
                <w:rFonts w:ascii="Arial" w:hAnsi="Arial" w:cs="Arial"/>
                <w:b/>
                <w:bCs/>
                <w:color w:val="000000"/>
                <w:sz w:val="22"/>
                <w:szCs w:val="22"/>
                <w:lang w:val="en-IN" w:eastAsia="en-IN"/>
              </w:rPr>
              <w:t>FY 2024-25</w:t>
            </w:r>
          </w:p>
        </w:tc>
      </w:tr>
      <w:tr w:rsidR="00FE31AA" w:rsidRPr="00F6316F" w:rsidTr="005F4B51">
        <w:trPr>
          <w:trHeight w:val="215"/>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Approved AT&amp;C Loss</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A</w:t>
            </w:r>
          </w:p>
        </w:tc>
        <w:tc>
          <w:tcPr>
            <w:tcW w:w="1509" w:type="dxa"/>
            <w:tcBorders>
              <w:top w:val="single" w:sz="4" w:space="0" w:color="auto"/>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15.00%</w:t>
            </w:r>
          </w:p>
        </w:tc>
      </w:tr>
      <w:tr w:rsidR="00FE31AA" w:rsidRPr="00F6316F" w:rsidTr="005F4B51">
        <w:trPr>
          <w:trHeight w:val="215"/>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Normative Collection Efficiency</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B</w:t>
            </w:r>
          </w:p>
        </w:tc>
        <w:tc>
          <w:tcPr>
            <w:tcW w:w="1509" w:type="dxa"/>
            <w:tcBorders>
              <w:top w:val="nil"/>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99.00%</w:t>
            </w:r>
          </w:p>
        </w:tc>
      </w:tr>
      <w:tr w:rsidR="00FE31AA" w:rsidRPr="00F6316F" w:rsidTr="005F4B51">
        <w:trPr>
          <w:trHeight w:val="215"/>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Calculated Distribution Loss</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C=1-(1-A)/B</w:t>
            </w:r>
          </w:p>
        </w:tc>
        <w:tc>
          <w:tcPr>
            <w:tcW w:w="1509" w:type="dxa"/>
            <w:tcBorders>
              <w:top w:val="nil"/>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14.14%</w:t>
            </w:r>
          </w:p>
        </w:tc>
      </w:tr>
      <w:tr w:rsidR="00FE31AA" w:rsidRPr="00F6316F" w:rsidTr="005F4B51">
        <w:trPr>
          <w:trHeight w:val="215"/>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Actual AT&amp;C Loss achieved</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D</w:t>
            </w:r>
          </w:p>
        </w:tc>
        <w:tc>
          <w:tcPr>
            <w:tcW w:w="1509" w:type="dxa"/>
            <w:tcBorders>
              <w:top w:val="nil"/>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12.64%</w:t>
            </w:r>
          </w:p>
        </w:tc>
      </w:tr>
      <w:tr w:rsidR="00FE31AA" w:rsidRPr="00F6316F" w:rsidTr="005F4B51">
        <w:trPr>
          <w:trHeight w:val="215"/>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Actual Collection Efficiency</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E</w:t>
            </w:r>
          </w:p>
        </w:tc>
        <w:tc>
          <w:tcPr>
            <w:tcW w:w="1509" w:type="dxa"/>
            <w:tcBorders>
              <w:top w:val="nil"/>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99.80%</w:t>
            </w:r>
          </w:p>
        </w:tc>
      </w:tr>
      <w:tr w:rsidR="00FE31AA" w:rsidRPr="00F6316F" w:rsidTr="005F4B51">
        <w:trPr>
          <w:trHeight w:val="215"/>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Actual Distribution Loss</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w:t>
            </w:r>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F</w:t>
            </w:r>
          </w:p>
        </w:tc>
        <w:tc>
          <w:tcPr>
            <w:tcW w:w="1509" w:type="dxa"/>
            <w:tcBorders>
              <w:top w:val="nil"/>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12.46%</w:t>
            </w:r>
          </w:p>
        </w:tc>
      </w:tr>
      <w:tr w:rsidR="00FE31AA" w:rsidRPr="00F6316F" w:rsidTr="005F4B51">
        <w:trPr>
          <w:trHeight w:val="215"/>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Actual Sales</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MU</w:t>
            </w:r>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G</w:t>
            </w:r>
          </w:p>
        </w:tc>
        <w:tc>
          <w:tcPr>
            <w:tcW w:w="1509" w:type="dxa"/>
            <w:tcBorders>
              <w:top w:val="nil"/>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6468.20</w:t>
            </w:r>
          </w:p>
        </w:tc>
      </w:tr>
      <w:tr w:rsidR="00FE31AA" w:rsidRPr="00F6316F" w:rsidTr="005F4B51">
        <w:trPr>
          <w:trHeight w:val="215"/>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Actual Power Purchase</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MU</w:t>
            </w:r>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H</w:t>
            </w:r>
          </w:p>
        </w:tc>
        <w:tc>
          <w:tcPr>
            <w:tcW w:w="1509" w:type="dxa"/>
            <w:tcBorders>
              <w:top w:val="nil"/>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7388.95</w:t>
            </w:r>
          </w:p>
        </w:tc>
      </w:tr>
      <w:tr w:rsidR="00FE31AA" w:rsidRPr="00F6316F" w:rsidTr="005F4B51">
        <w:trPr>
          <w:trHeight w:val="215"/>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Normative Power Purchase</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MU</w:t>
            </w:r>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I=G/(1-C)</w:t>
            </w:r>
          </w:p>
        </w:tc>
        <w:tc>
          <w:tcPr>
            <w:tcW w:w="1509" w:type="dxa"/>
            <w:tcBorders>
              <w:top w:val="nil"/>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7533.54</w:t>
            </w:r>
          </w:p>
        </w:tc>
      </w:tr>
      <w:tr w:rsidR="00FE31AA" w:rsidRPr="00F6316F" w:rsidTr="005F4B51">
        <w:trPr>
          <w:trHeight w:val="215"/>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Additional Power Purchase</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MU</w:t>
            </w:r>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J=H-I</w:t>
            </w:r>
          </w:p>
        </w:tc>
        <w:tc>
          <w:tcPr>
            <w:tcW w:w="1509" w:type="dxa"/>
            <w:tcBorders>
              <w:top w:val="nil"/>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144.59</w:t>
            </w:r>
          </w:p>
        </w:tc>
      </w:tr>
      <w:tr w:rsidR="00FE31AA" w:rsidRPr="00F6316F" w:rsidTr="005F4B51">
        <w:trPr>
          <w:trHeight w:val="215"/>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Approved BSP</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P/U</w:t>
            </w:r>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K</w:t>
            </w:r>
          </w:p>
        </w:tc>
        <w:tc>
          <w:tcPr>
            <w:tcW w:w="1509" w:type="dxa"/>
            <w:tcBorders>
              <w:top w:val="nil"/>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350.00</w:t>
            </w:r>
          </w:p>
        </w:tc>
      </w:tr>
      <w:tr w:rsidR="00FE31AA" w:rsidRPr="00F6316F" w:rsidTr="005F4B51">
        <w:trPr>
          <w:trHeight w:val="292"/>
        </w:trPr>
        <w:tc>
          <w:tcPr>
            <w:tcW w:w="4978" w:type="dxa"/>
            <w:tcBorders>
              <w:left w:val="single" w:sz="4" w:space="0" w:color="000000"/>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sidRPr="00F6316F">
              <w:rPr>
                <w:rFonts w:ascii="Arial" w:hAnsi="Arial" w:cs="Arial"/>
                <w:color w:val="000000"/>
                <w:sz w:val="22"/>
                <w:szCs w:val="22"/>
                <w:lang w:val="en-IN" w:eastAsia="en-IN"/>
              </w:rPr>
              <w:t>Additional/Less Power Purchase cost incurred by surpassing the AT&amp;C loss target</w:t>
            </w:r>
          </w:p>
        </w:tc>
        <w:tc>
          <w:tcPr>
            <w:tcW w:w="1357" w:type="dxa"/>
            <w:tcBorders>
              <w:bottom w:val="single" w:sz="4" w:space="0" w:color="000000"/>
              <w:right w:val="single" w:sz="4" w:space="0" w:color="000000"/>
            </w:tcBorders>
            <w:shd w:val="clear" w:color="auto" w:fill="auto"/>
            <w:vAlign w:val="bottom"/>
          </w:tcPr>
          <w:p w:rsidR="00FE31AA" w:rsidRPr="00F6316F" w:rsidRDefault="00FE31AA" w:rsidP="009F79FE">
            <w:pPr>
              <w:rPr>
                <w:rFonts w:ascii="Arial" w:hAnsi="Arial" w:cs="Arial"/>
                <w:color w:val="000000"/>
                <w:sz w:val="22"/>
                <w:szCs w:val="22"/>
                <w:lang w:val="en-IN" w:eastAsia="en-IN"/>
              </w:rPr>
            </w:pPr>
            <w:r>
              <w:rPr>
                <w:rFonts w:ascii="Arial" w:hAnsi="Arial" w:cs="Arial"/>
                <w:color w:val="000000"/>
                <w:sz w:val="22"/>
                <w:szCs w:val="22"/>
                <w:lang w:val="en-IN" w:eastAsia="en-IN"/>
              </w:rPr>
              <w:t xml:space="preserve">  </w:t>
            </w:r>
            <w:r w:rsidRPr="00F6316F">
              <w:rPr>
                <w:rFonts w:ascii="Arial" w:hAnsi="Arial" w:cs="Arial"/>
                <w:color w:val="000000"/>
                <w:sz w:val="22"/>
                <w:szCs w:val="22"/>
                <w:lang w:val="en-IN" w:eastAsia="en-IN"/>
              </w:rPr>
              <w:t xml:space="preserve">Rs. </w:t>
            </w:r>
            <w:proofErr w:type="spellStart"/>
            <w:r w:rsidRPr="00F6316F">
              <w:rPr>
                <w:rFonts w:ascii="Arial" w:hAnsi="Arial" w:cs="Arial"/>
                <w:color w:val="000000"/>
                <w:sz w:val="22"/>
                <w:szCs w:val="22"/>
                <w:lang w:val="en-IN" w:eastAsia="en-IN"/>
              </w:rPr>
              <w:t>Crs</w:t>
            </w:r>
            <w:proofErr w:type="spellEnd"/>
          </w:p>
        </w:tc>
        <w:tc>
          <w:tcPr>
            <w:tcW w:w="1658" w:type="dxa"/>
            <w:tcBorders>
              <w:bottom w:val="single" w:sz="4" w:space="0" w:color="000000"/>
              <w:right w:val="single" w:sz="4" w:space="0" w:color="000000"/>
            </w:tcBorders>
            <w:shd w:val="clear" w:color="auto" w:fill="auto"/>
            <w:vAlign w:val="bottom"/>
          </w:tcPr>
          <w:p w:rsidR="00FE31AA" w:rsidRPr="00F6316F" w:rsidRDefault="00FE31AA" w:rsidP="009F79FE">
            <w:pPr>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L=JXK/1000</w:t>
            </w:r>
          </w:p>
        </w:tc>
        <w:tc>
          <w:tcPr>
            <w:tcW w:w="1509" w:type="dxa"/>
            <w:tcBorders>
              <w:top w:val="nil"/>
              <w:left w:val="single" w:sz="4" w:space="0" w:color="auto"/>
              <w:bottom w:val="single" w:sz="4" w:space="0" w:color="auto"/>
              <w:right w:val="single" w:sz="8" w:space="0" w:color="auto"/>
            </w:tcBorders>
            <w:shd w:val="clear" w:color="auto" w:fill="auto"/>
            <w:vAlign w:val="center"/>
          </w:tcPr>
          <w:p w:rsidR="00FE31AA" w:rsidRPr="00F6316F" w:rsidRDefault="00FE31AA" w:rsidP="009F79FE">
            <w:pPr>
              <w:jc w:val="center"/>
              <w:rPr>
                <w:rFonts w:ascii="Arial" w:hAnsi="Arial" w:cs="Arial"/>
                <w:color w:val="000000"/>
                <w:sz w:val="22"/>
                <w:szCs w:val="22"/>
                <w:lang w:val="en-IN" w:eastAsia="en-IN"/>
              </w:rPr>
            </w:pPr>
            <w:r>
              <w:rPr>
                <w:rFonts w:ascii="Arial" w:hAnsi="Arial" w:cs="Arial"/>
                <w:color w:val="000000"/>
                <w:sz w:val="22"/>
                <w:szCs w:val="22"/>
              </w:rPr>
              <w:t>50.61</w:t>
            </w:r>
          </w:p>
        </w:tc>
      </w:tr>
      <w:tr w:rsidR="00FE31AA" w:rsidRPr="00F6316F" w:rsidTr="005F4B51">
        <w:trPr>
          <w:trHeight w:val="527"/>
        </w:trPr>
        <w:tc>
          <w:tcPr>
            <w:tcW w:w="4978" w:type="dxa"/>
            <w:tcBorders>
              <w:left w:val="single" w:sz="4" w:space="0" w:color="000000"/>
              <w:bottom w:val="single" w:sz="4" w:space="0" w:color="000000"/>
              <w:right w:val="single" w:sz="4" w:space="0" w:color="000000"/>
            </w:tcBorders>
            <w:shd w:val="clear" w:color="auto" w:fill="9CC2E5" w:themeFill="accent1" w:themeFillTint="99"/>
            <w:vAlign w:val="center"/>
          </w:tcPr>
          <w:p w:rsidR="00FE31AA" w:rsidRPr="00F6316F" w:rsidRDefault="00FE31AA" w:rsidP="009F79FE">
            <w:pP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Amount eligible for gain to be retained by TPNODL due to AT&amp;C loss achievement</w:t>
            </w:r>
          </w:p>
        </w:tc>
        <w:tc>
          <w:tcPr>
            <w:tcW w:w="1357" w:type="dxa"/>
            <w:tcBorders>
              <w:bottom w:val="single" w:sz="4" w:space="0" w:color="000000"/>
              <w:right w:val="single" w:sz="4" w:space="0" w:color="000000"/>
            </w:tcBorders>
            <w:shd w:val="clear" w:color="auto" w:fill="9CC2E5" w:themeFill="accent1" w:themeFillTint="99"/>
            <w:vAlign w:val="center"/>
          </w:tcPr>
          <w:p w:rsidR="00FE31AA" w:rsidRPr="00F6316F" w:rsidRDefault="00FE31AA" w:rsidP="009F79FE">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 xml:space="preserve">Rs. </w:t>
            </w:r>
            <w:proofErr w:type="spellStart"/>
            <w:r w:rsidRPr="00F6316F">
              <w:rPr>
                <w:rFonts w:ascii="Arial" w:hAnsi="Arial" w:cs="Arial"/>
                <w:b/>
                <w:bCs/>
                <w:color w:val="000000"/>
                <w:sz w:val="22"/>
                <w:szCs w:val="22"/>
                <w:lang w:val="en-IN" w:eastAsia="en-IN"/>
              </w:rPr>
              <w:t>Crs</w:t>
            </w:r>
            <w:proofErr w:type="spellEnd"/>
          </w:p>
        </w:tc>
        <w:tc>
          <w:tcPr>
            <w:tcW w:w="1658" w:type="dxa"/>
            <w:tcBorders>
              <w:bottom w:val="single" w:sz="4" w:space="0" w:color="000000"/>
              <w:right w:val="single" w:sz="4" w:space="0" w:color="000000"/>
            </w:tcBorders>
            <w:shd w:val="clear" w:color="auto" w:fill="9CC2E5" w:themeFill="accent1" w:themeFillTint="99"/>
            <w:vAlign w:val="center"/>
          </w:tcPr>
          <w:p w:rsidR="00FE31AA" w:rsidRPr="00F6316F" w:rsidRDefault="00FE31AA" w:rsidP="009F79FE">
            <w:pPr>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L</w:t>
            </w:r>
          </w:p>
        </w:tc>
        <w:tc>
          <w:tcPr>
            <w:tcW w:w="1509" w:type="dxa"/>
            <w:tcBorders>
              <w:top w:val="nil"/>
              <w:left w:val="single" w:sz="4" w:space="0" w:color="auto"/>
              <w:bottom w:val="single" w:sz="8" w:space="0" w:color="auto"/>
              <w:right w:val="single" w:sz="8" w:space="0" w:color="auto"/>
            </w:tcBorders>
            <w:shd w:val="clear" w:color="auto" w:fill="9CC2E5" w:themeFill="accent1" w:themeFillTint="99"/>
            <w:vAlign w:val="center"/>
          </w:tcPr>
          <w:p w:rsidR="00FE31AA" w:rsidRPr="00F6316F" w:rsidRDefault="00FE31AA" w:rsidP="009F79FE">
            <w:pPr>
              <w:jc w:val="center"/>
              <w:rPr>
                <w:rFonts w:ascii="Arial" w:hAnsi="Arial" w:cs="Arial"/>
                <w:b/>
                <w:bCs/>
                <w:color w:val="000000"/>
                <w:sz w:val="22"/>
                <w:szCs w:val="22"/>
                <w:lang w:val="en-IN" w:eastAsia="en-IN"/>
              </w:rPr>
            </w:pPr>
            <w:r w:rsidRPr="005062AB">
              <w:rPr>
                <w:rFonts w:ascii="Arial" w:hAnsi="Arial" w:cs="Arial"/>
                <w:b/>
                <w:bCs/>
                <w:color w:val="000000"/>
                <w:sz w:val="22"/>
                <w:szCs w:val="22"/>
                <w:lang w:val="en-IN" w:eastAsia="en-IN"/>
              </w:rPr>
              <w:t>50.61</w:t>
            </w:r>
          </w:p>
        </w:tc>
      </w:tr>
    </w:tbl>
    <w:p w:rsidR="00C10D55" w:rsidRPr="00F6316F" w:rsidRDefault="00C10D55">
      <w:pPr>
        <w:pStyle w:val="ListParagraph"/>
        <w:tabs>
          <w:tab w:val="left" w:pos="426"/>
        </w:tabs>
        <w:spacing w:line="360" w:lineRule="auto"/>
        <w:ind w:left="426" w:right="-23"/>
        <w:jc w:val="both"/>
        <w:rPr>
          <w:rFonts w:ascii="Arial" w:hAnsi="Arial" w:cs="Arial"/>
          <w:bCs/>
        </w:rPr>
      </w:pPr>
    </w:p>
    <w:p w:rsidR="00C10D55" w:rsidRPr="00F6316F" w:rsidRDefault="00C06C5C">
      <w:pPr>
        <w:pStyle w:val="ListParagraph"/>
        <w:tabs>
          <w:tab w:val="left" w:pos="426"/>
        </w:tabs>
        <w:spacing w:line="360" w:lineRule="auto"/>
        <w:ind w:left="426" w:right="-23"/>
        <w:jc w:val="both"/>
        <w:rPr>
          <w:rFonts w:ascii="Arial" w:hAnsi="Arial" w:cs="Arial"/>
          <w:bCs/>
        </w:rPr>
      </w:pPr>
      <w:r w:rsidRPr="00F6316F">
        <w:rPr>
          <w:rFonts w:ascii="Arial" w:hAnsi="Arial" w:cs="Arial"/>
          <w:bCs/>
        </w:rPr>
        <w:t>The AT&amp;C loss level of 1</w:t>
      </w:r>
      <w:r w:rsidR="00C320E7">
        <w:rPr>
          <w:rFonts w:ascii="Arial" w:hAnsi="Arial" w:cs="Arial"/>
          <w:bCs/>
        </w:rPr>
        <w:t>2.64</w:t>
      </w:r>
      <w:r w:rsidRPr="00F6316F">
        <w:rPr>
          <w:rFonts w:ascii="Arial" w:hAnsi="Arial" w:cs="Arial"/>
          <w:bCs/>
        </w:rPr>
        <w:t>% achieved in FY 202</w:t>
      </w:r>
      <w:r w:rsidR="00C320E7">
        <w:rPr>
          <w:rFonts w:ascii="Arial" w:hAnsi="Arial" w:cs="Arial"/>
          <w:bCs/>
        </w:rPr>
        <w:t>4</w:t>
      </w:r>
      <w:r w:rsidRPr="00F6316F">
        <w:rPr>
          <w:rFonts w:ascii="Arial" w:hAnsi="Arial" w:cs="Arial"/>
          <w:bCs/>
        </w:rPr>
        <w:t>-2</w:t>
      </w:r>
      <w:r w:rsidR="00C320E7">
        <w:rPr>
          <w:rFonts w:ascii="Arial" w:hAnsi="Arial" w:cs="Arial"/>
          <w:bCs/>
        </w:rPr>
        <w:t>5</w:t>
      </w:r>
      <w:r w:rsidRPr="00F6316F">
        <w:rPr>
          <w:rFonts w:ascii="Arial" w:hAnsi="Arial" w:cs="Arial"/>
          <w:bCs/>
        </w:rPr>
        <w:t xml:space="preserve"> is excluding the arrear collected for the period prior to vesting. Auditors certificate to that effect is attached as </w:t>
      </w:r>
      <w:r w:rsidRPr="00F07C9E">
        <w:rPr>
          <w:rFonts w:ascii="Arial" w:hAnsi="Arial" w:cs="Arial"/>
          <w:b/>
          <w:bCs/>
        </w:rPr>
        <w:t>Annexure-</w:t>
      </w:r>
      <w:proofErr w:type="gramStart"/>
      <w:r w:rsidR="00F07C9E" w:rsidRPr="00F07C9E">
        <w:rPr>
          <w:rFonts w:ascii="Arial" w:hAnsi="Arial" w:cs="Arial"/>
          <w:b/>
          <w:bCs/>
        </w:rPr>
        <w:t>1.B</w:t>
      </w:r>
      <w:r w:rsidR="00F07C9E">
        <w:rPr>
          <w:rFonts w:ascii="Arial" w:hAnsi="Arial" w:cs="Arial"/>
          <w:b/>
          <w:bCs/>
        </w:rPr>
        <w:t>.</w:t>
      </w:r>
      <w:proofErr w:type="gramEnd"/>
    </w:p>
    <w:p w:rsidR="00C10D55" w:rsidRPr="00F6316F" w:rsidRDefault="00C10D55">
      <w:pPr>
        <w:pStyle w:val="ListParagraph"/>
        <w:tabs>
          <w:tab w:val="left" w:pos="426"/>
        </w:tabs>
        <w:spacing w:line="360" w:lineRule="auto"/>
        <w:ind w:left="426" w:right="-23"/>
        <w:jc w:val="both"/>
        <w:rPr>
          <w:rFonts w:ascii="Arial" w:hAnsi="Arial" w:cs="Arial"/>
          <w:b/>
          <w:bCs/>
        </w:rPr>
      </w:pPr>
    </w:p>
    <w:p w:rsidR="008C79F9" w:rsidRPr="003C2464" w:rsidRDefault="00C06C5C" w:rsidP="003C2464">
      <w:pPr>
        <w:pStyle w:val="ListParagraph"/>
        <w:tabs>
          <w:tab w:val="left" w:pos="426"/>
        </w:tabs>
        <w:spacing w:line="360" w:lineRule="auto"/>
        <w:ind w:left="426" w:right="-23"/>
        <w:jc w:val="both"/>
        <w:rPr>
          <w:rFonts w:ascii="Arial" w:hAnsi="Arial" w:cs="Arial"/>
          <w:b/>
          <w:bCs/>
        </w:rPr>
      </w:pPr>
      <w:r w:rsidRPr="00F6316F">
        <w:rPr>
          <w:rFonts w:ascii="Arial" w:hAnsi="Arial" w:cs="Arial"/>
          <w:b/>
          <w:bCs/>
        </w:rPr>
        <w:t xml:space="preserve">Therefore, it is most humbly submitted before Hon’ble Commission that, as per the provisions of Vesting order and Tariff Regulations, the licensee is eligible </w:t>
      </w:r>
      <w:r w:rsidR="008C79F9">
        <w:rPr>
          <w:rFonts w:ascii="Arial" w:hAnsi="Arial" w:cs="Arial"/>
          <w:b/>
          <w:bCs/>
        </w:rPr>
        <w:t xml:space="preserve">to retain the </w:t>
      </w:r>
      <w:r w:rsidRPr="00F6316F">
        <w:rPr>
          <w:rFonts w:ascii="Arial" w:hAnsi="Arial" w:cs="Arial"/>
          <w:b/>
          <w:bCs/>
        </w:rPr>
        <w:t>gain amounting to Rs.</w:t>
      </w:r>
      <w:r w:rsidR="00C320E7">
        <w:rPr>
          <w:rFonts w:ascii="Arial" w:hAnsi="Arial" w:cs="Arial"/>
          <w:b/>
          <w:bCs/>
        </w:rPr>
        <w:t xml:space="preserve"> 50.61</w:t>
      </w:r>
      <w:r w:rsidRPr="00F6316F">
        <w:rPr>
          <w:rFonts w:ascii="Arial" w:hAnsi="Arial" w:cs="Arial"/>
          <w:b/>
          <w:bCs/>
        </w:rPr>
        <w:t xml:space="preserve">Crs arising from over achievement of AT&amp;C target, which may kindly be approved. </w:t>
      </w:r>
    </w:p>
    <w:p w:rsidR="00C10D55" w:rsidRDefault="0089084E">
      <w:pPr>
        <w:pStyle w:val="ListParagraph"/>
        <w:tabs>
          <w:tab w:val="left" w:pos="426"/>
        </w:tabs>
        <w:spacing w:line="360" w:lineRule="auto"/>
        <w:ind w:left="426" w:right="-23"/>
        <w:jc w:val="both"/>
        <w:rPr>
          <w:rFonts w:ascii="Arial" w:hAnsi="Arial" w:cs="Arial"/>
          <w:b/>
          <w:bCs/>
        </w:rPr>
      </w:pPr>
      <w:r w:rsidRPr="00F6316F">
        <w:rPr>
          <w:rFonts w:ascii="Arial" w:hAnsi="Arial" w:cs="Arial"/>
          <w:bCs/>
          <w:noProof/>
          <w:lang w:eastAsia="en-IN"/>
        </w:rPr>
        <mc:AlternateContent>
          <mc:Choice Requires="wps">
            <w:drawing>
              <wp:anchor distT="0" distB="28575" distL="0" distR="20320" simplePos="0" relativeHeight="251658240" behindDoc="0" locked="0" layoutInCell="0" allowOverlap="1" wp14:anchorId="75FA30C0" wp14:editId="72EE69AB">
                <wp:simplePos x="0" y="0"/>
                <wp:positionH relativeFrom="margin">
                  <wp:posOffset>233325</wp:posOffset>
                </wp:positionH>
                <wp:positionV relativeFrom="paragraph">
                  <wp:posOffset>42545</wp:posOffset>
                </wp:positionV>
                <wp:extent cx="5904230" cy="371475"/>
                <wp:effectExtent l="6985" t="7620" r="6985" b="6350"/>
                <wp:wrapNone/>
                <wp:docPr id="3" name="Rounded Rectangle 5"/>
                <wp:cNvGraphicFramePr/>
                <a:graphic xmlns:a="http://schemas.openxmlformats.org/drawingml/2006/main">
                  <a:graphicData uri="http://schemas.microsoft.com/office/word/2010/wordprocessingShape">
                    <wps:wsp>
                      <wps:cNvSpPr/>
                      <wps:spPr>
                        <a:xfrm>
                          <a:off x="0" y="0"/>
                          <a:ext cx="5904230" cy="371475"/>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16. EMPLOYEE COST </w:t>
                            </w:r>
                          </w:p>
                        </w:txbxContent>
                      </wps:txbx>
                      <wps:bodyPr anchor="ctr">
                        <a:prstTxWarp prst="textNoShape">
                          <a:avLst/>
                        </a:prstTxWarp>
                        <a:noAutofit/>
                      </wps:bodyPr>
                    </wps:wsp>
                  </a:graphicData>
                </a:graphic>
              </wp:anchor>
            </w:drawing>
          </mc:Choice>
          <mc:Fallback>
            <w:pict>
              <v:roundrect w14:anchorId="75FA30C0" id="_x0000_s1051" style="position:absolute;left:0;text-align:left;margin-left:18.35pt;margin-top:3.35pt;width:464.9pt;height:29.25pt;z-index:251658240;visibility:visible;mso-wrap-style:square;mso-wrap-distance-left:0;mso-wrap-distance-top:0;mso-wrap-distance-right:1.6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" o:allowincell="f" fillcolor="#5b9bd5" strokecolor="#43729d" strokeweight="1pt">
                <v:stroke joinstyle="miter"/>
                <v:textbo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16. EMPLOYEE COST </w:t>
                      </w:r>
                    </w:p>
                  </w:txbxContent>
                </v:textbox>
                <w10:wrap anchorx="margin"/>
              </v:roundrect>
            </w:pict>
          </mc:Fallback>
        </mc:AlternateContent>
      </w:r>
    </w:p>
    <w:p w:rsidR="00BE74A3" w:rsidRDefault="00BE74A3">
      <w:pPr>
        <w:pStyle w:val="ListParagraph"/>
        <w:tabs>
          <w:tab w:val="left" w:pos="426"/>
        </w:tabs>
        <w:spacing w:line="360" w:lineRule="auto"/>
        <w:ind w:left="426" w:right="-23"/>
        <w:jc w:val="both"/>
        <w:rPr>
          <w:rFonts w:ascii="Arial" w:hAnsi="Arial" w:cs="Arial"/>
          <w:b/>
          <w:bCs/>
        </w:rPr>
      </w:pPr>
    </w:p>
    <w:p w:rsidR="00BE74A3" w:rsidRPr="00F6316F" w:rsidRDefault="00BE74A3">
      <w:pPr>
        <w:pStyle w:val="ListParagraph"/>
        <w:tabs>
          <w:tab w:val="left" w:pos="426"/>
        </w:tabs>
        <w:spacing w:line="360" w:lineRule="auto"/>
        <w:ind w:left="426" w:right="-23"/>
        <w:jc w:val="both"/>
        <w:rPr>
          <w:rFonts w:ascii="Arial" w:hAnsi="Arial" w:cs="Arial"/>
          <w:b/>
          <w:bCs/>
        </w:rPr>
      </w:pPr>
    </w:p>
    <w:p w:rsidR="00C10D55" w:rsidRPr="00F6316F" w:rsidRDefault="0089084E">
      <w:pPr>
        <w:pStyle w:val="ListParagraph"/>
        <w:tabs>
          <w:tab w:val="left" w:pos="426"/>
        </w:tabs>
        <w:spacing w:line="360" w:lineRule="auto"/>
        <w:ind w:left="993" w:right="-23"/>
        <w:jc w:val="both"/>
        <w:rPr>
          <w:rFonts w:ascii="Arial" w:hAnsi="Arial" w:cs="Arial"/>
          <w:bCs/>
        </w:rPr>
      </w:pPr>
      <w:r w:rsidRPr="00F6316F">
        <w:rPr>
          <w:rFonts w:ascii="Arial" w:hAnsi="Arial" w:cs="Arial"/>
          <w:bCs/>
          <w:noProof/>
          <w:lang w:eastAsia="en-IN"/>
        </w:rPr>
        <mc:AlternateContent>
          <mc:Choice Requires="wps">
            <w:drawing>
              <wp:anchor distT="0" distB="28575" distL="0" distR="20320" simplePos="0" relativeHeight="251781120" behindDoc="0" locked="0" layoutInCell="0" allowOverlap="1" wp14:anchorId="17016749" wp14:editId="4326AFCF">
                <wp:simplePos x="0" y="0"/>
                <wp:positionH relativeFrom="margin">
                  <wp:posOffset>202654</wp:posOffset>
                </wp:positionH>
                <wp:positionV relativeFrom="paragraph">
                  <wp:posOffset>17780</wp:posOffset>
                </wp:positionV>
                <wp:extent cx="5904230" cy="371475"/>
                <wp:effectExtent l="0" t="0" r="20320" b="28575"/>
                <wp:wrapNone/>
                <wp:docPr id="7" name="Rounded Rectangle 5"/>
                <wp:cNvGraphicFramePr/>
                <a:graphic xmlns:a="http://schemas.openxmlformats.org/drawingml/2006/main">
                  <a:graphicData uri="http://schemas.microsoft.com/office/word/2010/wordprocessingShape">
                    <wps:wsp>
                      <wps:cNvSpPr/>
                      <wps:spPr>
                        <a:xfrm>
                          <a:off x="0" y="0"/>
                          <a:ext cx="5904230" cy="371475"/>
                        </a:xfrm>
                        <a:prstGeom prst="roundRect">
                          <a:avLst>
                            <a:gd name="adj" fmla="val 16667"/>
                          </a:avLst>
                        </a:prstGeom>
                        <a:solidFill>
                          <a:srgbClr val="5B9BD5"/>
                        </a:solidFill>
                        <a:ln w="12700">
                          <a:solidFill>
                            <a:srgbClr val="43729D"/>
                          </a:solidFill>
                          <a:miter/>
                        </a:ln>
                        <a:effectLst/>
                      </wps:spPr>
                      <wps:txbx>
                        <w:txbxContent>
                          <w:p w:rsidR="007C7DCD" w:rsidRDefault="007C7DCD" w:rsidP="0089084E">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16.1 EMPLOYEE STRENGTH </w:t>
                            </w:r>
                          </w:p>
                        </w:txbxContent>
                      </wps:txbx>
                      <wps:bodyPr anchor="ctr">
                        <a:prstTxWarp prst="textNoShape">
                          <a:avLst/>
                        </a:prstTxWarp>
                        <a:noAutofit/>
                      </wps:bodyPr>
                    </wps:wsp>
                  </a:graphicData>
                </a:graphic>
              </wp:anchor>
            </w:drawing>
          </mc:Choice>
          <mc:Fallback>
            <w:pict>
              <v:roundrect w14:anchorId="17016749" id="_x0000_s1052" style="position:absolute;left:0;text-align:left;margin-left:15.95pt;margin-top:1.4pt;width:464.9pt;height:29.25pt;z-index:251781120;visibility:visible;mso-wrap-style:square;mso-wrap-distance-left:0;mso-wrap-distance-top:0;mso-wrap-distance-right:1.6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" o:allowincell="f" fillcolor="#5b9bd5" strokecolor="#43729d" strokeweight="1pt">
                <v:stroke joinstyle="miter"/>
                <v:textbox>
                  <w:txbxContent>
                    <w:p w:rsidR="007C7DCD" w:rsidRDefault="007C7DCD" w:rsidP="0089084E">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16.1 EMPLOYEE STRENGTH </w:t>
                      </w:r>
                    </w:p>
                  </w:txbxContent>
                </v:textbox>
                <w10:wrap anchorx="margin"/>
              </v:roundrect>
            </w:pict>
          </mc:Fallback>
        </mc:AlternateContent>
      </w:r>
    </w:p>
    <w:p w:rsidR="00C10D55" w:rsidRPr="00F6316F" w:rsidRDefault="00C10D55">
      <w:pPr>
        <w:pStyle w:val="ListParagraph"/>
        <w:tabs>
          <w:tab w:val="left" w:pos="426"/>
        </w:tabs>
        <w:spacing w:line="360" w:lineRule="auto"/>
        <w:ind w:left="927" w:right="-23"/>
        <w:jc w:val="both"/>
        <w:rPr>
          <w:rFonts w:ascii="Arial" w:hAnsi="Arial" w:cs="Arial"/>
          <w:bCs/>
        </w:rPr>
      </w:pPr>
    </w:p>
    <w:p w:rsidR="0089084E" w:rsidRDefault="0089084E">
      <w:pPr>
        <w:pStyle w:val="ListParagraph"/>
        <w:tabs>
          <w:tab w:val="left" w:pos="426"/>
        </w:tabs>
        <w:spacing w:after="0" w:line="360" w:lineRule="auto"/>
        <w:ind w:left="567" w:right="-23"/>
        <w:jc w:val="both"/>
        <w:rPr>
          <w:rFonts w:ascii="Arial" w:hAnsi="Arial" w:cs="Arial"/>
          <w:bCs/>
        </w:rPr>
      </w:pPr>
    </w:p>
    <w:p w:rsidR="0089084E" w:rsidRDefault="008A287B">
      <w:pPr>
        <w:pStyle w:val="ListParagraph"/>
        <w:tabs>
          <w:tab w:val="left" w:pos="426"/>
        </w:tabs>
        <w:spacing w:after="0" w:line="360" w:lineRule="auto"/>
        <w:ind w:left="567" w:right="-23"/>
        <w:jc w:val="both"/>
        <w:rPr>
          <w:rFonts w:ascii="Arial" w:hAnsi="Arial" w:cs="Arial"/>
          <w:bCs/>
        </w:rPr>
      </w:pPr>
      <w:r>
        <w:rPr>
          <w:rFonts w:ascii="Arial" w:hAnsi="Arial" w:cs="Arial"/>
          <w:bCs/>
        </w:rPr>
        <w:t>TPNODL serves a consumer base of around 2</w:t>
      </w:r>
      <w:r w:rsidR="006A4601">
        <w:rPr>
          <w:rFonts w:ascii="Arial" w:hAnsi="Arial" w:cs="Arial"/>
          <w:bCs/>
        </w:rPr>
        <w:t>million spread</w:t>
      </w:r>
      <w:r>
        <w:rPr>
          <w:rFonts w:ascii="Arial" w:hAnsi="Arial" w:cs="Arial"/>
          <w:bCs/>
        </w:rPr>
        <w:t xml:space="preserve"> over a vast </w:t>
      </w:r>
      <w:r w:rsidR="004B2C0B">
        <w:rPr>
          <w:rFonts w:ascii="Arial" w:hAnsi="Arial" w:cs="Arial"/>
          <w:bCs/>
        </w:rPr>
        <w:t xml:space="preserve">geography </w:t>
      </w:r>
      <w:r>
        <w:rPr>
          <w:rFonts w:ascii="Arial" w:hAnsi="Arial" w:cs="Arial"/>
          <w:bCs/>
        </w:rPr>
        <w:t>of 27857sqkm. For effective operation, the licensed area is divided into 5</w:t>
      </w:r>
      <w:r w:rsidR="004B2C0B">
        <w:rPr>
          <w:rFonts w:ascii="Arial" w:hAnsi="Arial" w:cs="Arial"/>
          <w:bCs/>
        </w:rPr>
        <w:t xml:space="preserve"> C</w:t>
      </w:r>
      <w:r>
        <w:rPr>
          <w:rFonts w:ascii="Arial" w:hAnsi="Arial" w:cs="Arial"/>
          <w:bCs/>
        </w:rPr>
        <w:t xml:space="preserve">ircles which are further sub divided into 16 </w:t>
      </w:r>
      <w:r w:rsidR="004B2C0B">
        <w:rPr>
          <w:rFonts w:ascii="Arial" w:hAnsi="Arial" w:cs="Arial"/>
          <w:bCs/>
        </w:rPr>
        <w:t>D</w:t>
      </w:r>
      <w:r>
        <w:rPr>
          <w:rFonts w:ascii="Arial" w:hAnsi="Arial" w:cs="Arial"/>
          <w:bCs/>
        </w:rPr>
        <w:t>ivisions, 50 Sub-divisions and 159</w:t>
      </w:r>
      <w:r w:rsidR="00144DAD">
        <w:rPr>
          <w:rFonts w:ascii="Arial" w:hAnsi="Arial" w:cs="Arial"/>
          <w:bCs/>
        </w:rPr>
        <w:t xml:space="preserve"> </w:t>
      </w:r>
      <w:r>
        <w:rPr>
          <w:rFonts w:ascii="Arial" w:hAnsi="Arial" w:cs="Arial"/>
          <w:bCs/>
        </w:rPr>
        <w:t>section</w:t>
      </w:r>
      <w:r w:rsidR="00144DAD">
        <w:rPr>
          <w:rFonts w:ascii="Arial" w:hAnsi="Arial" w:cs="Arial"/>
          <w:bCs/>
        </w:rPr>
        <w:t>s</w:t>
      </w:r>
      <w:r>
        <w:rPr>
          <w:rFonts w:ascii="Arial" w:hAnsi="Arial" w:cs="Arial"/>
          <w:bCs/>
        </w:rPr>
        <w:t xml:space="preserve"> which manage the commercial and O&amp;M activities to serve its consumers.</w:t>
      </w:r>
    </w:p>
    <w:p w:rsidR="008A287B" w:rsidRDefault="008A287B">
      <w:pPr>
        <w:pStyle w:val="ListParagraph"/>
        <w:tabs>
          <w:tab w:val="left" w:pos="426"/>
        </w:tabs>
        <w:spacing w:after="0" w:line="360" w:lineRule="auto"/>
        <w:ind w:left="567" w:right="-23"/>
        <w:jc w:val="both"/>
        <w:rPr>
          <w:rFonts w:ascii="Arial" w:hAnsi="Arial" w:cs="Arial"/>
          <w:bCs/>
        </w:rPr>
      </w:pPr>
      <w:r>
        <w:rPr>
          <w:rFonts w:ascii="Arial" w:hAnsi="Arial" w:cs="Arial"/>
          <w:bCs/>
        </w:rPr>
        <w:lastRenderedPageBreak/>
        <w:t>To meet the performance level set by Hon’ble Commission and also to meet the expectations of all stakeholders the existing departments have been reengineered functionally and structurally after takeover, so that it shall build synergy and seamless integration amongst operation and commercial functions thereby creating employee mobility, capability and career growth opportunities.</w:t>
      </w:r>
    </w:p>
    <w:p w:rsidR="004B2C0B" w:rsidRDefault="004B2C0B">
      <w:pPr>
        <w:pStyle w:val="ListParagraph"/>
        <w:tabs>
          <w:tab w:val="left" w:pos="426"/>
        </w:tabs>
        <w:spacing w:after="0" w:line="360" w:lineRule="auto"/>
        <w:ind w:left="567" w:right="-23"/>
        <w:jc w:val="both"/>
        <w:rPr>
          <w:rFonts w:ascii="Arial" w:hAnsi="Arial" w:cs="Arial"/>
          <w:bCs/>
        </w:rPr>
      </w:pPr>
    </w:p>
    <w:p w:rsidR="004B2C0B" w:rsidRDefault="004B2C0B">
      <w:pPr>
        <w:pStyle w:val="ListParagraph"/>
        <w:tabs>
          <w:tab w:val="left" w:pos="426"/>
        </w:tabs>
        <w:spacing w:after="0" w:line="360" w:lineRule="auto"/>
        <w:ind w:left="567" w:right="-23"/>
        <w:jc w:val="both"/>
        <w:rPr>
          <w:rFonts w:ascii="Arial" w:hAnsi="Arial" w:cs="Arial"/>
          <w:bCs/>
        </w:rPr>
      </w:pPr>
      <w:r>
        <w:rPr>
          <w:rFonts w:ascii="Arial" w:hAnsi="Arial" w:cs="Arial"/>
          <w:bCs/>
        </w:rPr>
        <w:t>Hon’ble Commission after prudence check approves the number of employees maintained by DISCOMs in line with regulation 3.9.11 of OERC (Terms and Conditions for Determination of Wheeling Tariff ad Retail Supply Tariff) Regulations,2022.</w:t>
      </w:r>
      <w:r w:rsidR="00FE04B1">
        <w:rPr>
          <w:rFonts w:ascii="Arial" w:hAnsi="Arial" w:cs="Arial"/>
          <w:bCs/>
        </w:rPr>
        <w:t xml:space="preserve"> The no. of Employees approved by Hon’ble Commission in the RST order FY 2025-</w:t>
      </w:r>
      <w:proofErr w:type="gramStart"/>
      <w:r w:rsidR="00FE04B1">
        <w:rPr>
          <w:rFonts w:ascii="Arial" w:hAnsi="Arial" w:cs="Arial"/>
          <w:bCs/>
        </w:rPr>
        <w:t>26  for</w:t>
      </w:r>
      <w:proofErr w:type="gramEnd"/>
      <w:r w:rsidR="00FE04B1">
        <w:rPr>
          <w:rFonts w:ascii="Arial" w:hAnsi="Arial" w:cs="Arial"/>
          <w:bCs/>
        </w:rPr>
        <w:t xml:space="preserve"> the FY 24-25 under Table -43 of RST order is reproduced hereunder:</w:t>
      </w:r>
    </w:p>
    <w:p w:rsidR="00FE04B1" w:rsidRPr="006A4601" w:rsidRDefault="00FE04B1" w:rsidP="00FE04B1">
      <w:pPr>
        <w:ind w:right="131"/>
        <w:jc w:val="center"/>
        <w:rPr>
          <w:rFonts w:ascii="Arial" w:hAnsi="Arial" w:cs="Arial"/>
          <w:b/>
          <w:sz w:val="22"/>
          <w:szCs w:val="22"/>
        </w:rPr>
      </w:pPr>
      <w:r w:rsidRPr="006A4601">
        <w:rPr>
          <w:rFonts w:ascii="Arial" w:hAnsi="Arial" w:cs="Arial"/>
          <w:b/>
          <w:sz w:val="22"/>
          <w:szCs w:val="22"/>
        </w:rPr>
        <w:t>Table</w:t>
      </w:r>
      <w:r w:rsidRPr="006A4601">
        <w:rPr>
          <w:rFonts w:ascii="Arial" w:hAnsi="Arial" w:cs="Arial"/>
          <w:b/>
          <w:spacing w:val="6"/>
          <w:sz w:val="22"/>
          <w:szCs w:val="22"/>
        </w:rPr>
        <w:t xml:space="preserve"> </w:t>
      </w:r>
      <w:r w:rsidRPr="006A4601">
        <w:rPr>
          <w:rFonts w:ascii="Arial" w:hAnsi="Arial" w:cs="Arial"/>
          <w:b/>
          <w:sz w:val="22"/>
          <w:szCs w:val="22"/>
        </w:rPr>
        <w:t>–</w:t>
      </w:r>
      <w:r w:rsidRPr="006A4601">
        <w:rPr>
          <w:rFonts w:ascii="Arial" w:hAnsi="Arial" w:cs="Arial"/>
          <w:b/>
          <w:spacing w:val="11"/>
          <w:sz w:val="22"/>
          <w:szCs w:val="22"/>
        </w:rPr>
        <w:t xml:space="preserve"> </w:t>
      </w:r>
      <w:r w:rsidRPr="006A4601">
        <w:rPr>
          <w:rFonts w:ascii="Arial" w:hAnsi="Arial" w:cs="Arial"/>
          <w:b/>
          <w:spacing w:val="-5"/>
          <w:sz w:val="22"/>
          <w:szCs w:val="22"/>
        </w:rPr>
        <w:t>43</w:t>
      </w:r>
    </w:p>
    <w:p w:rsidR="00FE04B1" w:rsidRDefault="00FE04B1" w:rsidP="00FE04B1">
      <w:pPr>
        <w:spacing w:before="6"/>
        <w:ind w:right="140"/>
        <w:jc w:val="center"/>
        <w:rPr>
          <w:rFonts w:ascii="Arial" w:hAnsi="Arial" w:cs="Arial"/>
          <w:b/>
          <w:spacing w:val="-5"/>
          <w:sz w:val="22"/>
          <w:szCs w:val="22"/>
        </w:rPr>
      </w:pPr>
      <w:r w:rsidRPr="006A4601">
        <w:rPr>
          <w:rFonts w:ascii="Arial" w:hAnsi="Arial" w:cs="Arial"/>
          <w:b/>
          <w:sz w:val="22"/>
          <w:szCs w:val="22"/>
        </w:rPr>
        <w:t>No.</w:t>
      </w:r>
      <w:r w:rsidRPr="006A4601">
        <w:rPr>
          <w:rFonts w:ascii="Arial" w:hAnsi="Arial" w:cs="Arial"/>
          <w:b/>
          <w:spacing w:val="14"/>
          <w:sz w:val="22"/>
          <w:szCs w:val="22"/>
        </w:rPr>
        <w:t xml:space="preserve"> </w:t>
      </w:r>
      <w:r w:rsidRPr="006A4601">
        <w:rPr>
          <w:rFonts w:ascii="Arial" w:hAnsi="Arial" w:cs="Arial"/>
          <w:b/>
          <w:sz w:val="22"/>
          <w:szCs w:val="22"/>
        </w:rPr>
        <w:t>of</w:t>
      </w:r>
      <w:r w:rsidRPr="006A4601">
        <w:rPr>
          <w:rFonts w:ascii="Arial" w:hAnsi="Arial" w:cs="Arial"/>
          <w:b/>
          <w:spacing w:val="12"/>
          <w:sz w:val="22"/>
          <w:szCs w:val="22"/>
        </w:rPr>
        <w:t xml:space="preserve"> </w:t>
      </w:r>
      <w:r w:rsidRPr="006A4601">
        <w:rPr>
          <w:rFonts w:ascii="Arial" w:hAnsi="Arial" w:cs="Arial"/>
          <w:b/>
          <w:sz w:val="22"/>
          <w:szCs w:val="22"/>
        </w:rPr>
        <w:t>Employees</w:t>
      </w:r>
      <w:r w:rsidRPr="006A4601">
        <w:rPr>
          <w:rFonts w:ascii="Arial" w:hAnsi="Arial" w:cs="Arial"/>
          <w:b/>
          <w:spacing w:val="15"/>
          <w:sz w:val="22"/>
          <w:szCs w:val="22"/>
        </w:rPr>
        <w:t xml:space="preserve"> </w:t>
      </w:r>
      <w:r w:rsidRPr="006A4601">
        <w:rPr>
          <w:rFonts w:ascii="Arial" w:hAnsi="Arial" w:cs="Arial"/>
          <w:b/>
          <w:sz w:val="22"/>
          <w:szCs w:val="22"/>
        </w:rPr>
        <w:t>Approved</w:t>
      </w:r>
      <w:r w:rsidRPr="006A4601">
        <w:rPr>
          <w:rFonts w:ascii="Arial" w:hAnsi="Arial" w:cs="Arial"/>
          <w:b/>
          <w:spacing w:val="16"/>
          <w:sz w:val="22"/>
          <w:szCs w:val="22"/>
        </w:rPr>
        <w:t xml:space="preserve"> </w:t>
      </w:r>
      <w:r w:rsidRPr="006A4601">
        <w:rPr>
          <w:rFonts w:ascii="Arial" w:hAnsi="Arial" w:cs="Arial"/>
          <w:b/>
          <w:sz w:val="22"/>
          <w:szCs w:val="22"/>
        </w:rPr>
        <w:t>by</w:t>
      </w:r>
      <w:r w:rsidRPr="006A4601">
        <w:rPr>
          <w:rFonts w:ascii="Arial" w:hAnsi="Arial" w:cs="Arial"/>
          <w:b/>
          <w:spacing w:val="17"/>
          <w:sz w:val="22"/>
          <w:szCs w:val="22"/>
        </w:rPr>
        <w:t xml:space="preserve"> </w:t>
      </w:r>
      <w:r w:rsidRPr="006A4601">
        <w:rPr>
          <w:rFonts w:ascii="Arial" w:hAnsi="Arial" w:cs="Arial"/>
          <w:b/>
          <w:sz w:val="22"/>
          <w:szCs w:val="22"/>
        </w:rPr>
        <w:t>the</w:t>
      </w:r>
      <w:r w:rsidRPr="006A4601">
        <w:rPr>
          <w:rFonts w:ascii="Arial" w:hAnsi="Arial" w:cs="Arial"/>
          <w:b/>
          <w:spacing w:val="12"/>
          <w:sz w:val="22"/>
          <w:szCs w:val="22"/>
        </w:rPr>
        <w:t xml:space="preserve"> </w:t>
      </w:r>
      <w:r w:rsidRPr="006A4601">
        <w:rPr>
          <w:rFonts w:ascii="Arial" w:hAnsi="Arial" w:cs="Arial"/>
          <w:b/>
          <w:sz w:val="22"/>
          <w:szCs w:val="22"/>
        </w:rPr>
        <w:t>Commission</w:t>
      </w:r>
      <w:r w:rsidRPr="006A4601">
        <w:rPr>
          <w:rFonts w:ascii="Arial" w:hAnsi="Arial" w:cs="Arial"/>
          <w:b/>
          <w:spacing w:val="14"/>
          <w:sz w:val="22"/>
          <w:szCs w:val="22"/>
        </w:rPr>
        <w:t xml:space="preserve"> </w:t>
      </w:r>
      <w:r w:rsidRPr="006A4601">
        <w:rPr>
          <w:rFonts w:ascii="Arial" w:hAnsi="Arial" w:cs="Arial"/>
          <w:b/>
          <w:sz w:val="22"/>
          <w:szCs w:val="22"/>
        </w:rPr>
        <w:t>(2025-</w:t>
      </w:r>
      <w:r w:rsidRPr="006A4601">
        <w:rPr>
          <w:rFonts w:ascii="Arial" w:hAnsi="Arial" w:cs="Arial"/>
          <w:b/>
          <w:spacing w:val="-5"/>
          <w:sz w:val="22"/>
          <w:szCs w:val="22"/>
        </w:rPr>
        <w:t>26)</w:t>
      </w:r>
    </w:p>
    <w:p w:rsidR="006A4601" w:rsidRPr="006A4601" w:rsidRDefault="006A4601" w:rsidP="00FE04B1">
      <w:pPr>
        <w:spacing w:before="6"/>
        <w:ind w:right="140"/>
        <w:jc w:val="center"/>
        <w:rPr>
          <w:rFonts w:ascii="Arial" w:hAnsi="Arial" w:cs="Arial"/>
          <w:b/>
          <w:sz w:val="22"/>
          <w:szCs w:val="22"/>
        </w:rPr>
      </w:pPr>
    </w:p>
    <w:tbl>
      <w:tblPr>
        <w:tblW w:w="1006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78"/>
        <w:gridCol w:w="1339"/>
        <w:gridCol w:w="1493"/>
        <w:gridCol w:w="1562"/>
        <w:gridCol w:w="1391"/>
      </w:tblGrid>
      <w:tr w:rsidR="00FE04B1" w:rsidRPr="006A4601" w:rsidTr="006A4601">
        <w:trPr>
          <w:trHeight w:val="517"/>
        </w:trPr>
        <w:tc>
          <w:tcPr>
            <w:tcW w:w="3857" w:type="dxa"/>
          </w:tcPr>
          <w:p w:rsidR="00FE04B1" w:rsidRPr="006A4601" w:rsidRDefault="00FE04B1" w:rsidP="006A00C4">
            <w:pPr>
              <w:pStyle w:val="TableParagraph"/>
              <w:spacing w:line="260" w:lineRule="exact"/>
              <w:ind w:left="100"/>
              <w:rPr>
                <w:rFonts w:ascii="Arial" w:hAnsi="Arial" w:cs="Arial"/>
                <w:b/>
              </w:rPr>
            </w:pPr>
            <w:r w:rsidRPr="006A4601">
              <w:rPr>
                <w:rFonts w:ascii="Arial" w:hAnsi="Arial" w:cs="Arial"/>
                <w:b/>
              </w:rPr>
              <w:t xml:space="preserve">Employees Approved (2025-26) </w:t>
            </w:r>
            <w:r w:rsidRPr="006A4601">
              <w:rPr>
                <w:rFonts w:ascii="Arial" w:hAnsi="Arial" w:cs="Arial"/>
                <w:b/>
                <w:spacing w:val="-2"/>
              </w:rPr>
              <w:t>Inherited</w:t>
            </w:r>
          </w:p>
        </w:tc>
        <w:tc>
          <w:tcPr>
            <w:tcW w:w="1207" w:type="dxa"/>
          </w:tcPr>
          <w:p w:rsidR="00FE04B1" w:rsidRPr="006A4601" w:rsidRDefault="00FE04B1" w:rsidP="006A4601">
            <w:pPr>
              <w:pStyle w:val="TableParagraph"/>
              <w:spacing w:before="131"/>
              <w:ind w:left="16" w:right="5"/>
              <w:jc w:val="center"/>
              <w:rPr>
                <w:rFonts w:ascii="Arial" w:hAnsi="Arial" w:cs="Arial"/>
                <w:b/>
              </w:rPr>
            </w:pPr>
            <w:r w:rsidRPr="006A4601">
              <w:rPr>
                <w:rFonts w:ascii="Arial" w:hAnsi="Arial" w:cs="Arial"/>
                <w:b/>
                <w:spacing w:val="-2"/>
              </w:rPr>
              <w:t>TPWODL</w:t>
            </w:r>
          </w:p>
        </w:tc>
        <w:tc>
          <w:tcPr>
            <w:tcW w:w="1346" w:type="dxa"/>
          </w:tcPr>
          <w:p w:rsidR="00FE04B1" w:rsidRPr="006A4601" w:rsidRDefault="00FE04B1" w:rsidP="006A4601">
            <w:pPr>
              <w:pStyle w:val="TableParagraph"/>
              <w:spacing w:before="131"/>
              <w:ind w:left="9"/>
              <w:jc w:val="center"/>
              <w:rPr>
                <w:rFonts w:ascii="Arial" w:hAnsi="Arial" w:cs="Arial"/>
                <w:b/>
              </w:rPr>
            </w:pPr>
            <w:r w:rsidRPr="006A4601">
              <w:rPr>
                <w:rFonts w:ascii="Arial" w:hAnsi="Arial" w:cs="Arial"/>
                <w:b/>
                <w:spacing w:val="-2"/>
              </w:rPr>
              <w:t>TPNODL</w:t>
            </w:r>
          </w:p>
        </w:tc>
        <w:tc>
          <w:tcPr>
            <w:tcW w:w="1408" w:type="dxa"/>
          </w:tcPr>
          <w:p w:rsidR="00FE04B1" w:rsidRPr="006A4601" w:rsidRDefault="00FE04B1" w:rsidP="006A4601">
            <w:pPr>
              <w:pStyle w:val="TableParagraph"/>
              <w:spacing w:before="131"/>
              <w:ind w:left="11" w:right="3"/>
              <w:jc w:val="center"/>
              <w:rPr>
                <w:rFonts w:ascii="Arial" w:hAnsi="Arial" w:cs="Arial"/>
                <w:b/>
              </w:rPr>
            </w:pPr>
            <w:r w:rsidRPr="006A4601">
              <w:rPr>
                <w:rFonts w:ascii="Arial" w:hAnsi="Arial" w:cs="Arial"/>
                <w:b/>
                <w:spacing w:val="-2"/>
              </w:rPr>
              <w:t>TPSODL</w:t>
            </w:r>
          </w:p>
        </w:tc>
        <w:tc>
          <w:tcPr>
            <w:tcW w:w="1254" w:type="dxa"/>
          </w:tcPr>
          <w:p w:rsidR="00FE04B1" w:rsidRPr="006A4601" w:rsidRDefault="00FE04B1" w:rsidP="006A4601">
            <w:pPr>
              <w:pStyle w:val="TableParagraph"/>
              <w:spacing w:before="131"/>
              <w:ind w:left="12" w:right="3"/>
              <w:jc w:val="center"/>
              <w:rPr>
                <w:rFonts w:ascii="Arial" w:hAnsi="Arial" w:cs="Arial"/>
                <w:b/>
              </w:rPr>
            </w:pPr>
            <w:r w:rsidRPr="006A4601">
              <w:rPr>
                <w:rFonts w:ascii="Arial" w:hAnsi="Arial" w:cs="Arial"/>
                <w:b/>
                <w:spacing w:val="-2"/>
              </w:rPr>
              <w:t>TPCODL</w:t>
            </w:r>
          </w:p>
        </w:tc>
      </w:tr>
      <w:tr w:rsidR="00FE04B1" w:rsidRPr="006A4601" w:rsidTr="00936C71">
        <w:trPr>
          <w:trHeight w:val="291"/>
        </w:trPr>
        <w:tc>
          <w:tcPr>
            <w:tcW w:w="3857" w:type="dxa"/>
          </w:tcPr>
          <w:p w:rsidR="00FE04B1" w:rsidRPr="006A4601" w:rsidRDefault="00FE04B1" w:rsidP="006A00C4">
            <w:pPr>
              <w:pStyle w:val="TableParagraph"/>
              <w:spacing w:before="2"/>
              <w:ind w:left="100"/>
              <w:rPr>
                <w:rFonts w:ascii="Arial" w:hAnsi="Arial" w:cs="Arial"/>
              </w:rPr>
            </w:pPr>
            <w:r w:rsidRPr="006A4601">
              <w:rPr>
                <w:rFonts w:ascii="Arial" w:hAnsi="Arial" w:cs="Arial"/>
              </w:rPr>
              <w:t>No.</w:t>
            </w:r>
            <w:r w:rsidRPr="006A4601">
              <w:rPr>
                <w:rFonts w:ascii="Arial" w:hAnsi="Arial" w:cs="Arial"/>
                <w:spacing w:val="8"/>
              </w:rPr>
              <w:t xml:space="preserve"> </w:t>
            </w:r>
            <w:r w:rsidRPr="006A4601">
              <w:rPr>
                <w:rFonts w:ascii="Arial" w:hAnsi="Arial" w:cs="Arial"/>
              </w:rPr>
              <w:t>of</w:t>
            </w:r>
            <w:r w:rsidRPr="006A4601">
              <w:rPr>
                <w:rFonts w:ascii="Arial" w:hAnsi="Arial" w:cs="Arial"/>
                <w:spacing w:val="5"/>
              </w:rPr>
              <w:t xml:space="preserve"> </w:t>
            </w:r>
            <w:r w:rsidRPr="006A4601">
              <w:rPr>
                <w:rFonts w:ascii="Arial" w:hAnsi="Arial" w:cs="Arial"/>
              </w:rPr>
              <w:t>employees</w:t>
            </w:r>
            <w:r w:rsidRPr="006A4601">
              <w:rPr>
                <w:rFonts w:ascii="Arial" w:hAnsi="Arial" w:cs="Arial"/>
                <w:spacing w:val="11"/>
              </w:rPr>
              <w:t xml:space="preserve"> </w:t>
            </w:r>
            <w:r w:rsidRPr="006A4601">
              <w:rPr>
                <w:rFonts w:ascii="Arial" w:hAnsi="Arial" w:cs="Arial"/>
              </w:rPr>
              <w:t>as</w:t>
            </w:r>
            <w:r w:rsidRPr="006A4601">
              <w:rPr>
                <w:rFonts w:ascii="Arial" w:hAnsi="Arial" w:cs="Arial"/>
                <w:spacing w:val="10"/>
              </w:rPr>
              <w:t xml:space="preserve"> </w:t>
            </w:r>
            <w:r w:rsidRPr="006A4601">
              <w:rPr>
                <w:rFonts w:ascii="Arial" w:hAnsi="Arial" w:cs="Arial"/>
              </w:rPr>
              <w:t>on</w:t>
            </w:r>
            <w:r w:rsidRPr="006A4601">
              <w:rPr>
                <w:rFonts w:ascii="Arial" w:hAnsi="Arial" w:cs="Arial"/>
                <w:spacing w:val="6"/>
              </w:rPr>
              <w:t xml:space="preserve"> </w:t>
            </w:r>
            <w:r w:rsidRPr="006A4601">
              <w:rPr>
                <w:rFonts w:ascii="Arial" w:hAnsi="Arial" w:cs="Arial"/>
                <w:spacing w:val="-2"/>
              </w:rPr>
              <w:t>01.04.2024</w:t>
            </w:r>
          </w:p>
        </w:tc>
        <w:tc>
          <w:tcPr>
            <w:tcW w:w="1207" w:type="dxa"/>
          </w:tcPr>
          <w:p w:rsidR="00FE04B1" w:rsidRPr="006A4601" w:rsidRDefault="00FE04B1" w:rsidP="006A4601">
            <w:pPr>
              <w:pStyle w:val="TableParagraph"/>
              <w:spacing w:before="19" w:line="252" w:lineRule="exact"/>
              <w:ind w:left="16" w:right="6"/>
              <w:jc w:val="center"/>
              <w:rPr>
                <w:rFonts w:ascii="Arial" w:hAnsi="Arial" w:cs="Arial"/>
              </w:rPr>
            </w:pPr>
            <w:r w:rsidRPr="006A4601">
              <w:rPr>
                <w:rFonts w:ascii="Arial" w:hAnsi="Arial" w:cs="Arial"/>
                <w:spacing w:val="-4"/>
              </w:rPr>
              <w:t>1885</w:t>
            </w:r>
          </w:p>
        </w:tc>
        <w:tc>
          <w:tcPr>
            <w:tcW w:w="1346" w:type="dxa"/>
            <w:shd w:val="clear" w:color="auto" w:fill="BDD6EE" w:themeFill="accent1" w:themeFillTint="66"/>
          </w:tcPr>
          <w:p w:rsidR="00FE04B1" w:rsidRPr="006A4601" w:rsidRDefault="00FE04B1" w:rsidP="006A4601">
            <w:pPr>
              <w:pStyle w:val="TableParagraph"/>
              <w:spacing w:before="19" w:line="252" w:lineRule="exact"/>
              <w:ind w:left="9" w:right="3"/>
              <w:jc w:val="center"/>
              <w:rPr>
                <w:rFonts w:ascii="Arial" w:hAnsi="Arial" w:cs="Arial"/>
              </w:rPr>
            </w:pPr>
            <w:r w:rsidRPr="006A4601">
              <w:rPr>
                <w:rFonts w:ascii="Arial" w:hAnsi="Arial" w:cs="Arial"/>
                <w:spacing w:val="-4"/>
              </w:rPr>
              <w:t>1889</w:t>
            </w:r>
          </w:p>
        </w:tc>
        <w:tc>
          <w:tcPr>
            <w:tcW w:w="1408" w:type="dxa"/>
          </w:tcPr>
          <w:p w:rsidR="00FE04B1" w:rsidRPr="006A4601" w:rsidRDefault="00FE04B1" w:rsidP="006A4601">
            <w:pPr>
              <w:pStyle w:val="TableParagraph"/>
              <w:spacing w:before="19" w:line="252" w:lineRule="exact"/>
              <w:ind w:left="11" w:right="7"/>
              <w:jc w:val="center"/>
              <w:rPr>
                <w:rFonts w:ascii="Arial" w:hAnsi="Arial" w:cs="Arial"/>
              </w:rPr>
            </w:pPr>
            <w:r w:rsidRPr="006A4601">
              <w:rPr>
                <w:rFonts w:ascii="Arial" w:hAnsi="Arial" w:cs="Arial"/>
                <w:spacing w:val="-4"/>
              </w:rPr>
              <w:t>1677</w:t>
            </w:r>
          </w:p>
        </w:tc>
        <w:tc>
          <w:tcPr>
            <w:tcW w:w="1254" w:type="dxa"/>
          </w:tcPr>
          <w:p w:rsidR="00FE04B1" w:rsidRPr="006A4601" w:rsidRDefault="00FE04B1" w:rsidP="006A4601">
            <w:pPr>
              <w:pStyle w:val="TableParagraph"/>
              <w:spacing w:before="19" w:line="252" w:lineRule="exact"/>
              <w:ind w:left="12" w:right="8"/>
              <w:jc w:val="center"/>
              <w:rPr>
                <w:rFonts w:ascii="Arial" w:hAnsi="Arial" w:cs="Arial"/>
              </w:rPr>
            </w:pPr>
            <w:r w:rsidRPr="006A4601">
              <w:rPr>
                <w:rFonts w:ascii="Arial" w:hAnsi="Arial" w:cs="Arial"/>
                <w:spacing w:val="-4"/>
              </w:rPr>
              <w:t>4091</w:t>
            </w:r>
          </w:p>
        </w:tc>
      </w:tr>
      <w:tr w:rsidR="00FE04B1" w:rsidRPr="006A4601" w:rsidTr="00936C71">
        <w:trPr>
          <w:trHeight w:val="297"/>
        </w:trPr>
        <w:tc>
          <w:tcPr>
            <w:tcW w:w="3857" w:type="dxa"/>
          </w:tcPr>
          <w:p w:rsidR="00FE04B1" w:rsidRPr="006A4601" w:rsidRDefault="00FE04B1" w:rsidP="006A00C4">
            <w:pPr>
              <w:pStyle w:val="TableParagraph"/>
              <w:spacing w:before="5"/>
              <w:ind w:left="100"/>
              <w:rPr>
                <w:rFonts w:ascii="Arial" w:hAnsi="Arial" w:cs="Arial"/>
              </w:rPr>
            </w:pPr>
            <w:r w:rsidRPr="006A4601">
              <w:rPr>
                <w:rFonts w:ascii="Arial" w:hAnsi="Arial" w:cs="Arial"/>
              </w:rPr>
              <w:t>Add:</w:t>
            </w:r>
            <w:r w:rsidRPr="006A4601">
              <w:rPr>
                <w:rFonts w:ascii="Arial" w:hAnsi="Arial" w:cs="Arial"/>
                <w:spacing w:val="16"/>
              </w:rPr>
              <w:t xml:space="preserve"> </w:t>
            </w:r>
            <w:r w:rsidRPr="006A4601">
              <w:rPr>
                <w:rFonts w:ascii="Arial" w:hAnsi="Arial" w:cs="Arial"/>
              </w:rPr>
              <w:t>Addition</w:t>
            </w:r>
            <w:r w:rsidRPr="006A4601">
              <w:rPr>
                <w:rFonts w:ascii="Arial" w:hAnsi="Arial" w:cs="Arial"/>
                <w:spacing w:val="16"/>
              </w:rPr>
              <w:t xml:space="preserve"> </w:t>
            </w:r>
            <w:r w:rsidRPr="006A4601">
              <w:rPr>
                <w:rFonts w:ascii="Arial" w:hAnsi="Arial" w:cs="Arial"/>
              </w:rPr>
              <w:t>during</w:t>
            </w:r>
            <w:r w:rsidRPr="006A4601">
              <w:rPr>
                <w:rFonts w:ascii="Arial" w:hAnsi="Arial" w:cs="Arial"/>
                <w:spacing w:val="16"/>
              </w:rPr>
              <w:t xml:space="preserve"> </w:t>
            </w:r>
            <w:r w:rsidRPr="006A4601">
              <w:rPr>
                <w:rFonts w:ascii="Arial" w:hAnsi="Arial" w:cs="Arial"/>
              </w:rPr>
              <w:t>2024-</w:t>
            </w:r>
            <w:r w:rsidRPr="006A4601">
              <w:rPr>
                <w:rFonts w:ascii="Arial" w:hAnsi="Arial" w:cs="Arial"/>
                <w:spacing w:val="-5"/>
              </w:rPr>
              <w:t>25</w:t>
            </w:r>
          </w:p>
        </w:tc>
        <w:tc>
          <w:tcPr>
            <w:tcW w:w="1207" w:type="dxa"/>
          </w:tcPr>
          <w:p w:rsidR="00FE04B1" w:rsidRPr="006A4601" w:rsidRDefault="00FE04B1" w:rsidP="006A4601">
            <w:pPr>
              <w:pStyle w:val="TableParagraph"/>
              <w:spacing w:before="25" w:line="252" w:lineRule="exact"/>
              <w:ind w:left="16" w:right="3"/>
              <w:jc w:val="center"/>
              <w:rPr>
                <w:rFonts w:ascii="Arial" w:hAnsi="Arial" w:cs="Arial"/>
              </w:rPr>
            </w:pPr>
            <w:r w:rsidRPr="006A4601">
              <w:rPr>
                <w:rFonts w:ascii="Arial" w:hAnsi="Arial" w:cs="Arial"/>
                <w:spacing w:val="-10"/>
              </w:rPr>
              <w:t>0</w:t>
            </w:r>
          </w:p>
        </w:tc>
        <w:tc>
          <w:tcPr>
            <w:tcW w:w="1346" w:type="dxa"/>
            <w:shd w:val="clear" w:color="auto" w:fill="BDD6EE" w:themeFill="accent1" w:themeFillTint="66"/>
          </w:tcPr>
          <w:p w:rsidR="00FE04B1" w:rsidRPr="006A4601" w:rsidRDefault="00FE04B1" w:rsidP="006A4601">
            <w:pPr>
              <w:pStyle w:val="TableParagraph"/>
              <w:spacing w:before="5"/>
              <w:ind w:left="9"/>
              <w:jc w:val="center"/>
              <w:rPr>
                <w:rFonts w:ascii="Arial" w:hAnsi="Arial" w:cs="Arial"/>
              </w:rPr>
            </w:pPr>
            <w:r w:rsidRPr="006A4601">
              <w:rPr>
                <w:rFonts w:ascii="Arial" w:hAnsi="Arial" w:cs="Arial"/>
                <w:spacing w:val="-10"/>
              </w:rPr>
              <w:t>0</w:t>
            </w:r>
          </w:p>
        </w:tc>
        <w:tc>
          <w:tcPr>
            <w:tcW w:w="1408" w:type="dxa"/>
          </w:tcPr>
          <w:p w:rsidR="00FE04B1" w:rsidRPr="006A4601" w:rsidRDefault="00FE04B1" w:rsidP="006A4601">
            <w:pPr>
              <w:pStyle w:val="TableParagraph"/>
              <w:spacing w:before="5"/>
              <w:ind w:left="11"/>
              <w:jc w:val="center"/>
              <w:rPr>
                <w:rFonts w:ascii="Arial" w:hAnsi="Arial" w:cs="Arial"/>
              </w:rPr>
            </w:pPr>
            <w:r w:rsidRPr="006A4601">
              <w:rPr>
                <w:rFonts w:ascii="Arial" w:hAnsi="Arial" w:cs="Arial"/>
                <w:spacing w:val="-10"/>
              </w:rPr>
              <w:t>0</w:t>
            </w:r>
          </w:p>
        </w:tc>
        <w:tc>
          <w:tcPr>
            <w:tcW w:w="1254" w:type="dxa"/>
          </w:tcPr>
          <w:p w:rsidR="00FE04B1" w:rsidRPr="006A4601" w:rsidRDefault="00FE04B1" w:rsidP="006A4601">
            <w:pPr>
              <w:pStyle w:val="TableParagraph"/>
              <w:spacing w:before="25" w:line="252" w:lineRule="exact"/>
              <w:ind w:left="12"/>
              <w:jc w:val="center"/>
              <w:rPr>
                <w:rFonts w:ascii="Arial" w:hAnsi="Arial" w:cs="Arial"/>
              </w:rPr>
            </w:pPr>
            <w:r w:rsidRPr="006A4601">
              <w:rPr>
                <w:rFonts w:ascii="Arial" w:hAnsi="Arial" w:cs="Arial"/>
                <w:spacing w:val="-10"/>
              </w:rPr>
              <w:t>0</w:t>
            </w:r>
          </w:p>
        </w:tc>
      </w:tr>
      <w:tr w:rsidR="00FE04B1" w:rsidRPr="006A4601" w:rsidTr="00936C71">
        <w:trPr>
          <w:trHeight w:val="590"/>
        </w:trPr>
        <w:tc>
          <w:tcPr>
            <w:tcW w:w="3857" w:type="dxa"/>
          </w:tcPr>
          <w:p w:rsidR="00FE04B1" w:rsidRPr="006A4601" w:rsidRDefault="00FE04B1" w:rsidP="006A00C4">
            <w:pPr>
              <w:pStyle w:val="TableParagraph"/>
              <w:spacing w:before="3" w:line="247" w:lineRule="auto"/>
              <w:ind w:left="100"/>
              <w:rPr>
                <w:rFonts w:ascii="Arial" w:hAnsi="Arial" w:cs="Arial"/>
              </w:rPr>
            </w:pPr>
            <w:r w:rsidRPr="006A4601">
              <w:rPr>
                <w:rFonts w:ascii="Arial" w:hAnsi="Arial" w:cs="Arial"/>
              </w:rPr>
              <w:t>Less: Retirement/Expired Resignation during 2024-25</w:t>
            </w:r>
          </w:p>
        </w:tc>
        <w:tc>
          <w:tcPr>
            <w:tcW w:w="1207" w:type="dxa"/>
          </w:tcPr>
          <w:p w:rsidR="00FE04B1" w:rsidRPr="006A4601" w:rsidRDefault="00FE04B1" w:rsidP="006A4601">
            <w:pPr>
              <w:pStyle w:val="TableParagraph"/>
              <w:spacing w:before="171"/>
              <w:ind w:left="16" w:right="5"/>
              <w:jc w:val="center"/>
              <w:rPr>
                <w:rFonts w:ascii="Arial" w:hAnsi="Arial" w:cs="Arial"/>
              </w:rPr>
            </w:pPr>
            <w:r w:rsidRPr="006A4601">
              <w:rPr>
                <w:rFonts w:ascii="Arial" w:hAnsi="Arial" w:cs="Arial"/>
                <w:spacing w:val="-5"/>
              </w:rPr>
              <w:t>57</w:t>
            </w:r>
          </w:p>
        </w:tc>
        <w:tc>
          <w:tcPr>
            <w:tcW w:w="1346" w:type="dxa"/>
            <w:shd w:val="clear" w:color="auto" w:fill="BDD6EE" w:themeFill="accent1" w:themeFillTint="66"/>
          </w:tcPr>
          <w:p w:rsidR="00FE04B1" w:rsidRPr="006A4601" w:rsidRDefault="00FE04B1" w:rsidP="006A4601">
            <w:pPr>
              <w:pStyle w:val="TableParagraph"/>
              <w:spacing w:before="171"/>
              <w:ind w:left="9" w:right="2"/>
              <w:jc w:val="center"/>
              <w:rPr>
                <w:rFonts w:ascii="Arial" w:hAnsi="Arial" w:cs="Arial"/>
              </w:rPr>
            </w:pPr>
            <w:r w:rsidRPr="006A4601">
              <w:rPr>
                <w:rFonts w:ascii="Arial" w:hAnsi="Arial" w:cs="Arial"/>
                <w:spacing w:val="-5"/>
              </w:rPr>
              <w:t>43</w:t>
            </w:r>
          </w:p>
        </w:tc>
        <w:tc>
          <w:tcPr>
            <w:tcW w:w="1408" w:type="dxa"/>
          </w:tcPr>
          <w:p w:rsidR="00FE04B1" w:rsidRPr="006A4601" w:rsidRDefault="00FE04B1" w:rsidP="006A4601">
            <w:pPr>
              <w:pStyle w:val="TableParagraph"/>
              <w:spacing w:before="171"/>
              <w:ind w:left="11" w:right="7"/>
              <w:jc w:val="center"/>
              <w:rPr>
                <w:rFonts w:ascii="Arial" w:hAnsi="Arial" w:cs="Arial"/>
              </w:rPr>
            </w:pPr>
            <w:r w:rsidRPr="006A4601">
              <w:rPr>
                <w:rFonts w:ascii="Arial" w:hAnsi="Arial" w:cs="Arial"/>
                <w:spacing w:val="-5"/>
              </w:rPr>
              <w:t>36</w:t>
            </w:r>
          </w:p>
        </w:tc>
        <w:tc>
          <w:tcPr>
            <w:tcW w:w="1254" w:type="dxa"/>
          </w:tcPr>
          <w:p w:rsidR="00FE04B1" w:rsidRPr="006A4601" w:rsidRDefault="00FE04B1" w:rsidP="006A4601">
            <w:pPr>
              <w:pStyle w:val="TableParagraph"/>
              <w:spacing w:before="171"/>
              <w:ind w:left="12" w:right="4"/>
              <w:jc w:val="center"/>
              <w:rPr>
                <w:rFonts w:ascii="Arial" w:hAnsi="Arial" w:cs="Arial"/>
              </w:rPr>
            </w:pPr>
            <w:r w:rsidRPr="006A4601">
              <w:rPr>
                <w:rFonts w:ascii="Arial" w:hAnsi="Arial" w:cs="Arial"/>
                <w:spacing w:val="-5"/>
              </w:rPr>
              <w:t>138</w:t>
            </w:r>
          </w:p>
        </w:tc>
      </w:tr>
      <w:tr w:rsidR="00FE04B1" w:rsidRPr="006A4601" w:rsidTr="00936C71">
        <w:trPr>
          <w:trHeight w:val="297"/>
        </w:trPr>
        <w:tc>
          <w:tcPr>
            <w:tcW w:w="3857" w:type="dxa"/>
          </w:tcPr>
          <w:p w:rsidR="00FE04B1" w:rsidRPr="006A4601" w:rsidRDefault="00FE04B1" w:rsidP="006A00C4">
            <w:pPr>
              <w:pStyle w:val="TableParagraph"/>
              <w:spacing w:before="5"/>
              <w:ind w:left="100"/>
              <w:rPr>
                <w:rFonts w:ascii="Arial" w:hAnsi="Arial" w:cs="Arial"/>
              </w:rPr>
            </w:pPr>
            <w:r w:rsidRPr="006A4601">
              <w:rPr>
                <w:rFonts w:ascii="Arial" w:hAnsi="Arial" w:cs="Arial"/>
              </w:rPr>
              <w:t>No.</w:t>
            </w:r>
            <w:r w:rsidRPr="006A4601">
              <w:rPr>
                <w:rFonts w:ascii="Arial" w:hAnsi="Arial" w:cs="Arial"/>
                <w:spacing w:val="8"/>
              </w:rPr>
              <w:t xml:space="preserve"> </w:t>
            </w:r>
            <w:r w:rsidRPr="006A4601">
              <w:rPr>
                <w:rFonts w:ascii="Arial" w:hAnsi="Arial" w:cs="Arial"/>
              </w:rPr>
              <w:t>of</w:t>
            </w:r>
            <w:r w:rsidRPr="006A4601">
              <w:rPr>
                <w:rFonts w:ascii="Arial" w:hAnsi="Arial" w:cs="Arial"/>
                <w:spacing w:val="5"/>
              </w:rPr>
              <w:t xml:space="preserve"> </w:t>
            </w:r>
            <w:r w:rsidRPr="006A4601">
              <w:rPr>
                <w:rFonts w:ascii="Arial" w:hAnsi="Arial" w:cs="Arial"/>
              </w:rPr>
              <w:t>employees</w:t>
            </w:r>
            <w:r w:rsidRPr="006A4601">
              <w:rPr>
                <w:rFonts w:ascii="Arial" w:hAnsi="Arial" w:cs="Arial"/>
                <w:spacing w:val="11"/>
              </w:rPr>
              <w:t xml:space="preserve"> </w:t>
            </w:r>
            <w:r w:rsidRPr="006A4601">
              <w:rPr>
                <w:rFonts w:ascii="Arial" w:hAnsi="Arial" w:cs="Arial"/>
              </w:rPr>
              <w:t>as</w:t>
            </w:r>
            <w:r w:rsidRPr="006A4601">
              <w:rPr>
                <w:rFonts w:ascii="Arial" w:hAnsi="Arial" w:cs="Arial"/>
                <w:spacing w:val="10"/>
              </w:rPr>
              <w:t xml:space="preserve"> </w:t>
            </w:r>
            <w:r w:rsidRPr="006A4601">
              <w:rPr>
                <w:rFonts w:ascii="Arial" w:hAnsi="Arial" w:cs="Arial"/>
              </w:rPr>
              <w:t>on</w:t>
            </w:r>
            <w:r w:rsidRPr="006A4601">
              <w:rPr>
                <w:rFonts w:ascii="Arial" w:hAnsi="Arial" w:cs="Arial"/>
                <w:spacing w:val="6"/>
              </w:rPr>
              <w:t xml:space="preserve"> </w:t>
            </w:r>
            <w:r w:rsidRPr="006A4601">
              <w:rPr>
                <w:rFonts w:ascii="Arial" w:hAnsi="Arial" w:cs="Arial"/>
                <w:spacing w:val="-2"/>
              </w:rPr>
              <w:t>31.03.2025</w:t>
            </w:r>
          </w:p>
        </w:tc>
        <w:tc>
          <w:tcPr>
            <w:tcW w:w="1207" w:type="dxa"/>
          </w:tcPr>
          <w:p w:rsidR="00FE04B1" w:rsidRPr="006A4601" w:rsidRDefault="00FE04B1" w:rsidP="006A4601">
            <w:pPr>
              <w:pStyle w:val="TableParagraph"/>
              <w:spacing w:before="25" w:line="252" w:lineRule="exact"/>
              <w:ind w:left="16" w:right="6"/>
              <w:jc w:val="center"/>
              <w:rPr>
                <w:rFonts w:ascii="Arial" w:hAnsi="Arial" w:cs="Arial"/>
                <w:b/>
              </w:rPr>
            </w:pPr>
            <w:r w:rsidRPr="006A4601">
              <w:rPr>
                <w:rFonts w:ascii="Arial" w:hAnsi="Arial" w:cs="Arial"/>
                <w:b/>
                <w:spacing w:val="-4"/>
              </w:rPr>
              <w:t>1828</w:t>
            </w:r>
          </w:p>
        </w:tc>
        <w:tc>
          <w:tcPr>
            <w:tcW w:w="1346" w:type="dxa"/>
            <w:shd w:val="clear" w:color="auto" w:fill="BDD6EE" w:themeFill="accent1" w:themeFillTint="66"/>
          </w:tcPr>
          <w:p w:rsidR="00FE04B1" w:rsidRPr="006A4601" w:rsidRDefault="00FE04B1" w:rsidP="006A4601">
            <w:pPr>
              <w:pStyle w:val="TableParagraph"/>
              <w:spacing w:before="5"/>
              <w:ind w:left="9" w:right="3"/>
              <w:jc w:val="center"/>
              <w:rPr>
                <w:rFonts w:ascii="Arial" w:hAnsi="Arial" w:cs="Arial"/>
                <w:b/>
              </w:rPr>
            </w:pPr>
            <w:r w:rsidRPr="006A4601">
              <w:rPr>
                <w:rFonts w:ascii="Arial" w:hAnsi="Arial" w:cs="Arial"/>
                <w:b/>
                <w:spacing w:val="-4"/>
              </w:rPr>
              <w:t>1846</w:t>
            </w:r>
          </w:p>
        </w:tc>
        <w:tc>
          <w:tcPr>
            <w:tcW w:w="1408" w:type="dxa"/>
          </w:tcPr>
          <w:p w:rsidR="00FE04B1" w:rsidRPr="006A4601" w:rsidRDefault="00FE04B1" w:rsidP="006A4601">
            <w:pPr>
              <w:pStyle w:val="TableParagraph"/>
              <w:spacing w:before="5"/>
              <w:ind w:left="11" w:right="5"/>
              <w:jc w:val="center"/>
              <w:rPr>
                <w:rFonts w:ascii="Arial" w:hAnsi="Arial" w:cs="Arial"/>
                <w:b/>
              </w:rPr>
            </w:pPr>
            <w:r w:rsidRPr="006A4601">
              <w:rPr>
                <w:rFonts w:ascii="Arial" w:hAnsi="Arial" w:cs="Arial"/>
                <w:b/>
                <w:spacing w:val="-4"/>
              </w:rPr>
              <w:t>1641</w:t>
            </w:r>
          </w:p>
        </w:tc>
        <w:tc>
          <w:tcPr>
            <w:tcW w:w="1254" w:type="dxa"/>
          </w:tcPr>
          <w:p w:rsidR="00FE04B1" w:rsidRPr="006A4601" w:rsidRDefault="00FE04B1" w:rsidP="006A4601">
            <w:pPr>
              <w:pStyle w:val="TableParagraph"/>
              <w:spacing w:before="25" w:line="252" w:lineRule="exact"/>
              <w:ind w:left="12" w:right="3"/>
              <w:jc w:val="center"/>
              <w:rPr>
                <w:rFonts w:ascii="Arial" w:hAnsi="Arial" w:cs="Arial"/>
                <w:b/>
              </w:rPr>
            </w:pPr>
            <w:r w:rsidRPr="006A4601">
              <w:rPr>
                <w:rFonts w:ascii="Arial" w:hAnsi="Arial" w:cs="Arial"/>
                <w:b/>
                <w:spacing w:val="-4"/>
              </w:rPr>
              <w:t>3953</w:t>
            </w:r>
          </w:p>
        </w:tc>
      </w:tr>
      <w:tr w:rsidR="00FE04B1" w:rsidRPr="006A4601" w:rsidTr="006A4601">
        <w:trPr>
          <w:trHeight w:val="294"/>
        </w:trPr>
        <w:tc>
          <w:tcPr>
            <w:tcW w:w="3857" w:type="dxa"/>
          </w:tcPr>
          <w:p w:rsidR="00FE04B1" w:rsidRPr="006A4601" w:rsidRDefault="00FE04B1" w:rsidP="006A00C4">
            <w:pPr>
              <w:pStyle w:val="TableParagraph"/>
              <w:spacing w:before="3"/>
              <w:ind w:left="100"/>
              <w:rPr>
                <w:rFonts w:ascii="Arial" w:hAnsi="Arial" w:cs="Arial"/>
              </w:rPr>
            </w:pPr>
            <w:r w:rsidRPr="006A4601">
              <w:rPr>
                <w:rFonts w:ascii="Arial" w:hAnsi="Arial" w:cs="Arial"/>
              </w:rPr>
              <w:t>Add:</w:t>
            </w:r>
            <w:r w:rsidRPr="006A4601">
              <w:rPr>
                <w:rFonts w:ascii="Arial" w:hAnsi="Arial" w:cs="Arial"/>
                <w:spacing w:val="16"/>
              </w:rPr>
              <w:t xml:space="preserve"> </w:t>
            </w:r>
            <w:r w:rsidRPr="006A4601">
              <w:rPr>
                <w:rFonts w:ascii="Arial" w:hAnsi="Arial" w:cs="Arial"/>
              </w:rPr>
              <w:t>Addition</w:t>
            </w:r>
            <w:r w:rsidRPr="006A4601">
              <w:rPr>
                <w:rFonts w:ascii="Arial" w:hAnsi="Arial" w:cs="Arial"/>
                <w:spacing w:val="16"/>
              </w:rPr>
              <w:t xml:space="preserve"> </w:t>
            </w:r>
            <w:r w:rsidRPr="006A4601">
              <w:rPr>
                <w:rFonts w:ascii="Arial" w:hAnsi="Arial" w:cs="Arial"/>
              </w:rPr>
              <w:t>during</w:t>
            </w:r>
            <w:r w:rsidRPr="006A4601">
              <w:rPr>
                <w:rFonts w:ascii="Arial" w:hAnsi="Arial" w:cs="Arial"/>
                <w:spacing w:val="16"/>
              </w:rPr>
              <w:t xml:space="preserve"> </w:t>
            </w:r>
            <w:r w:rsidRPr="006A4601">
              <w:rPr>
                <w:rFonts w:ascii="Arial" w:hAnsi="Arial" w:cs="Arial"/>
              </w:rPr>
              <w:t>2025-</w:t>
            </w:r>
            <w:r w:rsidRPr="006A4601">
              <w:rPr>
                <w:rFonts w:ascii="Arial" w:hAnsi="Arial" w:cs="Arial"/>
                <w:spacing w:val="-5"/>
              </w:rPr>
              <w:t>26</w:t>
            </w:r>
          </w:p>
        </w:tc>
        <w:tc>
          <w:tcPr>
            <w:tcW w:w="1207" w:type="dxa"/>
          </w:tcPr>
          <w:p w:rsidR="00FE04B1" w:rsidRPr="006A4601" w:rsidRDefault="00FE04B1" w:rsidP="006A4601">
            <w:pPr>
              <w:pStyle w:val="TableParagraph"/>
              <w:spacing w:before="22" w:line="252" w:lineRule="exact"/>
              <w:ind w:left="16" w:right="3"/>
              <w:jc w:val="center"/>
              <w:rPr>
                <w:rFonts w:ascii="Arial" w:hAnsi="Arial" w:cs="Arial"/>
              </w:rPr>
            </w:pPr>
            <w:r w:rsidRPr="006A4601">
              <w:rPr>
                <w:rFonts w:ascii="Arial" w:hAnsi="Arial" w:cs="Arial"/>
                <w:spacing w:val="-10"/>
              </w:rPr>
              <w:t>0</w:t>
            </w:r>
          </w:p>
        </w:tc>
        <w:tc>
          <w:tcPr>
            <w:tcW w:w="1346" w:type="dxa"/>
          </w:tcPr>
          <w:p w:rsidR="00FE04B1" w:rsidRPr="006A4601" w:rsidRDefault="00FE04B1" w:rsidP="006A4601">
            <w:pPr>
              <w:pStyle w:val="TableParagraph"/>
              <w:spacing w:before="3"/>
              <w:ind w:left="9"/>
              <w:jc w:val="center"/>
              <w:rPr>
                <w:rFonts w:ascii="Arial" w:hAnsi="Arial" w:cs="Arial"/>
              </w:rPr>
            </w:pPr>
            <w:r w:rsidRPr="006A4601">
              <w:rPr>
                <w:rFonts w:ascii="Arial" w:hAnsi="Arial" w:cs="Arial"/>
                <w:spacing w:val="-10"/>
              </w:rPr>
              <w:t>0</w:t>
            </w:r>
          </w:p>
        </w:tc>
        <w:tc>
          <w:tcPr>
            <w:tcW w:w="1408" w:type="dxa"/>
          </w:tcPr>
          <w:p w:rsidR="00FE04B1" w:rsidRPr="006A4601" w:rsidRDefault="00FE04B1" w:rsidP="006A4601">
            <w:pPr>
              <w:pStyle w:val="TableParagraph"/>
              <w:spacing w:before="3"/>
              <w:ind w:left="11"/>
              <w:jc w:val="center"/>
              <w:rPr>
                <w:rFonts w:ascii="Arial" w:hAnsi="Arial" w:cs="Arial"/>
              </w:rPr>
            </w:pPr>
            <w:r w:rsidRPr="006A4601">
              <w:rPr>
                <w:rFonts w:ascii="Arial" w:hAnsi="Arial" w:cs="Arial"/>
                <w:spacing w:val="-10"/>
              </w:rPr>
              <w:t>0</w:t>
            </w:r>
          </w:p>
        </w:tc>
        <w:tc>
          <w:tcPr>
            <w:tcW w:w="1254" w:type="dxa"/>
          </w:tcPr>
          <w:p w:rsidR="00FE04B1" w:rsidRPr="006A4601" w:rsidRDefault="00FE04B1" w:rsidP="006A4601">
            <w:pPr>
              <w:pStyle w:val="TableParagraph"/>
              <w:spacing w:before="22" w:line="252" w:lineRule="exact"/>
              <w:ind w:left="12"/>
              <w:jc w:val="center"/>
              <w:rPr>
                <w:rFonts w:ascii="Arial" w:hAnsi="Arial" w:cs="Arial"/>
              </w:rPr>
            </w:pPr>
            <w:r w:rsidRPr="006A4601">
              <w:rPr>
                <w:rFonts w:ascii="Arial" w:hAnsi="Arial" w:cs="Arial"/>
                <w:spacing w:val="-10"/>
              </w:rPr>
              <w:t>0</w:t>
            </w:r>
          </w:p>
        </w:tc>
      </w:tr>
      <w:tr w:rsidR="00FE04B1" w:rsidRPr="006A4601" w:rsidTr="006A4601">
        <w:trPr>
          <w:trHeight w:val="592"/>
        </w:trPr>
        <w:tc>
          <w:tcPr>
            <w:tcW w:w="3857" w:type="dxa"/>
          </w:tcPr>
          <w:p w:rsidR="00FE04B1" w:rsidRPr="006A4601" w:rsidRDefault="00FE04B1" w:rsidP="006A00C4">
            <w:pPr>
              <w:pStyle w:val="TableParagraph"/>
              <w:spacing w:before="3" w:line="244" w:lineRule="auto"/>
              <w:ind w:left="100"/>
              <w:rPr>
                <w:rFonts w:ascii="Arial" w:hAnsi="Arial" w:cs="Arial"/>
              </w:rPr>
            </w:pPr>
            <w:r w:rsidRPr="006A4601">
              <w:rPr>
                <w:rFonts w:ascii="Arial" w:hAnsi="Arial" w:cs="Arial"/>
              </w:rPr>
              <w:t>Less: Retirement/Expired/ Resignation during year 2025-26</w:t>
            </w:r>
          </w:p>
        </w:tc>
        <w:tc>
          <w:tcPr>
            <w:tcW w:w="1207" w:type="dxa"/>
          </w:tcPr>
          <w:p w:rsidR="00FE04B1" w:rsidRPr="006A4601" w:rsidRDefault="00FE04B1" w:rsidP="006A4601">
            <w:pPr>
              <w:pStyle w:val="TableParagraph"/>
              <w:spacing w:before="171"/>
              <w:ind w:left="16" w:right="5"/>
              <w:jc w:val="center"/>
              <w:rPr>
                <w:rFonts w:ascii="Arial" w:hAnsi="Arial" w:cs="Arial"/>
              </w:rPr>
            </w:pPr>
            <w:r w:rsidRPr="006A4601">
              <w:rPr>
                <w:rFonts w:ascii="Arial" w:hAnsi="Arial" w:cs="Arial"/>
                <w:spacing w:val="-5"/>
              </w:rPr>
              <w:t>40</w:t>
            </w:r>
          </w:p>
        </w:tc>
        <w:tc>
          <w:tcPr>
            <w:tcW w:w="1346" w:type="dxa"/>
          </w:tcPr>
          <w:p w:rsidR="00FE04B1" w:rsidRPr="006A4601" w:rsidRDefault="00FE04B1" w:rsidP="006A4601">
            <w:pPr>
              <w:pStyle w:val="TableParagraph"/>
              <w:spacing w:before="171"/>
              <w:ind w:left="9" w:right="2"/>
              <w:jc w:val="center"/>
              <w:rPr>
                <w:rFonts w:ascii="Arial" w:hAnsi="Arial" w:cs="Arial"/>
              </w:rPr>
            </w:pPr>
            <w:r w:rsidRPr="006A4601">
              <w:rPr>
                <w:rFonts w:ascii="Arial" w:hAnsi="Arial" w:cs="Arial"/>
                <w:spacing w:val="-5"/>
              </w:rPr>
              <w:t>22</w:t>
            </w:r>
          </w:p>
        </w:tc>
        <w:tc>
          <w:tcPr>
            <w:tcW w:w="1408" w:type="dxa"/>
          </w:tcPr>
          <w:p w:rsidR="00FE04B1" w:rsidRPr="006A4601" w:rsidRDefault="00FE04B1" w:rsidP="006A4601">
            <w:pPr>
              <w:pStyle w:val="TableParagraph"/>
              <w:spacing w:before="171"/>
              <w:ind w:left="11" w:right="7"/>
              <w:jc w:val="center"/>
              <w:rPr>
                <w:rFonts w:ascii="Arial" w:hAnsi="Arial" w:cs="Arial"/>
              </w:rPr>
            </w:pPr>
            <w:r w:rsidRPr="006A4601">
              <w:rPr>
                <w:rFonts w:ascii="Arial" w:hAnsi="Arial" w:cs="Arial"/>
                <w:spacing w:val="-5"/>
              </w:rPr>
              <w:t>38</w:t>
            </w:r>
          </w:p>
        </w:tc>
        <w:tc>
          <w:tcPr>
            <w:tcW w:w="1254" w:type="dxa"/>
          </w:tcPr>
          <w:p w:rsidR="00FE04B1" w:rsidRPr="006A4601" w:rsidRDefault="00FE04B1" w:rsidP="006A4601">
            <w:pPr>
              <w:pStyle w:val="TableParagraph"/>
              <w:spacing w:before="171"/>
              <w:ind w:left="12" w:right="4"/>
              <w:jc w:val="center"/>
              <w:rPr>
                <w:rFonts w:ascii="Arial" w:hAnsi="Arial" w:cs="Arial"/>
              </w:rPr>
            </w:pPr>
            <w:r w:rsidRPr="006A4601">
              <w:rPr>
                <w:rFonts w:ascii="Arial" w:hAnsi="Arial" w:cs="Arial"/>
                <w:spacing w:val="-5"/>
              </w:rPr>
              <w:t>136</w:t>
            </w:r>
          </w:p>
        </w:tc>
      </w:tr>
      <w:tr w:rsidR="00FE04B1" w:rsidRPr="006A4601" w:rsidTr="006A4601">
        <w:trPr>
          <w:trHeight w:val="294"/>
        </w:trPr>
        <w:tc>
          <w:tcPr>
            <w:tcW w:w="3857" w:type="dxa"/>
          </w:tcPr>
          <w:p w:rsidR="00FE04B1" w:rsidRPr="006A4601" w:rsidRDefault="00FE04B1" w:rsidP="006A00C4">
            <w:pPr>
              <w:pStyle w:val="TableParagraph"/>
              <w:spacing w:before="3"/>
              <w:ind w:left="100"/>
              <w:rPr>
                <w:rFonts w:ascii="Arial" w:hAnsi="Arial" w:cs="Arial"/>
              </w:rPr>
            </w:pPr>
            <w:r w:rsidRPr="006A4601">
              <w:rPr>
                <w:rFonts w:ascii="Arial" w:hAnsi="Arial" w:cs="Arial"/>
              </w:rPr>
              <w:t>No.</w:t>
            </w:r>
            <w:r w:rsidRPr="006A4601">
              <w:rPr>
                <w:rFonts w:ascii="Arial" w:hAnsi="Arial" w:cs="Arial"/>
                <w:spacing w:val="8"/>
              </w:rPr>
              <w:t xml:space="preserve"> </w:t>
            </w:r>
            <w:r w:rsidRPr="006A4601">
              <w:rPr>
                <w:rFonts w:ascii="Arial" w:hAnsi="Arial" w:cs="Arial"/>
              </w:rPr>
              <w:t>of</w:t>
            </w:r>
            <w:r w:rsidRPr="006A4601">
              <w:rPr>
                <w:rFonts w:ascii="Arial" w:hAnsi="Arial" w:cs="Arial"/>
                <w:spacing w:val="5"/>
              </w:rPr>
              <w:t xml:space="preserve"> </w:t>
            </w:r>
            <w:r w:rsidRPr="006A4601">
              <w:rPr>
                <w:rFonts w:ascii="Arial" w:hAnsi="Arial" w:cs="Arial"/>
              </w:rPr>
              <w:t>employees</w:t>
            </w:r>
            <w:r w:rsidRPr="006A4601">
              <w:rPr>
                <w:rFonts w:ascii="Arial" w:hAnsi="Arial" w:cs="Arial"/>
                <w:spacing w:val="11"/>
              </w:rPr>
              <w:t xml:space="preserve"> </w:t>
            </w:r>
            <w:r w:rsidRPr="006A4601">
              <w:rPr>
                <w:rFonts w:ascii="Arial" w:hAnsi="Arial" w:cs="Arial"/>
              </w:rPr>
              <w:t>as</w:t>
            </w:r>
            <w:r w:rsidRPr="006A4601">
              <w:rPr>
                <w:rFonts w:ascii="Arial" w:hAnsi="Arial" w:cs="Arial"/>
                <w:spacing w:val="10"/>
              </w:rPr>
              <w:t xml:space="preserve"> </w:t>
            </w:r>
            <w:r w:rsidRPr="006A4601">
              <w:rPr>
                <w:rFonts w:ascii="Arial" w:hAnsi="Arial" w:cs="Arial"/>
              </w:rPr>
              <w:t>on</w:t>
            </w:r>
            <w:r w:rsidRPr="006A4601">
              <w:rPr>
                <w:rFonts w:ascii="Arial" w:hAnsi="Arial" w:cs="Arial"/>
                <w:spacing w:val="6"/>
              </w:rPr>
              <w:t xml:space="preserve"> </w:t>
            </w:r>
            <w:r w:rsidRPr="006A4601">
              <w:rPr>
                <w:rFonts w:ascii="Arial" w:hAnsi="Arial" w:cs="Arial"/>
                <w:spacing w:val="-2"/>
              </w:rPr>
              <w:t>31.03.2026</w:t>
            </w:r>
          </w:p>
        </w:tc>
        <w:tc>
          <w:tcPr>
            <w:tcW w:w="1207" w:type="dxa"/>
          </w:tcPr>
          <w:p w:rsidR="00FE04B1" w:rsidRPr="006A4601" w:rsidRDefault="00FE04B1" w:rsidP="006A4601">
            <w:pPr>
              <w:pStyle w:val="TableParagraph"/>
              <w:spacing w:before="22" w:line="252" w:lineRule="exact"/>
              <w:ind w:left="16" w:right="6"/>
              <w:jc w:val="center"/>
              <w:rPr>
                <w:rFonts w:ascii="Arial" w:hAnsi="Arial" w:cs="Arial"/>
                <w:b/>
              </w:rPr>
            </w:pPr>
            <w:r w:rsidRPr="006A4601">
              <w:rPr>
                <w:rFonts w:ascii="Arial" w:hAnsi="Arial" w:cs="Arial"/>
                <w:b/>
                <w:spacing w:val="-4"/>
              </w:rPr>
              <w:t>1788</w:t>
            </w:r>
          </w:p>
        </w:tc>
        <w:tc>
          <w:tcPr>
            <w:tcW w:w="1346" w:type="dxa"/>
          </w:tcPr>
          <w:p w:rsidR="00FE04B1" w:rsidRPr="006A4601" w:rsidRDefault="00FE04B1" w:rsidP="006A4601">
            <w:pPr>
              <w:pStyle w:val="TableParagraph"/>
              <w:spacing w:before="3"/>
              <w:ind w:left="9" w:right="3"/>
              <w:jc w:val="center"/>
              <w:rPr>
                <w:rFonts w:ascii="Arial" w:hAnsi="Arial" w:cs="Arial"/>
                <w:b/>
              </w:rPr>
            </w:pPr>
            <w:r w:rsidRPr="006A4601">
              <w:rPr>
                <w:rFonts w:ascii="Arial" w:hAnsi="Arial" w:cs="Arial"/>
                <w:b/>
                <w:spacing w:val="-4"/>
              </w:rPr>
              <w:t>1824</w:t>
            </w:r>
          </w:p>
        </w:tc>
        <w:tc>
          <w:tcPr>
            <w:tcW w:w="1408" w:type="dxa"/>
          </w:tcPr>
          <w:p w:rsidR="00FE04B1" w:rsidRPr="006A4601" w:rsidRDefault="00FE04B1" w:rsidP="006A4601">
            <w:pPr>
              <w:pStyle w:val="TableParagraph"/>
              <w:spacing w:before="3"/>
              <w:ind w:left="11" w:right="5"/>
              <w:jc w:val="center"/>
              <w:rPr>
                <w:rFonts w:ascii="Arial" w:hAnsi="Arial" w:cs="Arial"/>
                <w:b/>
              </w:rPr>
            </w:pPr>
            <w:r w:rsidRPr="006A4601">
              <w:rPr>
                <w:rFonts w:ascii="Arial" w:hAnsi="Arial" w:cs="Arial"/>
                <w:b/>
                <w:spacing w:val="-4"/>
              </w:rPr>
              <w:t>1603</w:t>
            </w:r>
          </w:p>
        </w:tc>
        <w:tc>
          <w:tcPr>
            <w:tcW w:w="1254" w:type="dxa"/>
          </w:tcPr>
          <w:p w:rsidR="00FE04B1" w:rsidRPr="006A4601" w:rsidRDefault="00FE04B1" w:rsidP="006A4601">
            <w:pPr>
              <w:pStyle w:val="TableParagraph"/>
              <w:spacing w:before="22" w:line="252" w:lineRule="exact"/>
              <w:ind w:left="12" w:right="3"/>
              <w:jc w:val="center"/>
              <w:rPr>
                <w:rFonts w:ascii="Arial" w:hAnsi="Arial" w:cs="Arial"/>
                <w:b/>
              </w:rPr>
            </w:pPr>
            <w:r w:rsidRPr="006A4601">
              <w:rPr>
                <w:rFonts w:ascii="Arial" w:hAnsi="Arial" w:cs="Arial"/>
                <w:b/>
                <w:spacing w:val="-4"/>
              </w:rPr>
              <w:t>3817</w:t>
            </w:r>
          </w:p>
        </w:tc>
      </w:tr>
      <w:tr w:rsidR="00FE04B1" w:rsidRPr="006A4601" w:rsidTr="006A4601">
        <w:trPr>
          <w:trHeight w:val="518"/>
        </w:trPr>
        <w:tc>
          <w:tcPr>
            <w:tcW w:w="3857" w:type="dxa"/>
          </w:tcPr>
          <w:p w:rsidR="00FE04B1" w:rsidRPr="006A4601" w:rsidRDefault="00FE04B1" w:rsidP="006A00C4">
            <w:pPr>
              <w:pStyle w:val="TableParagraph"/>
              <w:spacing w:line="260" w:lineRule="exact"/>
              <w:ind w:left="100" w:right="33"/>
              <w:rPr>
                <w:rFonts w:ascii="Arial" w:hAnsi="Arial" w:cs="Arial"/>
              </w:rPr>
            </w:pPr>
            <w:r w:rsidRPr="006A4601">
              <w:rPr>
                <w:rFonts w:ascii="Arial" w:hAnsi="Arial" w:cs="Arial"/>
              </w:rPr>
              <w:t xml:space="preserve">Average no. of employees for FY 2024- </w:t>
            </w:r>
            <w:r w:rsidRPr="006A4601">
              <w:rPr>
                <w:rFonts w:ascii="Arial" w:hAnsi="Arial" w:cs="Arial"/>
                <w:spacing w:val="-6"/>
              </w:rPr>
              <w:t>25</w:t>
            </w:r>
          </w:p>
        </w:tc>
        <w:tc>
          <w:tcPr>
            <w:tcW w:w="1207" w:type="dxa"/>
          </w:tcPr>
          <w:p w:rsidR="00FE04B1" w:rsidRPr="006A4601" w:rsidRDefault="00FE04B1" w:rsidP="006A4601">
            <w:pPr>
              <w:pStyle w:val="TableParagraph"/>
              <w:spacing w:before="135"/>
              <w:ind w:left="16" w:right="6"/>
              <w:jc w:val="center"/>
              <w:rPr>
                <w:rFonts w:ascii="Arial" w:hAnsi="Arial" w:cs="Arial"/>
              </w:rPr>
            </w:pPr>
            <w:r w:rsidRPr="006A4601">
              <w:rPr>
                <w:rFonts w:ascii="Arial" w:hAnsi="Arial" w:cs="Arial"/>
                <w:spacing w:val="-4"/>
              </w:rPr>
              <w:t>1857</w:t>
            </w:r>
          </w:p>
        </w:tc>
        <w:tc>
          <w:tcPr>
            <w:tcW w:w="1346" w:type="dxa"/>
          </w:tcPr>
          <w:p w:rsidR="00FE04B1" w:rsidRPr="006A4601" w:rsidRDefault="00FE04B1" w:rsidP="006A4601">
            <w:pPr>
              <w:pStyle w:val="TableParagraph"/>
              <w:spacing w:before="135"/>
              <w:ind w:left="9" w:right="3"/>
              <w:jc w:val="center"/>
              <w:rPr>
                <w:rFonts w:ascii="Arial" w:hAnsi="Arial" w:cs="Arial"/>
              </w:rPr>
            </w:pPr>
            <w:r w:rsidRPr="006A4601">
              <w:rPr>
                <w:rFonts w:ascii="Arial" w:hAnsi="Arial" w:cs="Arial"/>
                <w:spacing w:val="-4"/>
              </w:rPr>
              <w:t>1868</w:t>
            </w:r>
          </w:p>
        </w:tc>
        <w:tc>
          <w:tcPr>
            <w:tcW w:w="1408" w:type="dxa"/>
          </w:tcPr>
          <w:p w:rsidR="00FE04B1" w:rsidRPr="006A4601" w:rsidRDefault="00FE04B1" w:rsidP="006A4601">
            <w:pPr>
              <w:pStyle w:val="TableParagraph"/>
              <w:spacing w:before="135"/>
              <w:ind w:left="11" w:right="7"/>
              <w:jc w:val="center"/>
              <w:rPr>
                <w:rFonts w:ascii="Arial" w:hAnsi="Arial" w:cs="Arial"/>
              </w:rPr>
            </w:pPr>
            <w:r w:rsidRPr="006A4601">
              <w:rPr>
                <w:rFonts w:ascii="Arial" w:hAnsi="Arial" w:cs="Arial"/>
                <w:spacing w:val="-4"/>
              </w:rPr>
              <w:t>1659</w:t>
            </w:r>
          </w:p>
        </w:tc>
        <w:tc>
          <w:tcPr>
            <w:tcW w:w="1254" w:type="dxa"/>
          </w:tcPr>
          <w:p w:rsidR="00FE04B1" w:rsidRPr="006A4601" w:rsidRDefault="00FE04B1" w:rsidP="006A4601">
            <w:pPr>
              <w:pStyle w:val="TableParagraph"/>
              <w:spacing w:before="135"/>
              <w:ind w:left="12" w:right="8"/>
              <w:jc w:val="center"/>
              <w:rPr>
                <w:rFonts w:ascii="Arial" w:hAnsi="Arial" w:cs="Arial"/>
              </w:rPr>
            </w:pPr>
            <w:r w:rsidRPr="006A4601">
              <w:rPr>
                <w:rFonts w:ascii="Arial" w:hAnsi="Arial" w:cs="Arial"/>
                <w:spacing w:val="-4"/>
              </w:rPr>
              <w:t>4022</w:t>
            </w:r>
          </w:p>
        </w:tc>
      </w:tr>
      <w:tr w:rsidR="00FE04B1" w:rsidRPr="006A4601" w:rsidTr="006A4601">
        <w:trPr>
          <w:trHeight w:val="518"/>
        </w:trPr>
        <w:tc>
          <w:tcPr>
            <w:tcW w:w="3857" w:type="dxa"/>
          </w:tcPr>
          <w:p w:rsidR="00FE04B1" w:rsidRPr="006A4601" w:rsidRDefault="00FE04B1" w:rsidP="006A00C4">
            <w:pPr>
              <w:pStyle w:val="TableParagraph"/>
              <w:spacing w:line="260" w:lineRule="exact"/>
              <w:ind w:left="100" w:right="33"/>
              <w:rPr>
                <w:rFonts w:ascii="Arial" w:hAnsi="Arial" w:cs="Arial"/>
              </w:rPr>
            </w:pPr>
            <w:r w:rsidRPr="006A4601">
              <w:rPr>
                <w:rFonts w:ascii="Arial" w:hAnsi="Arial" w:cs="Arial"/>
              </w:rPr>
              <w:t xml:space="preserve">Average no. of employees for FY 2025- </w:t>
            </w:r>
            <w:r w:rsidRPr="006A4601">
              <w:rPr>
                <w:rFonts w:ascii="Arial" w:hAnsi="Arial" w:cs="Arial"/>
                <w:spacing w:val="-6"/>
              </w:rPr>
              <w:t>26</w:t>
            </w:r>
          </w:p>
        </w:tc>
        <w:tc>
          <w:tcPr>
            <w:tcW w:w="1207" w:type="dxa"/>
          </w:tcPr>
          <w:p w:rsidR="00FE04B1" w:rsidRPr="006A4601" w:rsidRDefault="00FE04B1" w:rsidP="006A4601">
            <w:pPr>
              <w:pStyle w:val="TableParagraph"/>
              <w:spacing w:before="133"/>
              <w:ind w:left="16" w:right="6"/>
              <w:jc w:val="center"/>
              <w:rPr>
                <w:rFonts w:ascii="Arial" w:hAnsi="Arial" w:cs="Arial"/>
                <w:b/>
              </w:rPr>
            </w:pPr>
            <w:r w:rsidRPr="006A4601">
              <w:rPr>
                <w:rFonts w:ascii="Arial" w:hAnsi="Arial" w:cs="Arial"/>
                <w:b/>
                <w:spacing w:val="-4"/>
              </w:rPr>
              <w:t>1808</w:t>
            </w:r>
          </w:p>
        </w:tc>
        <w:tc>
          <w:tcPr>
            <w:tcW w:w="1346" w:type="dxa"/>
          </w:tcPr>
          <w:p w:rsidR="00FE04B1" w:rsidRPr="006A4601" w:rsidRDefault="00FE04B1" w:rsidP="006A4601">
            <w:pPr>
              <w:pStyle w:val="TableParagraph"/>
              <w:spacing w:before="133"/>
              <w:ind w:left="9" w:right="3"/>
              <w:jc w:val="center"/>
              <w:rPr>
                <w:rFonts w:ascii="Arial" w:hAnsi="Arial" w:cs="Arial"/>
                <w:b/>
              </w:rPr>
            </w:pPr>
            <w:r w:rsidRPr="006A4601">
              <w:rPr>
                <w:rFonts w:ascii="Arial" w:hAnsi="Arial" w:cs="Arial"/>
                <w:b/>
                <w:spacing w:val="-4"/>
              </w:rPr>
              <w:t>1835</w:t>
            </w:r>
          </w:p>
        </w:tc>
        <w:tc>
          <w:tcPr>
            <w:tcW w:w="1408" w:type="dxa"/>
          </w:tcPr>
          <w:p w:rsidR="00FE04B1" w:rsidRPr="006A4601" w:rsidRDefault="00FE04B1" w:rsidP="006A4601">
            <w:pPr>
              <w:pStyle w:val="TableParagraph"/>
              <w:spacing w:before="133"/>
              <w:ind w:left="11" w:right="7"/>
              <w:jc w:val="center"/>
              <w:rPr>
                <w:rFonts w:ascii="Arial" w:hAnsi="Arial" w:cs="Arial"/>
                <w:b/>
              </w:rPr>
            </w:pPr>
            <w:r w:rsidRPr="006A4601">
              <w:rPr>
                <w:rFonts w:ascii="Arial" w:hAnsi="Arial" w:cs="Arial"/>
                <w:b/>
                <w:spacing w:val="-4"/>
              </w:rPr>
              <w:t>1622</w:t>
            </w:r>
          </w:p>
        </w:tc>
        <w:tc>
          <w:tcPr>
            <w:tcW w:w="1254" w:type="dxa"/>
          </w:tcPr>
          <w:p w:rsidR="00FE04B1" w:rsidRPr="006A4601" w:rsidRDefault="00FE04B1" w:rsidP="006A4601">
            <w:pPr>
              <w:pStyle w:val="TableParagraph"/>
              <w:spacing w:before="133"/>
              <w:ind w:left="12" w:right="8"/>
              <w:jc w:val="center"/>
              <w:rPr>
                <w:rFonts w:ascii="Arial" w:hAnsi="Arial" w:cs="Arial"/>
                <w:b/>
              </w:rPr>
            </w:pPr>
            <w:r w:rsidRPr="006A4601">
              <w:rPr>
                <w:rFonts w:ascii="Arial" w:hAnsi="Arial" w:cs="Arial"/>
                <w:b/>
                <w:spacing w:val="-4"/>
              </w:rPr>
              <w:t>3885</w:t>
            </w:r>
          </w:p>
        </w:tc>
      </w:tr>
    </w:tbl>
    <w:tbl>
      <w:tblPr>
        <w:tblpPr w:leftFromText="180" w:rightFromText="180" w:vertAnchor="text" w:horzAnchor="margin" w:tblpY="297"/>
        <w:tblW w:w="100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67"/>
        <w:gridCol w:w="1385"/>
        <w:gridCol w:w="1477"/>
        <w:gridCol w:w="1570"/>
        <w:gridCol w:w="1390"/>
      </w:tblGrid>
      <w:tr w:rsidR="006A4601" w:rsidRPr="006A4601" w:rsidTr="006A4601">
        <w:trPr>
          <w:trHeight w:val="232"/>
        </w:trPr>
        <w:tc>
          <w:tcPr>
            <w:tcW w:w="4267" w:type="dxa"/>
          </w:tcPr>
          <w:p w:rsidR="006A4601" w:rsidRPr="006A4601" w:rsidRDefault="006A4601" w:rsidP="006A4601">
            <w:pPr>
              <w:pStyle w:val="TableParagraph"/>
              <w:spacing w:before="4" w:line="234" w:lineRule="exact"/>
              <w:ind w:left="261"/>
              <w:rPr>
                <w:rFonts w:ascii="Arial" w:hAnsi="Arial" w:cs="Arial"/>
                <w:b/>
              </w:rPr>
            </w:pPr>
            <w:r w:rsidRPr="006A4601">
              <w:rPr>
                <w:rFonts w:ascii="Arial" w:hAnsi="Arial" w:cs="Arial"/>
                <w:b/>
              </w:rPr>
              <w:t>CTC</w:t>
            </w:r>
            <w:r w:rsidRPr="006A4601">
              <w:rPr>
                <w:rFonts w:ascii="Arial" w:hAnsi="Arial" w:cs="Arial"/>
                <w:b/>
                <w:spacing w:val="18"/>
              </w:rPr>
              <w:t xml:space="preserve"> </w:t>
            </w:r>
            <w:r w:rsidRPr="006A4601">
              <w:rPr>
                <w:rFonts w:ascii="Arial" w:hAnsi="Arial" w:cs="Arial"/>
                <w:b/>
              </w:rPr>
              <w:t>Employee</w:t>
            </w:r>
            <w:r w:rsidRPr="006A4601">
              <w:rPr>
                <w:rFonts w:ascii="Arial" w:hAnsi="Arial" w:cs="Arial"/>
                <w:b/>
                <w:spacing w:val="15"/>
              </w:rPr>
              <w:t xml:space="preserve"> </w:t>
            </w:r>
            <w:r w:rsidRPr="006A4601">
              <w:rPr>
                <w:rFonts w:ascii="Arial" w:hAnsi="Arial" w:cs="Arial"/>
                <w:b/>
              </w:rPr>
              <w:t>Approved</w:t>
            </w:r>
            <w:r w:rsidRPr="006A4601">
              <w:rPr>
                <w:rFonts w:ascii="Arial" w:hAnsi="Arial" w:cs="Arial"/>
                <w:b/>
                <w:spacing w:val="22"/>
              </w:rPr>
              <w:t xml:space="preserve"> </w:t>
            </w:r>
            <w:r w:rsidRPr="006A4601">
              <w:rPr>
                <w:rFonts w:ascii="Arial" w:hAnsi="Arial" w:cs="Arial"/>
                <w:b/>
              </w:rPr>
              <w:t>2025-</w:t>
            </w:r>
            <w:r w:rsidRPr="006A4601">
              <w:rPr>
                <w:rFonts w:ascii="Arial" w:hAnsi="Arial" w:cs="Arial"/>
                <w:b/>
                <w:spacing w:val="-5"/>
              </w:rPr>
              <w:t>26</w:t>
            </w:r>
          </w:p>
        </w:tc>
        <w:tc>
          <w:tcPr>
            <w:tcW w:w="1385" w:type="dxa"/>
          </w:tcPr>
          <w:p w:rsidR="006A4601" w:rsidRPr="006A4601" w:rsidRDefault="006A4601" w:rsidP="006A4601">
            <w:pPr>
              <w:pStyle w:val="TableParagraph"/>
              <w:spacing w:before="4" w:line="234" w:lineRule="exact"/>
              <w:ind w:left="7" w:right="8"/>
              <w:jc w:val="center"/>
              <w:rPr>
                <w:rFonts w:ascii="Arial" w:hAnsi="Arial" w:cs="Arial"/>
                <w:b/>
              </w:rPr>
            </w:pPr>
            <w:r w:rsidRPr="006A4601">
              <w:rPr>
                <w:rFonts w:ascii="Arial" w:hAnsi="Arial" w:cs="Arial"/>
                <w:b/>
                <w:spacing w:val="-2"/>
              </w:rPr>
              <w:t>TPWODL</w:t>
            </w:r>
          </w:p>
        </w:tc>
        <w:tc>
          <w:tcPr>
            <w:tcW w:w="1477" w:type="dxa"/>
          </w:tcPr>
          <w:p w:rsidR="006A4601" w:rsidRPr="006A4601" w:rsidRDefault="006A4601" w:rsidP="006A4601">
            <w:pPr>
              <w:pStyle w:val="TableParagraph"/>
              <w:spacing w:before="4" w:line="234" w:lineRule="exact"/>
              <w:ind w:left="7" w:right="9"/>
              <w:jc w:val="center"/>
              <w:rPr>
                <w:rFonts w:ascii="Arial" w:hAnsi="Arial" w:cs="Arial"/>
                <w:b/>
              </w:rPr>
            </w:pPr>
            <w:r w:rsidRPr="006A4601">
              <w:rPr>
                <w:rFonts w:ascii="Arial" w:hAnsi="Arial" w:cs="Arial"/>
                <w:b/>
                <w:spacing w:val="-2"/>
              </w:rPr>
              <w:t>TPNODL</w:t>
            </w:r>
          </w:p>
        </w:tc>
        <w:tc>
          <w:tcPr>
            <w:tcW w:w="1570" w:type="dxa"/>
          </w:tcPr>
          <w:p w:rsidR="006A4601" w:rsidRPr="006A4601" w:rsidRDefault="006A4601" w:rsidP="006A4601">
            <w:pPr>
              <w:pStyle w:val="TableParagraph"/>
              <w:spacing w:before="4" w:line="234" w:lineRule="exact"/>
              <w:ind w:left="7" w:right="8"/>
              <w:jc w:val="center"/>
              <w:rPr>
                <w:rFonts w:ascii="Arial" w:hAnsi="Arial" w:cs="Arial"/>
                <w:b/>
              </w:rPr>
            </w:pPr>
            <w:r w:rsidRPr="006A4601">
              <w:rPr>
                <w:rFonts w:ascii="Arial" w:hAnsi="Arial" w:cs="Arial"/>
                <w:b/>
                <w:spacing w:val="-2"/>
              </w:rPr>
              <w:t>TPSODL</w:t>
            </w:r>
          </w:p>
        </w:tc>
        <w:tc>
          <w:tcPr>
            <w:tcW w:w="1390" w:type="dxa"/>
          </w:tcPr>
          <w:p w:rsidR="006A4601" w:rsidRPr="006A4601" w:rsidRDefault="006A4601" w:rsidP="006A4601">
            <w:pPr>
              <w:pStyle w:val="TableParagraph"/>
              <w:spacing w:before="4" w:line="234" w:lineRule="exact"/>
              <w:ind w:left="3" w:right="13"/>
              <w:jc w:val="center"/>
              <w:rPr>
                <w:rFonts w:ascii="Arial" w:hAnsi="Arial" w:cs="Arial"/>
                <w:b/>
              </w:rPr>
            </w:pPr>
            <w:r w:rsidRPr="006A4601">
              <w:rPr>
                <w:rFonts w:ascii="Arial" w:hAnsi="Arial" w:cs="Arial"/>
                <w:b/>
                <w:spacing w:val="-2"/>
              </w:rPr>
              <w:t>TPCODL</w:t>
            </w:r>
          </w:p>
        </w:tc>
      </w:tr>
      <w:tr w:rsidR="006A4601" w:rsidRPr="006A4601" w:rsidTr="00936C71">
        <w:trPr>
          <w:trHeight w:val="231"/>
        </w:trPr>
        <w:tc>
          <w:tcPr>
            <w:tcW w:w="4267" w:type="dxa"/>
          </w:tcPr>
          <w:p w:rsidR="006A4601" w:rsidRPr="006A4601" w:rsidRDefault="006A4601" w:rsidP="006A4601">
            <w:pPr>
              <w:pStyle w:val="TableParagraph"/>
              <w:spacing w:before="4" w:line="233" w:lineRule="exact"/>
              <w:ind w:left="100"/>
              <w:rPr>
                <w:rFonts w:ascii="Arial" w:hAnsi="Arial" w:cs="Arial"/>
              </w:rPr>
            </w:pPr>
            <w:r w:rsidRPr="006A4601">
              <w:rPr>
                <w:rFonts w:ascii="Arial" w:hAnsi="Arial" w:cs="Arial"/>
              </w:rPr>
              <w:t>No.</w:t>
            </w:r>
            <w:r w:rsidRPr="006A4601">
              <w:rPr>
                <w:rFonts w:ascii="Arial" w:hAnsi="Arial" w:cs="Arial"/>
                <w:spacing w:val="8"/>
              </w:rPr>
              <w:t xml:space="preserve"> </w:t>
            </w:r>
            <w:r w:rsidRPr="006A4601">
              <w:rPr>
                <w:rFonts w:ascii="Arial" w:hAnsi="Arial" w:cs="Arial"/>
              </w:rPr>
              <w:t>of</w:t>
            </w:r>
            <w:r w:rsidRPr="006A4601">
              <w:rPr>
                <w:rFonts w:ascii="Arial" w:hAnsi="Arial" w:cs="Arial"/>
                <w:spacing w:val="5"/>
              </w:rPr>
              <w:t xml:space="preserve"> </w:t>
            </w:r>
            <w:r w:rsidRPr="006A4601">
              <w:rPr>
                <w:rFonts w:ascii="Arial" w:hAnsi="Arial" w:cs="Arial"/>
              </w:rPr>
              <w:t>employees</w:t>
            </w:r>
            <w:r w:rsidRPr="006A4601">
              <w:rPr>
                <w:rFonts w:ascii="Arial" w:hAnsi="Arial" w:cs="Arial"/>
                <w:spacing w:val="11"/>
              </w:rPr>
              <w:t xml:space="preserve"> </w:t>
            </w:r>
            <w:r w:rsidRPr="006A4601">
              <w:rPr>
                <w:rFonts w:ascii="Arial" w:hAnsi="Arial" w:cs="Arial"/>
              </w:rPr>
              <w:t>as</w:t>
            </w:r>
            <w:r w:rsidRPr="006A4601">
              <w:rPr>
                <w:rFonts w:ascii="Arial" w:hAnsi="Arial" w:cs="Arial"/>
                <w:spacing w:val="10"/>
              </w:rPr>
              <w:t xml:space="preserve"> </w:t>
            </w:r>
            <w:r w:rsidRPr="006A4601">
              <w:rPr>
                <w:rFonts w:ascii="Arial" w:hAnsi="Arial" w:cs="Arial"/>
              </w:rPr>
              <w:t>on</w:t>
            </w:r>
            <w:r w:rsidRPr="006A4601">
              <w:rPr>
                <w:rFonts w:ascii="Arial" w:hAnsi="Arial" w:cs="Arial"/>
                <w:spacing w:val="6"/>
              </w:rPr>
              <w:t xml:space="preserve"> </w:t>
            </w:r>
            <w:r w:rsidRPr="006A4601">
              <w:rPr>
                <w:rFonts w:ascii="Arial" w:hAnsi="Arial" w:cs="Arial"/>
                <w:spacing w:val="-2"/>
              </w:rPr>
              <w:t>01.04.2024</w:t>
            </w:r>
          </w:p>
        </w:tc>
        <w:tc>
          <w:tcPr>
            <w:tcW w:w="1385" w:type="dxa"/>
          </w:tcPr>
          <w:p w:rsidR="006A4601" w:rsidRPr="006A4601" w:rsidRDefault="006A4601" w:rsidP="006A4601">
            <w:pPr>
              <w:pStyle w:val="TableParagraph"/>
              <w:spacing w:before="4" w:line="233" w:lineRule="exact"/>
              <w:ind w:left="7" w:right="3"/>
              <w:jc w:val="center"/>
              <w:rPr>
                <w:rFonts w:ascii="Arial" w:hAnsi="Arial" w:cs="Arial"/>
                <w:b/>
              </w:rPr>
            </w:pPr>
            <w:r w:rsidRPr="006A4601">
              <w:rPr>
                <w:rFonts w:ascii="Arial" w:hAnsi="Arial" w:cs="Arial"/>
                <w:b/>
                <w:spacing w:val="-4"/>
              </w:rPr>
              <w:t>1410</w:t>
            </w:r>
          </w:p>
        </w:tc>
        <w:tc>
          <w:tcPr>
            <w:tcW w:w="1477" w:type="dxa"/>
            <w:shd w:val="clear" w:color="auto" w:fill="BDD6EE" w:themeFill="accent1" w:themeFillTint="66"/>
          </w:tcPr>
          <w:p w:rsidR="006A4601" w:rsidRPr="006A4601" w:rsidRDefault="006A4601" w:rsidP="006A4601">
            <w:pPr>
              <w:pStyle w:val="TableParagraph"/>
              <w:spacing w:before="4" w:line="233" w:lineRule="exact"/>
              <w:ind w:left="7" w:right="3"/>
              <w:jc w:val="center"/>
              <w:rPr>
                <w:rFonts w:ascii="Arial" w:hAnsi="Arial" w:cs="Arial"/>
                <w:b/>
              </w:rPr>
            </w:pPr>
            <w:r w:rsidRPr="006A4601">
              <w:rPr>
                <w:rFonts w:ascii="Arial" w:hAnsi="Arial" w:cs="Arial"/>
                <w:b/>
                <w:spacing w:val="-4"/>
              </w:rPr>
              <w:t>1102</w:t>
            </w:r>
          </w:p>
        </w:tc>
        <w:tc>
          <w:tcPr>
            <w:tcW w:w="1570" w:type="dxa"/>
          </w:tcPr>
          <w:p w:rsidR="006A4601" w:rsidRPr="006A4601" w:rsidRDefault="006A4601" w:rsidP="006A4601">
            <w:pPr>
              <w:pStyle w:val="TableParagraph"/>
              <w:spacing w:before="4" w:line="233" w:lineRule="exact"/>
              <w:ind w:left="7" w:right="7"/>
              <w:jc w:val="center"/>
              <w:rPr>
                <w:rFonts w:ascii="Arial" w:hAnsi="Arial" w:cs="Arial"/>
                <w:b/>
              </w:rPr>
            </w:pPr>
            <w:r w:rsidRPr="006A4601">
              <w:rPr>
                <w:rFonts w:ascii="Arial" w:hAnsi="Arial" w:cs="Arial"/>
                <w:b/>
                <w:spacing w:val="-4"/>
              </w:rPr>
              <w:t>1129</w:t>
            </w:r>
          </w:p>
        </w:tc>
        <w:tc>
          <w:tcPr>
            <w:tcW w:w="1390" w:type="dxa"/>
          </w:tcPr>
          <w:p w:rsidR="006A4601" w:rsidRPr="006A4601" w:rsidRDefault="006A4601" w:rsidP="006A4601">
            <w:pPr>
              <w:pStyle w:val="TableParagraph"/>
              <w:spacing w:before="4" w:line="233" w:lineRule="exact"/>
              <w:ind w:left="9" w:right="10"/>
              <w:jc w:val="center"/>
              <w:rPr>
                <w:rFonts w:ascii="Arial" w:hAnsi="Arial" w:cs="Arial"/>
                <w:b/>
              </w:rPr>
            </w:pPr>
            <w:r w:rsidRPr="006A4601">
              <w:rPr>
                <w:rFonts w:ascii="Arial" w:hAnsi="Arial" w:cs="Arial"/>
                <w:b/>
                <w:spacing w:val="-5"/>
              </w:rPr>
              <w:t>929</w:t>
            </w:r>
          </w:p>
        </w:tc>
      </w:tr>
      <w:tr w:rsidR="006A4601" w:rsidRPr="006A4601" w:rsidTr="00936C71">
        <w:trPr>
          <w:trHeight w:val="232"/>
        </w:trPr>
        <w:tc>
          <w:tcPr>
            <w:tcW w:w="4267" w:type="dxa"/>
          </w:tcPr>
          <w:p w:rsidR="006A4601" w:rsidRPr="006A4601" w:rsidRDefault="006A4601" w:rsidP="006A4601">
            <w:pPr>
              <w:pStyle w:val="TableParagraph"/>
              <w:spacing w:before="5" w:line="233" w:lineRule="exact"/>
              <w:ind w:left="100"/>
              <w:rPr>
                <w:rFonts w:ascii="Arial" w:hAnsi="Arial" w:cs="Arial"/>
              </w:rPr>
            </w:pPr>
            <w:r w:rsidRPr="006A4601">
              <w:rPr>
                <w:rFonts w:ascii="Arial" w:hAnsi="Arial" w:cs="Arial"/>
              </w:rPr>
              <w:t>Add:</w:t>
            </w:r>
            <w:r w:rsidRPr="006A4601">
              <w:rPr>
                <w:rFonts w:ascii="Arial" w:hAnsi="Arial" w:cs="Arial"/>
                <w:spacing w:val="17"/>
              </w:rPr>
              <w:t xml:space="preserve"> </w:t>
            </w:r>
            <w:r w:rsidRPr="006A4601">
              <w:rPr>
                <w:rFonts w:ascii="Arial" w:hAnsi="Arial" w:cs="Arial"/>
              </w:rPr>
              <w:t>Addition</w:t>
            </w:r>
            <w:r w:rsidRPr="006A4601">
              <w:rPr>
                <w:rFonts w:ascii="Arial" w:hAnsi="Arial" w:cs="Arial"/>
                <w:spacing w:val="17"/>
              </w:rPr>
              <w:t xml:space="preserve"> </w:t>
            </w:r>
            <w:r w:rsidRPr="006A4601">
              <w:rPr>
                <w:rFonts w:ascii="Arial" w:hAnsi="Arial" w:cs="Arial"/>
              </w:rPr>
              <w:t>during</w:t>
            </w:r>
            <w:r w:rsidRPr="006A4601">
              <w:rPr>
                <w:rFonts w:ascii="Arial" w:hAnsi="Arial" w:cs="Arial"/>
                <w:spacing w:val="18"/>
              </w:rPr>
              <w:t xml:space="preserve"> </w:t>
            </w:r>
            <w:r w:rsidRPr="006A4601">
              <w:rPr>
                <w:rFonts w:ascii="Arial" w:hAnsi="Arial" w:cs="Arial"/>
              </w:rPr>
              <w:t>2024-</w:t>
            </w:r>
            <w:r w:rsidRPr="006A4601">
              <w:rPr>
                <w:rFonts w:ascii="Arial" w:hAnsi="Arial" w:cs="Arial"/>
                <w:spacing w:val="-5"/>
              </w:rPr>
              <w:t>25</w:t>
            </w:r>
          </w:p>
        </w:tc>
        <w:tc>
          <w:tcPr>
            <w:tcW w:w="1385" w:type="dxa"/>
          </w:tcPr>
          <w:p w:rsidR="006A4601" w:rsidRPr="006A4601" w:rsidRDefault="006A4601" w:rsidP="006A4601">
            <w:pPr>
              <w:pStyle w:val="TableParagraph"/>
              <w:spacing w:before="5" w:line="233" w:lineRule="exact"/>
              <w:ind w:left="9" w:right="3"/>
              <w:jc w:val="center"/>
              <w:rPr>
                <w:rFonts w:ascii="Arial" w:hAnsi="Arial" w:cs="Arial"/>
              </w:rPr>
            </w:pPr>
            <w:r w:rsidRPr="006A4601">
              <w:rPr>
                <w:rFonts w:ascii="Arial" w:hAnsi="Arial" w:cs="Arial"/>
                <w:spacing w:val="-5"/>
              </w:rPr>
              <w:t>124</w:t>
            </w:r>
          </w:p>
        </w:tc>
        <w:tc>
          <w:tcPr>
            <w:tcW w:w="1477" w:type="dxa"/>
            <w:shd w:val="clear" w:color="auto" w:fill="BDD6EE" w:themeFill="accent1" w:themeFillTint="66"/>
          </w:tcPr>
          <w:p w:rsidR="006A4601" w:rsidRPr="006A4601" w:rsidRDefault="006A4601" w:rsidP="006A4601">
            <w:pPr>
              <w:pStyle w:val="TableParagraph"/>
              <w:spacing w:before="5" w:line="233" w:lineRule="exact"/>
              <w:ind w:left="7" w:right="4"/>
              <w:jc w:val="center"/>
              <w:rPr>
                <w:rFonts w:ascii="Arial" w:hAnsi="Arial" w:cs="Arial"/>
              </w:rPr>
            </w:pPr>
            <w:r w:rsidRPr="006A4601">
              <w:rPr>
                <w:rFonts w:ascii="Arial" w:hAnsi="Arial" w:cs="Arial"/>
                <w:spacing w:val="-5"/>
              </w:rPr>
              <w:t>161</w:t>
            </w:r>
          </w:p>
        </w:tc>
        <w:tc>
          <w:tcPr>
            <w:tcW w:w="1570" w:type="dxa"/>
          </w:tcPr>
          <w:p w:rsidR="006A4601" w:rsidRPr="006A4601" w:rsidRDefault="006A4601" w:rsidP="006A4601">
            <w:pPr>
              <w:pStyle w:val="TableParagraph"/>
              <w:spacing w:before="5" w:line="233" w:lineRule="exact"/>
              <w:ind w:left="10" w:right="6"/>
              <w:jc w:val="center"/>
              <w:rPr>
                <w:rFonts w:ascii="Arial" w:hAnsi="Arial" w:cs="Arial"/>
              </w:rPr>
            </w:pPr>
            <w:r w:rsidRPr="006A4601">
              <w:rPr>
                <w:rFonts w:ascii="Arial" w:hAnsi="Arial" w:cs="Arial"/>
                <w:spacing w:val="-5"/>
              </w:rPr>
              <w:t>63</w:t>
            </w:r>
          </w:p>
        </w:tc>
        <w:tc>
          <w:tcPr>
            <w:tcW w:w="1390" w:type="dxa"/>
          </w:tcPr>
          <w:p w:rsidR="006A4601" w:rsidRPr="006A4601" w:rsidRDefault="006A4601" w:rsidP="006A4601">
            <w:pPr>
              <w:pStyle w:val="TableParagraph"/>
              <w:spacing w:before="5" w:line="233" w:lineRule="exact"/>
              <w:ind w:left="13" w:right="10"/>
              <w:jc w:val="center"/>
              <w:rPr>
                <w:rFonts w:ascii="Arial" w:hAnsi="Arial" w:cs="Arial"/>
              </w:rPr>
            </w:pPr>
            <w:r w:rsidRPr="006A4601">
              <w:rPr>
                <w:rFonts w:ascii="Arial" w:hAnsi="Arial" w:cs="Arial"/>
                <w:spacing w:val="-5"/>
              </w:rPr>
              <w:t>169</w:t>
            </w:r>
          </w:p>
        </w:tc>
      </w:tr>
      <w:tr w:rsidR="006A4601" w:rsidRPr="006A4601" w:rsidTr="00936C71">
        <w:trPr>
          <w:trHeight w:val="467"/>
        </w:trPr>
        <w:tc>
          <w:tcPr>
            <w:tcW w:w="4267" w:type="dxa"/>
          </w:tcPr>
          <w:p w:rsidR="006A4601" w:rsidRPr="006A4601" w:rsidRDefault="006A4601" w:rsidP="006A4601">
            <w:pPr>
              <w:pStyle w:val="TableParagraph"/>
              <w:spacing w:before="3"/>
              <w:ind w:left="100"/>
              <w:rPr>
                <w:rFonts w:ascii="Arial" w:hAnsi="Arial" w:cs="Arial"/>
              </w:rPr>
            </w:pPr>
            <w:r w:rsidRPr="006A4601">
              <w:rPr>
                <w:rFonts w:ascii="Arial" w:hAnsi="Arial" w:cs="Arial"/>
              </w:rPr>
              <w:t>Less:</w:t>
            </w:r>
            <w:r w:rsidRPr="006A4601">
              <w:rPr>
                <w:rFonts w:ascii="Arial" w:hAnsi="Arial" w:cs="Arial"/>
                <w:spacing w:val="22"/>
              </w:rPr>
              <w:t xml:space="preserve"> </w:t>
            </w:r>
            <w:r w:rsidRPr="006A4601">
              <w:rPr>
                <w:rFonts w:ascii="Arial" w:hAnsi="Arial" w:cs="Arial"/>
              </w:rPr>
              <w:t>Retirement/Expired</w:t>
            </w:r>
            <w:r w:rsidRPr="006A4601">
              <w:rPr>
                <w:rFonts w:ascii="Arial" w:hAnsi="Arial" w:cs="Arial"/>
                <w:spacing w:val="20"/>
              </w:rPr>
              <w:t xml:space="preserve"> </w:t>
            </w:r>
            <w:r w:rsidRPr="006A4601">
              <w:rPr>
                <w:rFonts w:ascii="Arial" w:hAnsi="Arial" w:cs="Arial"/>
                <w:spacing w:val="-2"/>
              </w:rPr>
              <w:t>Resignation</w:t>
            </w:r>
          </w:p>
          <w:p w:rsidR="006A4601" w:rsidRPr="006A4601" w:rsidRDefault="006A4601" w:rsidP="006A4601">
            <w:pPr>
              <w:pStyle w:val="TableParagraph"/>
              <w:spacing w:before="9" w:line="233" w:lineRule="exact"/>
              <w:ind w:left="100"/>
              <w:rPr>
                <w:rFonts w:ascii="Arial" w:hAnsi="Arial" w:cs="Arial"/>
              </w:rPr>
            </w:pPr>
            <w:r w:rsidRPr="006A4601">
              <w:rPr>
                <w:rFonts w:ascii="Arial" w:hAnsi="Arial" w:cs="Arial"/>
              </w:rPr>
              <w:t>during</w:t>
            </w:r>
            <w:r w:rsidRPr="006A4601">
              <w:rPr>
                <w:rFonts w:ascii="Arial" w:hAnsi="Arial" w:cs="Arial"/>
                <w:spacing w:val="22"/>
              </w:rPr>
              <w:t xml:space="preserve"> </w:t>
            </w:r>
            <w:r w:rsidRPr="006A4601">
              <w:rPr>
                <w:rFonts w:ascii="Arial" w:hAnsi="Arial" w:cs="Arial"/>
              </w:rPr>
              <w:t>2024-</w:t>
            </w:r>
            <w:r w:rsidRPr="006A4601">
              <w:rPr>
                <w:rFonts w:ascii="Arial" w:hAnsi="Arial" w:cs="Arial"/>
                <w:spacing w:val="-5"/>
              </w:rPr>
              <w:t>25</w:t>
            </w:r>
          </w:p>
        </w:tc>
        <w:tc>
          <w:tcPr>
            <w:tcW w:w="1385" w:type="dxa"/>
          </w:tcPr>
          <w:p w:rsidR="006A4601" w:rsidRPr="006A4601" w:rsidRDefault="006A4601" w:rsidP="006A4601">
            <w:pPr>
              <w:pStyle w:val="TableParagraph"/>
              <w:spacing w:before="135"/>
              <w:ind w:left="7" w:right="3"/>
              <w:jc w:val="center"/>
              <w:rPr>
                <w:rFonts w:ascii="Arial" w:hAnsi="Arial" w:cs="Arial"/>
              </w:rPr>
            </w:pPr>
            <w:r w:rsidRPr="006A4601">
              <w:rPr>
                <w:rFonts w:ascii="Arial" w:hAnsi="Arial" w:cs="Arial"/>
                <w:spacing w:val="-5"/>
              </w:rPr>
              <w:t>53</w:t>
            </w:r>
          </w:p>
        </w:tc>
        <w:tc>
          <w:tcPr>
            <w:tcW w:w="1477" w:type="dxa"/>
            <w:shd w:val="clear" w:color="auto" w:fill="BDD6EE" w:themeFill="accent1" w:themeFillTint="66"/>
          </w:tcPr>
          <w:p w:rsidR="006A4601" w:rsidRPr="006A4601" w:rsidRDefault="006A4601" w:rsidP="006A4601">
            <w:pPr>
              <w:pStyle w:val="TableParagraph"/>
              <w:spacing w:before="135"/>
              <w:ind w:left="7" w:right="3"/>
              <w:jc w:val="center"/>
              <w:rPr>
                <w:rFonts w:ascii="Arial" w:hAnsi="Arial" w:cs="Arial"/>
              </w:rPr>
            </w:pPr>
            <w:r w:rsidRPr="006A4601">
              <w:rPr>
                <w:rFonts w:ascii="Arial" w:hAnsi="Arial" w:cs="Arial"/>
                <w:spacing w:val="-5"/>
              </w:rPr>
              <w:t>68</w:t>
            </w:r>
          </w:p>
        </w:tc>
        <w:tc>
          <w:tcPr>
            <w:tcW w:w="1570" w:type="dxa"/>
          </w:tcPr>
          <w:p w:rsidR="006A4601" w:rsidRPr="006A4601" w:rsidRDefault="006A4601" w:rsidP="006A4601">
            <w:pPr>
              <w:pStyle w:val="TableParagraph"/>
              <w:spacing w:before="135"/>
              <w:ind w:left="11" w:right="6"/>
              <w:jc w:val="center"/>
              <w:rPr>
                <w:rFonts w:ascii="Arial" w:hAnsi="Arial" w:cs="Arial"/>
              </w:rPr>
            </w:pPr>
            <w:r w:rsidRPr="006A4601">
              <w:rPr>
                <w:rFonts w:ascii="Arial" w:hAnsi="Arial" w:cs="Arial"/>
                <w:spacing w:val="-10"/>
              </w:rPr>
              <w:t>0</w:t>
            </w:r>
          </w:p>
        </w:tc>
        <w:tc>
          <w:tcPr>
            <w:tcW w:w="1390" w:type="dxa"/>
          </w:tcPr>
          <w:p w:rsidR="006A4601" w:rsidRPr="006A4601" w:rsidRDefault="006A4601" w:rsidP="006A4601">
            <w:pPr>
              <w:pStyle w:val="TableParagraph"/>
              <w:spacing w:before="135"/>
              <w:ind w:left="13" w:right="10"/>
              <w:jc w:val="center"/>
              <w:rPr>
                <w:rFonts w:ascii="Arial" w:hAnsi="Arial" w:cs="Arial"/>
              </w:rPr>
            </w:pPr>
            <w:r w:rsidRPr="006A4601">
              <w:rPr>
                <w:rFonts w:ascii="Arial" w:hAnsi="Arial" w:cs="Arial"/>
                <w:spacing w:val="-5"/>
              </w:rPr>
              <w:t>50</w:t>
            </w:r>
          </w:p>
        </w:tc>
      </w:tr>
      <w:tr w:rsidR="006A4601" w:rsidRPr="006A4601" w:rsidTr="00936C71">
        <w:trPr>
          <w:trHeight w:val="235"/>
        </w:trPr>
        <w:tc>
          <w:tcPr>
            <w:tcW w:w="4267" w:type="dxa"/>
          </w:tcPr>
          <w:p w:rsidR="006A4601" w:rsidRPr="006A4601" w:rsidRDefault="006A4601" w:rsidP="006A4601">
            <w:pPr>
              <w:pStyle w:val="TableParagraph"/>
              <w:spacing w:before="5" w:line="236" w:lineRule="exact"/>
              <w:ind w:left="100"/>
              <w:rPr>
                <w:rFonts w:ascii="Arial" w:hAnsi="Arial" w:cs="Arial"/>
              </w:rPr>
            </w:pPr>
            <w:r w:rsidRPr="006A4601">
              <w:rPr>
                <w:rFonts w:ascii="Arial" w:hAnsi="Arial" w:cs="Arial"/>
              </w:rPr>
              <w:t>No.</w:t>
            </w:r>
            <w:r w:rsidRPr="006A4601">
              <w:rPr>
                <w:rFonts w:ascii="Arial" w:hAnsi="Arial" w:cs="Arial"/>
                <w:spacing w:val="8"/>
              </w:rPr>
              <w:t xml:space="preserve"> </w:t>
            </w:r>
            <w:r w:rsidRPr="006A4601">
              <w:rPr>
                <w:rFonts w:ascii="Arial" w:hAnsi="Arial" w:cs="Arial"/>
              </w:rPr>
              <w:t>of</w:t>
            </w:r>
            <w:r w:rsidRPr="006A4601">
              <w:rPr>
                <w:rFonts w:ascii="Arial" w:hAnsi="Arial" w:cs="Arial"/>
                <w:spacing w:val="5"/>
              </w:rPr>
              <w:t xml:space="preserve"> </w:t>
            </w:r>
            <w:r w:rsidRPr="006A4601">
              <w:rPr>
                <w:rFonts w:ascii="Arial" w:hAnsi="Arial" w:cs="Arial"/>
              </w:rPr>
              <w:t>employees</w:t>
            </w:r>
            <w:r w:rsidRPr="006A4601">
              <w:rPr>
                <w:rFonts w:ascii="Arial" w:hAnsi="Arial" w:cs="Arial"/>
                <w:spacing w:val="11"/>
              </w:rPr>
              <w:t xml:space="preserve"> </w:t>
            </w:r>
            <w:r w:rsidRPr="006A4601">
              <w:rPr>
                <w:rFonts w:ascii="Arial" w:hAnsi="Arial" w:cs="Arial"/>
              </w:rPr>
              <w:t>as</w:t>
            </w:r>
            <w:r w:rsidRPr="006A4601">
              <w:rPr>
                <w:rFonts w:ascii="Arial" w:hAnsi="Arial" w:cs="Arial"/>
                <w:spacing w:val="10"/>
              </w:rPr>
              <w:t xml:space="preserve"> </w:t>
            </w:r>
            <w:r w:rsidRPr="006A4601">
              <w:rPr>
                <w:rFonts w:ascii="Arial" w:hAnsi="Arial" w:cs="Arial"/>
              </w:rPr>
              <w:t>on</w:t>
            </w:r>
            <w:r w:rsidRPr="006A4601">
              <w:rPr>
                <w:rFonts w:ascii="Arial" w:hAnsi="Arial" w:cs="Arial"/>
                <w:spacing w:val="6"/>
              </w:rPr>
              <w:t xml:space="preserve"> </w:t>
            </w:r>
            <w:r w:rsidRPr="006A4601">
              <w:rPr>
                <w:rFonts w:ascii="Arial" w:hAnsi="Arial" w:cs="Arial"/>
                <w:spacing w:val="-2"/>
              </w:rPr>
              <w:t>31.03.2025</w:t>
            </w:r>
          </w:p>
        </w:tc>
        <w:tc>
          <w:tcPr>
            <w:tcW w:w="1385" w:type="dxa"/>
          </w:tcPr>
          <w:p w:rsidR="006A4601" w:rsidRPr="006A4601" w:rsidRDefault="006A4601" w:rsidP="006A4601">
            <w:pPr>
              <w:pStyle w:val="TableParagraph"/>
              <w:spacing w:before="5" w:line="236" w:lineRule="exact"/>
              <w:ind w:left="7" w:right="3"/>
              <w:jc w:val="center"/>
              <w:rPr>
                <w:rFonts w:ascii="Arial" w:hAnsi="Arial" w:cs="Arial"/>
                <w:b/>
              </w:rPr>
            </w:pPr>
            <w:r w:rsidRPr="006A4601">
              <w:rPr>
                <w:rFonts w:ascii="Arial" w:hAnsi="Arial" w:cs="Arial"/>
                <w:b/>
                <w:spacing w:val="-4"/>
              </w:rPr>
              <w:t>1481</w:t>
            </w:r>
          </w:p>
        </w:tc>
        <w:tc>
          <w:tcPr>
            <w:tcW w:w="1477" w:type="dxa"/>
            <w:shd w:val="clear" w:color="auto" w:fill="BDD6EE" w:themeFill="accent1" w:themeFillTint="66"/>
          </w:tcPr>
          <w:p w:rsidR="006A4601" w:rsidRPr="006A4601" w:rsidRDefault="006A4601" w:rsidP="006A4601">
            <w:pPr>
              <w:pStyle w:val="TableParagraph"/>
              <w:spacing w:before="5" w:line="236" w:lineRule="exact"/>
              <w:ind w:left="7" w:right="3"/>
              <w:jc w:val="center"/>
              <w:rPr>
                <w:rFonts w:ascii="Arial" w:hAnsi="Arial" w:cs="Arial"/>
                <w:b/>
              </w:rPr>
            </w:pPr>
            <w:r w:rsidRPr="006A4601">
              <w:rPr>
                <w:rFonts w:ascii="Arial" w:hAnsi="Arial" w:cs="Arial"/>
                <w:b/>
                <w:spacing w:val="-4"/>
              </w:rPr>
              <w:t>1195</w:t>
            </w:r>
          </w:p>
        </w:tc>
        <w:tc>
          <w:tcPr>
            <w:tcW w:w="1570" w:type="dxa"/>
          </w:tcPr>
          <w:p w:rsidR="006A4601" w:rsidRPr="006A4601" w:rsidRDefault="006A4601" w:rsidP="006A4601">
            <w:pPr>
              <w:pStyle w:val="TableParagraph"/>
              <w:spacing w:before="5" w:line="236" w:lineRule="exact"/>
              <w:ind w:left="7" w:right="7"/>
              <w:jc w:val="center"/>
              <w:rPr>
                <w:rFonts w:ascii="Arial" w:hAnsi="Arial" w:cs="Arial"/>
                <w:b/>
              </w:rPr>
            </w:pPr>
            <w:r w:rsidRPr="006A4601">
              <w:rPr>
                <w:rFonts w:ascii="Arial" w:hAnsi="Arial" w:cs="Arial"/>
                <w:b/>
                <w:spacing w:val="-4"/>
              </w:rPr>
              <w:t>1192</w:t>
            </w:r>
          </w:p>
        </w:tc>
        <w:tc>
          <w:tcPr>
            <w:tcW w:w="1390" w:type="dxa"/>
          </w:tcPr>
          <w:p w:rsidR="006A4601" w:rsidRPr="006A4601" w:rsidRDefault="006A4601" w:rsidP="006A4601">
            <w:pPr>
              <w:pStyle w:val="TableParagraph"/>
              <w:spacing w:before="5" w:line="236" w:lineRule="exact"/>
              <w:ind w:left="9" w:right="10"/>
              <w:jc w:val="center"/>
              <w:rPr>
                <w:rFonts w:ascii="Arial" w:hAnsi="Arial" w:cs="Arial"/>
                <w:b/>
              </w:rPr>
            </w:pPr>
            <w:r w:rsidRPr="006A4601">
              <w:rPr>
                <w:rFonts w:ascii="Arial" w:hAnsi="Arial" w:cs="Arial"/>
                <w:b/>
                <w:spacing w:val="-4"/>
              </w:rPr>
              <w:t>1048</w:t>
            </w:r>
          </w:p>
        </w:tc>
      </w:tr>
      <w:tr w:rsidR="006A4601" w:rsidRPr="006A4601" w:rsidTr="006A4601">
        <w:trPr>
          <w:trHeight w:val="232"/>
        </w:trPr>
        <w:tc>
          <w:tcPr>
            <w:tcW w:w="4267" w:type="dxa"/>
          </w:tcPr>
          <w:p w:rsidR="006A4601" w:rsidRPr="006A4601" w:rsidRDefault="006A4601" w:rsidP="006A4601">
            <w:pPr>
              <w:pStyle w:val="TableParagraph"/>
              <w:spacing w:before="3" w:line="236" w:lineRule="exact"/>
              <w:ind w:left="100"/>
              <w:rPr>
                <w:rFonts w:ascii="Arial" w:hAnsi="Arial" w:cs="Arial"/>
              </w:rPr>
            </w:pPr>
            <w:r w:rsidRPr="006A4601">
              <w:rPr>
                <w:rFonts w:ascii="Arial" w:hAnsi="Arial" w:cs="Arial"/>
              </w:rPr>
              <w:t>Add:</w:t>
            </w:r>
            <w:r w:rsidRPr="006A4601">
              <w:rPr>
                <w:rFonts w:ascii="Arial" w:hAnsi="Arial" w:cs="Arial"/>
                <w:spacing w:val="17"/>
              </w:rPr>
              <w:t xml:space="preserve"> </w:t>
            </w:r>
            <w:r w:rsidRPr="006A4601">
              <w:rPr>
                <w:rFonts w:ascii="Arial" w:hAnsi="Arial" w:cs="Arial"/>
              </w:rPr>
              <w:t>Addition</w:t>
            </w:r>
            <w:r w:rsidRPr="006A4601">
              <w:rPr>
                <w:rFonts w:ascii="Arial" w:hAnsi="Arial" w:cs="Arial"/>
                <w:spacing w:val="17"/>
              </w:rPr>
              <w:t xml:space="preserve"> </w:t>
            </w:r>
            <w:r w:rsidRPr="006A4601">
              <w:rPr>
                <w:rFonts w:ascii="Arial" w:hAnsi="Arial" w:cs="Arial"/>
              </w:rPr>
              <w:t>during</w:t>
            </w:r>
            <w:r w:rsidRPr="006A4601">
              <w:rPr>
                <w:rFonts w:ascii="Arial" w:hAnsi="Arial" w:cs="Arial"/>
                <w:spacing w:val="18"/>
              </w:rPr>
              <w:t xml:space="preserve"> </w:t>
            </w:r>
            <w:r w:rsidRPr="006A4601">
              <w:rPr>
                <w:rFonts w:ascii="Arial" w:hAnsi="Arial" w:cs="Arial"/>
              </w:rPr>
              <w:t>2025-</w:t>
            </w:r>
            <w:r w:rsidRPr="006A4601">
              <w:rPr>
                <w:rFonts w:ascii="Arial" w:hAnsi="Arial" w:cs="Arial"/>
                <w:spacing w:val="-5"/>
              </w:rPr>
              <w:t>26</w:t>
            </w:r>
          </w:p>
        </w:tc>
        <w:tc>
          <w:tcPr>
            <w:tcW w:w="1385" w:type="dxa"/>
          </w:tcPr>
          <w:p w:rsidR="006A4601" w:rsidRPr="006A4601" w:rsidRDefault="006A4601" w:rsidP="006A4601">
            <w:pPr>
              <w:pStyle w:val="TableParagraph"/>
              <w:spacing w:before="3" w:line="236" w:lineRule="exact"/>
              <w:ind w:left="9" w:right="3"/>
              <w:jc w:val="center"/>
              <w:rPr>
                <w:rFonts w:ascii="Arial" w:hAnsi="Arial" w:cs="Arial"/>
              </w:rPr>
            </w:pPr>
            <w:r w:rsidRPr="006A4601">
              <w:rPr>
                <w:rFonts w:ascii="Arial" w:hAnsi="Arial" w:cs="Arial"/>
                <w:spacing w:val="-5"/>
              </w:rPr>
              <w:t>215</w:t>
            </w:r>
          </w:p>
        </w:tc>
        <w:tc>
          <w:tcPr>
            <w:tcW w:w="1477" w:type="dxa"/>
          </w:tcPr>
          <w:p w:rsidR="006A4601" w:rsidRPr="006A4601" w:rsidRDefault="006A4601" w:rsidP="006A4601">
            <w:pPr>
              <w:pStyle w:val="TableParagraph"/>
              <w:spacing w:before="3" w:line="236" w:lineRule="exact"/>
              <w:ind w:left="7" w:right="4"/>
              <w:jc w:val="center"/>
              <w:rPr>
                <w:rFonts w:ascii="Arial" w:hAnsi="Arial" w:cs="Arial"/>
              </w:rPr>
            </w:pPr>
            <w:r w:rsidRPr="006A4601">
              <w:rPr>
                <w:rFonts w:ascii="Arial" w:hAnsi="Arial" w:cs="Arial"/>
                <w:spacing w:val="-10"/>
              </w:rPr>
              <w:t>0</w:t>
            </w:r>
          </w:p>
        </w:tc>
        <w:tc>
          <w:tcPr>
            <w:tcW w:w="1570" w:type="dxa"/>
          </w:tcPr>
          <w:p w:rsidR="006A4601" w:rsidRPr="006A4601" w:rsidRDefault="006A4601" w:rsidP="006A4601">
            <w:pPr>
              <w:pStyle w:val="TableParagraph"/>
              <w:spacing w:before="3" w:line="236" w:lineRule="exact"/>
              <w:ind w:left="13" w:right="6"/>
              <w:jc w:val="center"/>
              <w:rPr>
                <w:rFonts w:ascii="Arial" w:hAnsi="Arial" w:cs="Arial"/>
              </w:rPr>
            </w:pPr>
            <w:r w:rsidRPr="006A4601">
              <w:rPr>
                <w:rFonts w:ascii="Arial" w:hAnsi="Arial" w:cs="Arial"/>
                <w:spacing w:val="-5"/>
              </w:rPr>
              <w:t>141</w:t>
            </w:r>
          </w:p>
        </w:tc>
        <w:tc>
          <w:tcPr>
            <w:tcW w:w="1390" w:type="dxa"/>
          </w:tcPr>
          <w:p w:rsidR="006A4601" w:rsidRPr="006A4601" w:rsidRDefault="006A4601" w:rsidP="006A4601">
            <w:pPr>
              <w:pStyle w:val="TableParagraph"/>
              <w:spacing w:before="3" w:line="236" w:lineRule="exact"/>
              <w:ind w:left="13" w:right="10"/>
              <w:jc w:val="center"/>
              <w:rPr>
                <w:rFonts w:ascii="Arial" w:hAnsi="Arial" w:cs="Arial"/>
              </w:rPr>
            </w:pPr>
            <w:r w:rsidRPr="006A4601">
              <w:rPr>
                <w:rFonts w:ascii="Arial" w:hAnsi="Arial" w:cs="Arial"/>
                <w:spacing w:val="-10"/>
              </w:rPr>
              <w:t>0</w:t>
            </w:r>
          </w:p>
        </w:tc>
      </w:tr>
      <w:tr w:rsidR="006A4601" w:rsidRPr="006A4601" w:rsidTr="006A4601">
        <w:trPr>
          <w:trHeight w:val="467"/>
        </w:trPr>
        <w:tc>
          <w:tcPr>
            <w:tcW w:w="4267" w:type="dxa"/>
          </w:tcPr>
          <w:p w:rsidR="006A4601" w:rsidRPr="006A4601" w:rsidRDefault="006A4601" w:rsidP="006A4601">
            <w:pPr>
              <w:pStyle w:val="TableParagraph"/>
              <w:spacing w:line="260" w:lineRule="exact"/>
              <w:ind w:left="100"/>
              <w:rPr>
                <w:rFonts w:ascii="Arial" w:hAnsi="Arial" w:cs="Arial"/>
              </w:rPr>
            </w:pPr>
            <w:r w:rsidRPr="006A4601">
              <w:rPr>
                <w:rFonts w:ascii="Arial" w:hAnsi="Arial" w:cs="Arial"/>
              </w:rPr>
              <w:t>Less: Retirement/Expired/ Resignation during year 2025-26</w:t>
            </w:r>
          </w:p>
        </w:tc>
        <w:tc>
          <w:tcPr>
            <w:tcW w:w="1385" w:type="dxa"/>
          </w:tcPr>
          <w:p w:rsidR="006A4601" w:rsidRPr="006A4601" w:rsidRDefault="006A4601" w:rsidP="006A4601">
            <w:pPr>
              <w:pStyle w:val="TableParagraph"/>
              <w:spacing w:before="133"/>
              <w:ind w:left="10" w:right="3"/>
              <w:jc w:val="center"/>
              <w:rPr>
                <w:rFonts w:ascii="Arial" w:hAnsi="Arial" w:cs="Arial"/>
              </w:rPr>
            </w:pPr>
            <w:r w:rsidRPr="006A4601">
              <w:rPr>
                <w:rFonts w:ascii="Arial" w:hAnsi="Arial" w:cs="Arial"/>
                <w:spacing w:val="-10"/>
              </w:rPr>
              <w:t>0</w:t>
            </w:r>
          </w:p>
        </w:tc>
        <w:tc>
          <w:tcPr>
            <w:tcW w:w="1477" w:type="dxa"/>
          </w:tcPr>
          <w:p w:rsidR="006A4601" w:rsidRPr="006A4601" w:rsidRDefault="006A4601" w:rsidP="006A4601">
            <w:pPr>
              <w:pStyle w:val="TableParagraph"/>
              <w:spacing w:before="133"/>
              <w:ind w:left="10" w:right="3"/>
              <w:jc w:val="center"/>
              <w:rPr>
                <w:rFonts w:ascii="Arial" w:hAnsi="Arial" w:cs="Arial"/>
              </w:rPr>
            </w:pPr>
            <w:r w:rsidRPr="006A4601">
              <w:rPr>
                <w:rFonts w:ascii="Arial" w:hAnsi="Arial" w:cs="Arial"/>
                <w:spacing w:val="-5"/>
              </w:rPr>
              <w:t>55</w:t>
            </w:r>
          </w:p>
        </w:tc>
        <w:tc>
          <w:tcPr>
            <w:tcW w:w="1570" w:type="dxa"/>
          </w:tcPr>
          <w:p w:rsidR="006A4601" w:rsidRPr="006A4601" w:rsidRDefault="006A4601" w:rsidP="006A4601">
            <w:pPr>
              <w:pStyle w:val="TableParagraph"/>
              <w:spacing w:before="133"/>
              <w:ind w:left="13" w:right="6"/>
              <w:jc w:val="center"/>
              <w:rPr>
                <w:rFonts w:ascii="Arial" w:hAnsi="Arial" w:cs="Arial"/>
              </w:rPr>
            </w:pPr>
            <w:r w:rsidRPr="006A4601">
              <w:rPr>
                <w:rFonts w:ascii="Arial" w:hAnsi="Arial" w:cs="Arial"/>
                <w:spacing w:val="-10"/>
              </w:rPr>
              <w:t>0</w:t>
            </w:r>
          </w:p>
        </w:tc>
        <w:tc>
          <w:tcPr>
            <w:tcW w:w="1390" w:type="dxa"/>
          </w:tcPr>
          <w:p w:rsidR="006A4601" w:rsidRPr="006A4601" w:rsidRDefault="006A4601" w:rsidP="006A4601">
            <w:pPr>
              <w:pStyle w:val="TableParagraph"/>
              <w:spacing w:before="133"/>
              <w:ind w:left="11" w:right="10"/>
              <w:jc w:val="center"/>
              <w:rPr>
                <w:rFonts w:ascii="Arial" w:hAnsi="Arial" w:cs="Arial"/>
              </w:rPr>
            </w:pPr>
            <w:r w:rsidRPr="006A4601">
              <w:rPr>
                <w:rFonts w:ascii="Arial" w:hAnsi="Arial" w:cs="Arial"/>
                <w:spacing w:val="-10"/>
              </w:rPr>
              <w:t>0</w:t>
            </w:r>
          </w:p>
        </w:tc>
      </w:tr>
      <w:tr w:rsidR="006A4601" w:rsidRPr="006A4601" w:rsidTr="006A4601">
        <w:trPr>
          <w:trHeight w:val="230"/>
        </w:trPr>
        <w:tc>
          <w:tcPr>
            <w:tcW w:w="4267" w:type="dxa"/>
          </w:tcPr>
          <w:p w:rsidR="006A4601" w:rsidRPr="006A4601" w:rsidRDefault="006A4601" w:rsidP="006A4601">
            <w:pPr>
              <w:pStyle w:val="TableParagraph"/>
              <w:spacing w:before="1" w:line="234" w:lineRule="exact"/>
              <w:ind w:left="100"/>
              <w:rPr>
                <w:rFonts w:ascii="Arial" w:hAnsi="Arial" w:cs="Arial"/>
                <w:b/>
              </w:rPr>
            </w:pPr>
            <w:r w:rsidRPr="006A4601">
              <w:rPr>
                <w:rFonts w:ascii="Arial" w:hAnsi="Arial" w:cs="Arial"/>
                <w:b/>
              </w:rPr>
              <w:t>No.</w:t>
            </w:r>
            <w:r w:rsidRPr="006A4601">
              <w:rPr>
                <w:rFonts w:ascii="Arial" w:hAnsi="Arial" w:cs="Arial"/>
                <w:b/>
                <w:spacing w:val="8"/>
              </w:rPr>
              <w:t xml:space="preserve"> </w:t>
            </w:r>
            <w:r w:rsidRPr="006A4601">
              <w:rPr>
                <w:rFonts w:ascii="Arial" w:hAnsi="Arial" w:cs="Arial"/>
                <w:b/>
              </w:rPr>
              <w:t>of</w:t>
            </w:r>
            <w:r w:rsidRPr="006A4601">
              <w:rPr>
                <w:rFonts w:ascii="Arial" w:hAnsi="Arial" w:cs="Arial"/>
                <w:b/>
                <w:spacing w:val="6"/>
              </w:rPr>
              <w:t xml:space="preserve"> </w:t>
            </w:r>
            <w:r w:rsidRPr="006A4601">
              <w:rPr>
                <w:rFonts w:ascii="Arial" w:hAnsi="Arial" w:cs="Arial"/>
                <w:b/>
              </w:rPr>
              <w:t>employees</w:t>
            </w:r>
            <w:r w:rsidRPr="006A4601">
              <w:rPr>
                <w:rFonts w:ascii="Arial" w:hAnsi="Arial" w:cs="Arial"/>
                <w:b/>
                <w:spacing w:val="9"/>
              </w:rPr>
              <w:t xml:space="preserve"> </w:t>
            </w:r>
            <w:r w:rsidRPr="006A4601">
              <w:rPr>
                <w:rFonts w:ascii="Arial" w:hAnsi="Arial" w:cs="Arial"/>
                <w:b/>
              </w:rPr>
              <w:t>as</w:t>
            </w:r>
            <w:r w:rsidRPr="006A4601">
              <w:rPr>
                <w:rFonts w:ascii="Arial" w:hAnsi="Arial" w:cs="Arial"/>
                <w:b/>
                <w:spacing w:val="11"/>
              </w:rPr>
              <w:t xml:space="preserve"> </w:t>
            </w:r>
            <w:r w:rsidRPr="006A4601">
              <w:rPr>
                <w:rFonts w:ascii="Arial" w:hAnsi="Arial" w:cs="Arial"/>
                <w:b/>
              </w:rPr>
              <w:t>on</w:t>
            </w:r>
            <w:r w:rsidRPr="006A4601">
              <w:rPr>
                <w:rFonts w:ascii="Arial" w:hAnsi="Arial" w:cs="Arial"/>
                <w:b/>
                <w:spacing w:val="10"/>
              </w:rPr>
              <w:t xml:space="preserve"> </w:t>
            </w:r>
            <w:r w:rsidRPr="006A4601">
              <w:rPr>
                <w:rFonts w:ascii="Arial" w:hAnsi="Arial" w:cs="Arial"/>
                <w:b/>
                <w:spacing w:val="-2"/>
              </w:rPr>
              <w:t>31.03.2026</w:t>
            </w:r>
          </w:p>
        </w:tc>
        <w:tc>
          <w:tcPr>
            <w:tcW w:w="1385" w:type="dxa"/>
          </w:tcPr>
          <w:p w:rsidR="006A4601" w:rsidRPr="006A4601" w:rsidRDefault="006A4601" w:rsidP="006A4601">
            <w:pPr>
              <w:pStyle w:val="TableParagraph"/>
              <w:spacing w:before="1" w:line="234" w:lineRule="exact"/>
              <w:ind w:left="7" w:right="10"/>
              <w:jc w:val="center"/>
              <w:rPr>
                <w:rFonts w:ascii="Arial" w:hAnsi="Arial" w:cs="Arial"/>
                <w:b/>
              </w:rPr>
            </w:pPr>
            <w:r w:rsidRPr="006A4601">
              <w:rPr>
                <w:rFonts w:ascii="Arial" w:hAnsi="Arial" w:cs="Arial"/>
                <w:b/>
                <w:spacing w:val="-4"/>
              </w:rPr>
              <w:t>1696</w:t>
            </w:r>
          </w:p>
        </w:tc>
        <w:tc>
          <w:tcPr>
            <w:tcW w:w="1477" w:type="dxa"/>
          </w:tcPr>
          <w:p w:rsidR="006A4601" w:rsidRPr="006A4601" w:rsidRDefault="006A4601" w:rsidP="006A4601">
            <w:pPr>
              <w:pStyle w:val="TableParagraph"/>
              <w:spacing w:before="1" w:line="234" w:lineRule="exact"/>
              <w:ind w:left="7" w:right="10"/>
              <w:jc w:val="center"/>
              <w:rPr>
                <w:rFonts w:ascii="Arial" w:hAnsi="Arial" w:cs="Arial"/>
                <w:b/>
              </w:rPr>
            </w:pPr>
            <w:r w:rsidRPr="006A4601">
              <w:rPr>
                <w:rFonts w:ascii="Arial" w:hAnsi="Arial" w:cs="Arial"/>
                <w:b/>
                <w:spacing w:val="-4"/>
              </w:rPr>
              <w:t>1140</w:t>
            </w:r>
          </w:p>
        </w:tc>
        <w:tc>
          <w:tcPr>
            <w:tcW w:w="1570" w:type="dxa"/>
          </w:tcPr>
          <w:p w:rsidR="006A4601" w:rsidRPr="006A4601" w:rsidRDefault="006A4601" w:rsidP="006A4601">
            <w:pPr>
              <w:pStyle w:val="TableParagraph"/>
              <w:spacing w:before="1" w:line="234" w:lineRule="exact"/>
              <w:ind w:left="7" w:right="13"/>
              <w:jc w:val="center"/>
              <w:rPr>
                <w:rFonts w:ascii="Arial" w:hAnsi="Arial" w:cs="Arial"/>
                <w:b/>
              </w:rPr>
            </w:pPr>
            <w:r w:rsidRPr="006A4601">
              <w:rPr>
                <w:rFonts w:ascii="Arial" w:hAnsi="Arial" w:cs="Arial"/>
                <w:b/>
                <w:spacing w:val="-4"/>
              </w:rPr>
              <w:t>1333</w:t>
            </w:r>
          </w:p>
        </w:tc>
        <w:tc>
          <w:tcPr>
            <w:tcW w:w="1390" w:type="dxa"/>
          </w:tcPr>
          <w:p w:rsidR="006A4601" w:rsidRPr="006A4601" w:rsidRDefault="006A4601" w:rsidP="006A4601">
            <w:pPr>
              <w:pStyle w:val="TableParagraph"/>
              <w:spacing w:before="1" w:line="234" w:lineRule="exact"/>
              <w:ind w:left="3" w:right="11"/>
              <w:jc w:val="center"/>
              <w:rPr>
                <w:rFonts w:ascii="Arial" w:hAnsi="Arial" w:cs="Arial"/>
                <w:b/>
              </w:rPr>
            </w:pPr>
            <w:r w:rsidRPr="006A4601">
              <w:rPr>
                <w:rFonts w:ascii="Arial" w:hAnsi="Arial" w:cs="Arial"/>
                <w:b/>
                <w:spacing w:val="-4"/>
              </w:rPr>
              <w:t>1048</w:t>
            </w:r>
          </w:p>
        </w:tc>
      </w:tr>
      <w:tr w:rsidR="006A4601" w:rsidRPr="006A4601" w:rsidTr="006A4601">
        <w:trPr>
          <w:trHeight w:val="467"/>
        </w:trPr>
        <w:tc>
          <w:tcPr>
            <w:tcW w:w="4267" w:type="dxa"/>
          </w:tcPr>
          <w:p w:rsidR="006A4601" w:rsidRPr="006A4601" w:rsidRDefault="006A4601" w:rsidP="006A4601">
            <w:pPr>
              <w:pStyle w:val="TableParagraph"/>
              <w:spacing w:line="260" w:lineRule="exact"/>
              <w:ind w:left="100" w:right="14"/>
              <w:rPr>
                <w:rFonts w:ascii="Arial" w:hAnsi="Arial" w:cs="Arial"/>
              </w:rPr>
            </w:pPr>
            <w:r w:rsidRPr="006A4601">
              <w:rPr>
                <w:rFonts w:ascii="Arial" w:hAnsi="Arial" w:cs="Arial"/>
              </w:rPr>
              <w:t>Average no. of employees for FY 2024-</w:t>
            </w:r>
            <w:r w:rsidRPr="006A4601">
              <w:rPr>
                <w:rFonts w:ascii="Arial" w:hAnsi="Arial" w:cs="Arial"/>
                <w:spacing w:val="-6"/>
              </w:rPr>
              <w:t>25</w:t>
            </w:r>
          </w:p>
        </w:tc>
        <w:tc>
          <w:tcPr>
            <w:tcW w:w="1385" w:type="dxa"/>
          </w:tcPr>
          <w:p w:rsidR="006A4601" w:rsidRPr="006A4601" w:rsidRDefault="006A4601" w:rsidP="006A4601">
            <w:pPr>
              <w:pStyle w:val="TableParagraph"/>
              <w:spacing w:before="134"/>
              <w:ind w:left="7" w:right="3"/>
              <w:jc w:val="center"/>
              <w:rPr>
                <w:rFonts w:ascii="Arial" w:hAnsi="Arial" w:cs="Arial"/>
              </w:rPr>
            </w:pPr>
            <w:r w:rsidRPr="006A4601">
              <w:rPr>
                <w:rFonts w:ascii="Arial" w:hAnsi="Arial" w:cs="Arial"/>
                <w:spacing w:val="-4"/>
              </w:rPr>
              <w:t>1446</w:t>
            </w:r>
          </w:p>
        </w:tc>
        <w:tc>
          <w:tcPr>
            <w:tcW w:w="1477" w:type="dxa"/>
          </w:tcPr>
          <w:p w:rsidR="006A4601" w:rsidRPr="006A4601" w:rsidRDefault="006A4601" w:rsidP="006A4601">
            <w:pPr>
              <w:pStyle w:val="TableParagraph"/>
              <w:spacing w:before="134"/>
              <w:ind w:left="7" w:right="3"/>
              <w:jc w:val="center"/>
              <w:rPr>
                <w:rFonts w:ascii="Arial" w:hAnsi="Arial" w:cs="Arial"/>
              </w:rPr>
            </w:pPr>
            <w:r w:rsidRPr="006A4601">
              <w:rPr>
                <w:rFonts w:ascii="Arial" w:hAnsi="Arial" w:cs="Arial"/>
                <w:spacing w:val="-4"/>
              </w:rPr>
              <w:t>1149</w:t>
            </w:r>
          </w:p>
        </w:tc>
        <w:tc>
          <w:tcPr>
            <w:tcW w:w="1570" w:type="dxa"/>
          </w:tcPr>
          <w:p w:rsidR="006A4601" w:rsidRPr="006A4601" w:rsidRDefault="006A4601" w:rsidP="006A4601">
            <w:pPr>
              <w:pStyle w:val="TableParagraph"/>
              <w:spacing w:before="134"/>
              <w:ind w:left="7" w:right="7"/>
              <w:jc w:val="center"/>
              <w:rPr>
                <w:rFonts w:ascii="Arial" w:hAnsi="Arial" w:cs="Arial"/>
              </w:rPr>
            </w:pPr>
            <w:r w:rsidRPr="006A4601">
              <w:rPr>
                <w:rFonts w:ascii="Arial" w:hAnsi="Arial" w:cs="Arial"/>
                <w:spacing w:val="-4"/>
              </w:rPr>
              <w:t>1161</w:t>
            </w:r>
          </w:p>
        </w:tc>
        <w:tc>
          <w:tcPr>
            <w:tcW w:w="1390" w:type="dxa"/>
          </w:tcPr>
          <w:p w:rsidR="006A4601" w:rsidRPr="006A4601" w:rsidRDefault="006A4601" w:rsidP="006A4601">
            <w:pPr>
              <w:pStyle w:val="TableParagraph"/>
              <w:spacing w:before="134"/>
              <w:ind w:left="9" w:right="10"/>
              <w:jc w:val="center"/>
              <w:rPr>
                <w:rFonts w:ascii="Arial" w:hAnsi="Arial" w:cs="Arial"/>
              </w:rPr>
            </w:pPr>
            <w:r w:rsidRPr="006A4601">
              <w:rPr>
                <w:rFonts w:ascii="Arial" w:hAnsi="Arial" w:cs="Arial"/>
                <w:spacing w:val="-5"/>
              </w:rPr>
              <w:t>989</w:t>
            </w:r>
          </w:p>
        </w:tc>
      </w:tr>
      <w:tr w:rsidR="006A4601" w:rsidRPr="006A4601" w:rsidTr="006A4601">
        <w:trPr>
          <w:trHeight w:val="465"/>
        </w:trPr>
        <w:tc>
          <w:tcPr>
            <w:tcW w:w="4267" w:type="dxa"/>
          </w:tcPr>
          <w:p w:rsidR="006A4601" w:rsidRPr="006A4601" w:rsidRDefault="006A4601" w:rsidP="006A4601">
            <w:pPr>
              <w:pStyle w:val="TableParagraph"/>
              <w:spacing w:line="260" w:lineRule="exact"/>
              <w:ind w:left="100" w:right="14"/>
              <w:rPr>
                <w:rFonts w:ascii="Arial" w:hAnsi="Arial" w:cs="Arial"/>
              </w:rPr>
            </w:pPr>
            <w:r w:rsidRPr="006A4601">
              <w:rPr>
                <w:rFonts w:ascii="Arial" w:hAnsi="Arial" w:cs="Arial"/>
              </w:rPr>
              <w:lastRenderedPageBreak/>
              <w:t>Average no. of employees for FY 2025-</w:t>
            </w:r>
            <w:r w:rsidRPr="006A4601">
              <w:rPr>
                <w:rFonts w:ascii="Arial" w:hAnsi="Arial" w:cs="Arial"/>
                <w:spacing w:val="-6"/>
              </w:rPr>
              <w:t>26</w:t>
            </w:r>
          </w:p>
        </w:tc>
        <w:tc>
          <w:tcPr>
            <w:tcW w:w="1385" w:type="dxa"/>
          </w:tcPr>
          <w:p w:rsidR="006A4601" w:rsidRPr="006A4601" w:rsidRDefault="006A4601" w:rsidP="006A4601">
            <w:pPr>
              <w:pStyle w:val="TableParagraph"/>
              <w:spacing w:before="132"/>
              <w:ind w:left="7" w:right="3"/>
              <w:jc w:val="center"/>
              <w:rPr>
                <w:rFonts w:ascii="Arial" w:hAnsi="Arial" w:cs="Arial"/>
                <w:b/>
              </w:rPr>
            </w:pPr>
            <w:r w:rsidRPr="006A4601">
              <w:rPr>
                <w:rFonts w:ascii="Arial" w:hAnsi="Arial" w:cs="Arial"/>
                <w:b/>
                <w:spacing w:val="-4"/>
              </w:rPr>
              <w:t>1589</w:t>
            </w:r>
          </w:p>
        </w:tc>
        <w:tc>
          <w:tcPr>
            <w:tcW w:w="1477" w:type="dxa"/>
          </w:tcPr>
          <w:p w:rsidR="006A4601" w:rsidRPr="006A4601" w:rsidRDefault="006A4601" w:rsidP="006A4601">
            <w:pPr>
              <w:pStyle w:val="TableParagraph"/>
              <w:spacing w:before="132"/>
              <w:ind w:left="7" w:right="3"/>
              <w:jc w:val="center"/>
              <w:rPr>
                <w:rFonts w:ascii="Arial" w:hAnsi="Arial" w:cs="Arial"/>
                <w:b/>
              </w:rPr>
            </w:pPr>
            <w:r w:rsidRPr="006A4601">
              <w:rPr>
                <w:rFonts w:ascii="Arial" w:hAnsi="Arial" w:cs="Arial"/>
                <w:b/>
                <w:spacing w:val="-4"/>
              </w:rPr>
              <w:t>1168</w:t>
            </w:r>
          </w:p>
        </w:tc>
        <w:tc>
          <w:tcPr>
            <w:tcW w:w="1570" w:type="dxa"/>
          </w:tcPr>
          <w:p w:rsidR="006A4601" w:rsidRPr="006A4601" w:rsidRDefault="006A4601" w:rsidP="006A4601">
            <w:pPr>
              <w:pStyle w:val="TableParagraph"/>
              <w:spacing w:before="132"/>
              <w:ind w:left="7" w:right="7"/>
              <w:jc w:val="center"/>
              <w:rPr>
                <w:rFonts w:ascii="Arial" w:hAnsi="Arial" w:cs="Arial"/>
                <w:b/>
              </w:rPr>
            </w:pPr>
            <w:r w:rsidRPr="006A4601">
              <w:rPr>
                <w:rFonts w:ascii="Arial" w:hAnsi="Arial" w:cs="Arial"/>
                <w:b/>
                <w:spacing w:val="-4"/>
              </w:rPr>
              <w:t>1263</w:t>
            </w:r>
          </w:p>
        </w:tc>
        <w:tc>
          <w:tcPr>
            <w:tcW w:w="1390" w:type="dxa"/>
          </w:tcPr>
          <w:p w:rsidR="006A4601" w:rsidRPr="006A4601" w:rsidRDefault="006A4601" w:rsidP="006A4601">
            <w:pPr>
              <w:pStyle w:val="TableParagraph"/>
              <w:spacing w:before="132"/>
              <w:ind w:left="9" w:right="10"/>
              <w:jc w:val="center"/>
              <w:rPr>
                <w:rFonts w:ascii="Arial" w:hAnsi="Arial" w:cs="Arial"/>
                <w:b/>
              </w:rPr>
            </w:pPr>
            <w:r w:rsidRPr="006A4601">
              <w:rPr>
                <w:rFonts w:ascii="Arial" w:hAnsi="Arial" w:cs="Arial"/>
                <w:b/>
                <w:spacing w:val="-4"/>
              </w:rPr>
              <w:t>1048</w:t>
            </w:r>
          </w:p>
        </w:tc>
      </w:tr>
      <w:tr w:rsidR="006A4601" w:rsidRPr="006A4601" w:rsidTr="006A4601">
        <w:trPr>
          <w:trHeight w:val="465"/>
        </w:trPr>
        <w:tc>
          <w:tcPr>
            <w:tcW w:w="4267" w:type="dxa"/>
          </w:tcPr>
          <w:p w:rsidR="006A4601" w:rsidRPr="006A4601" w:rsidRDefault="006A4601" w:rsidP="006A4601">
            <w:pPr>
              <w:pStyle w:val="TableParagraph"/>
              <w:spacing w:before="1" w:line="234" w:lineRule="exact"/>
              <w:ind w:left="100"/>
              <w:rPr>
                <w:rFonts w:ascii="Arial" w:hAnsi="Arial" w:cs="Arial"/>
                <w:b/>
              </w:rPr>
            </w:pPr>
            <w:r w:rsidRPr="006A4601">
              <w:rPr>
                <w:rFonts w:ascii="Arial" w:hAnsi="Arial" w:cs="Arial"/>
                <w:b/>
              </w:rPr>
              <w:t>Total No.  of Employees including</w:t>
            </w:r>
            <w:r>
              <w:rPr>
                <w:rFonts w:ascii="Arial" w:hAnsi="Arial" w:cs="Arial"/>
                <w:b/>
              </w:rPr>
              <w:t xml:space="preserve"> </w:t>
            </w:r>
            <w:r w:rsidRPr="006A4601">
              <w:rPr>
                <w:rFonts w:ascii="Arial" w:hAnsi="Arial" w:cs="Arial"/>
                <w:b/>
              </w:rPr>
              <w:t>CTC as on 31.03.2026</w:t>
            </w:r>
          </w:p>
        </w:tc>
        <w:tc>
          <w:tcPr>
            <w:tcW w:w="1385" w:type="dxa"/>
          </w:tcPr>
          <w:p w:rsidR="006A4601" w:rsidRPr="006A4601" w:rsidRDefault="006A4601" w:rsidP="006A4601">
            <w:pPr>
              <w:pStyle w:val="TableParagraph"/>
              <w:spacing w:before="130"/>
              <w:ind w:left="7" w:right="3"/>
              <w:jc w:val="center"/>
              <w:rPr>
                <w:rFonts w:ascii="Arial" w:hAnsi="Arial" w:cs="Arial"/>
                <w:b/>
              </w:rPr>
            </w:pPr>
            <w:r w:rsidRPr="006A4601">
              <w:rPr>
                <w:rFonts w:ascii="Arial" w:hAnsi="Arial" w:cs="Arial"/>
                <w:b/>
                <w:spacing w:val="-4"/>
              </w:rPr>
              <w:t>3484</w:t>
            </w:r>
          </w:p>
        </w:tc>
        <w:tc>
          <w:tcPr>
            <w:tcW w:w="1477" w:type="dxa"/>
          </w:tcPr>
          <w:p w:rsidR="006A4601" w:rsidRPr="006A4601" w:rsidRDefault="006A4601" w:rsidP="006A4601">
            <w:pPr>
              <w:pStyle w:val="TableParagraph"/>
              <w:spacing w:before="130"/>
              <w:ind w:left="7" w:right="3"/>
              <w:jc w:val="center"/>
              <w:rPr>
                <w:rFonts w:ascii="Arial" w:hAnsi="Arial" w:cs="Arial"/>
                <w:b/>
              </w:rPr>
            </w:pPr>
            <w:r w:rsidRPr="006A4601">
              <w:rPr>
                <w:rFonts w:ascii="Arial" w:hAnsi="Arial" w:cs="Arial"/>
                <w:b/>
                <w:spacing w:val="-4"/>
              </w:rPr>
              <w:t>2964</w:t>
            </w:r>
          </w:p>
        </w:tc>
        <w:tc>
          <w:tcPr>
            <w:tcW w:w="1570" w:type="dxa"/>
          </w:tcPr>
          <w:p w:rsidR="006A4601" w:rsidRPr="006A4601" w:rsidRDefault="006A4601" w:rsidP="006A4601">
            <w:pPr>
              <w:pStyle w:val="TableParagraph"/>
              <w:spacing w:before="130"/>
              <w:ind w:left="7" w:right="7"/>
              <w:jc w:val="center"/>
              <w:rPr>
                <w:rFonts w:ascii="Arial" w:hAnsi="Arial" w:cs="Arial"/>
                <w:b/>
              </w:rPr>
            </w:pPr>
            <w:r w:rsidRPr="006A4601">
              <w:rPr>
                <w:rFonts w:ascii="Arial" w:hAnsi="Arial" w:cs="Arial"/>
                <w:b/>
                <w:spacing w:val="-4"/>
              </w:rPr>
              <w:t>2936</w:t>
            </w:r>
          </w:p>
        </w:tc>
        <w:tc>
          <w:tcPr>
            <w:tcW w:w="1390" w:type="dxa"/>
          </w:tcPr>
          <w:p w:rsidR="006A4601" w:rsidRPr="006A4601" w:rsidRDefault="006A4601" w:rsidP="006A4601">
            <w:pPr>
              <w:pStyle w:val="TableParagraph"/>
              <w:spacing w:before="130"/>
              <w:ind w:left="9" w:right="10"/>
              <w:jc w:val="center"/>
              <w:rPr>
                <w:rFonts w:ascii="Arial" w:hAnsi="Arial" w:cs="Arial"/>
                <w:b/>
              </w:rPr>
            </w:pPr>
            <w:r w:rsidRPr="006A4601">
              <w:rPr>
                <w:rFonts w:ascii="Arial" w:hAnsi="Arial" w:cs="Arial"/>
                <w:b/>
                <w:spacing w:val="-4"/>
              </w:rPr>
              <w:t>4865</w:t>
            </w:r>
          </w:p>
        </w:tc>
      </w:tr>
    </w:tbl>
    <w:p w:rsidR="00FE04B1" w:rsidRPr="006A4601" w:rsidRDefault="00FE04B1" w:rsidP="00FE04B1">
      <w:pPr>
        <w:pStyle w:val="BodyText"/>
        <w:spacing w:before="33"/>
        <w:rPr>
          <w:rFonts w:ascii="Arial" w:hAnsi="Arial" w:cs="Arial"/>
          <w:b/>
        </w:rPr>
      </w:pPr>
    </w:p>
    <w:p w:rsidR="009A75B5" w:rsidRPr="00ED5D70" w:rsidRDefault="009A75B5" w:rsidP="00ED5D70">
      <w:pPr>
        <w:tabs>
          <w:tab w:val="left" w:pos="426"/>
        </w:tabs>
        <w:spacing w:line="360" w:lineRule="auto"/>
        <w:ind w:right="-23"/>
        <w:jc w:val="both"/>
        <w:rPr>
          <w:rFonts w:ascii="Arial" w:hAnsi="Arial" w:cs="Arial"/>
          <w:bCs/>
        </w:rPr>
      </w:pPr>
    </w:p>
    <w:p w:rsidR="004B2C0B" w:rsidRDefault="00FE04B1">
      <w:pPr>
        <w:pStyle w:val="ListParagraph"/>
        <w:tabs>
          <w:tab w:val="left" w:pos="426"/>
        </w:tabs>
        <w:spacing w:after="0" w:line="360" w:lineRule="auto"/>
        <w:ind w:left="567" w:right="-23"/>
        <w:jc w:val="both"/>
        <w:rPr>
          <w:rFonts w:ascii="Arial" w:hAnsi="Arial" w:cs="Arial"/>
          <w:bCs/>
        </w:rPr>
      </w:pPr>
      <w:r>
        <w:rPr>
          <w:rFonts w:ascii="Arial" w:hAnsi="Arial" w:cs="Arial"/>
          <w:bCs/>
        </w:rPr>
        <w:t xml:space="preserve">The Total no. of employees as on 1.4.2024 was 2991 </w:t>
      </w:r>
      <w:r w:rsidR="007841B6">
        <w:rPr>
          <w:rFonts w:ascii="Arial" w:hAnsi="Arial" w:cs="Arial"/>
          <w:bCs/>
        </w:rPr>
        <w:t>as approved</w:t>
      </w:r>
      <w:r>
        <w:rPr>
          <w:rFonts w:ascii="Arial" w:hAnsi="Arial" w:cs="Arial"/>
          <w:bCs/>
        </w:rPr>
        <w:t xml:space="preserve"> by Hon’ble Commission.  The recruitments done in FY 202</w:t>
      </w:r>
      <w:r w:rsidR="00D93337">
        <w:rPr>
          <w:rFonts w:ascii="Arial" w:hAnsi="Arial" w:cs="Arial"/>
          <w:bCs/>
        </w:rPr>
        <w:t xml:space="preserve">4-25 against the approval of Hon’ble Commission is furnished in the following table: </w:t>
      </w:r>
    </w:p>
    <w:p w:rsidR="009A75B5" w:rsidRPr="005F4B51" w:rsidRDefault="009A75B5" w:rsidP="005F4B51">
      <w:pPr>
        <w:tabs>
          <w:tab w:val="left" w:pos="426"/>
        </w:tabs>
        <w:spacing w:line="360" w:lineRule="auto"/>
        <w:ind w:right="-23"/>
        <w:jc w:val="both"/>
        <w:rPr>
          <w:rFonts w:ascii="Arial" w:hAnsi="Arial" w:cs="Arial"/>
          <w:bCs/>
        </w:rPr>
      </w:pPr>
    </w:p>
    <w:p w:rsidR="009A75B5" w:rsidRPr="009A75B5" w:rsidRDefault="009A75B5" w:rsidP="009A75B5">
      <w:pPr>
        <w:pStyle w:val="ListParagraph"/>
        <w:tabs>
          <w:tab w:val="left" w:pos="426"/>
        </w:tabs>
        <w:spacing w:after="0" w:line="360" w:lineRule="auto"/>
        <w:ind w:left="567" w:right="-23"/>
        <w:jc w:val="center"/>
        <w:rPr>
          <w:rFonts w:ascii="Arial" w:hAnsi="Arial" w:cs="Arial"/>
          <w:b/>
          <w:bCs/>
        </w:rPr>
      </w:pPr>
      <w:r w:rsidRPr="009A75B5">
        <w:rPr>
          <w:rFonts w:ascii="Arial" w:hAnsi="Arial" w:cs="Arial"/>
          <w:b/>
          <w:bCs/>
        </w:rPr>
        <w:t>Table-33: TPNODL Actual Employee Strength FY 2024-25</w:t>
      </w:r>
      <w:r w:rsidR="00786AE6">
        <w:rPr>
          <w:rFonts w:ascii="Arial" w:hAnsi="Arial" w:cs="Arial"/>
          <w:b/>
          <w:bCs/>
        </w:rPr>
        <w:t xml:space="preserve"> vis-à-vis Approval </w:t>
      </w:r>
    </w:p>
    <w:tbl>
      <w:tblPr>
        <w:tblpPr w:leftFromText="180" w:rightFromText="180" w:vertAnchor="text" w:horzAnchor="page" w:tblpX="857" w:tblpY="22"/>
        <w:tblW w:w="10712" w:type="dxa"/>
        <w:tblLook w:val="04A0" w:firstRow="1" w:lastRow="0" w:firstColumn="1" w:lastColumn="0" w:noHBand="0" w:noVBand="1"/>
      </w:tblPr>
      <w:tblGrid>
        <w:gridCol w:w="2830"/>
        <w:gridCol w:w="1418"/>
        <w:gridCol w:w="1417"/>
        <w:gridCol w:w="993"/>
        <w:gridCol w:w="1417"/>
        <w:gridCol w:w="1559"/>
        <w:gridCol w:w="1066"/>
        <w:gridCol w:w="12"/>
      </w:tblGrid>
      <w:tr w:rsidR="00D93337" w:rsidRPr="00D93337" w:rsidTr="003B7A92">
        <w:trPr>
          <w:trHeight w:val="570"/>
        </w:trPr>
        <w:tc>
          <w:tcPr>
            <w:tcW w:w="2830"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jc w:val="center"/>
              <w:rPr>
                <w:rFonts w:ascii="Arial" w:hAnsi="Arial" w:cs="Arial"/>
                <w:b/>
                <w:bCs/>
                <w:sz w:val="22"/>
                <w:szCs w:val="22"/>
                <w:lang w:val="en-IN" w:eastAsia="en-IN"/>
              </w:rPr>
            </w:pPr>
            <w:r w:rsidRPr="007841B6">
              <w:rPr>
                <w:rFonts w:ascii="Arial" w:hAnsi="Arial" w:cs="Arial"/>
                <w:b/>
                <w:bCs/>
                <w:sz w:val="22"/>
                <w:szCs w:val="22"/>
                <w:lang w:val="en-IN" w:eastAsia="en-IN"/>
              </w:rPr>
              <w:t>Particulars</w:t>
            </w:r>
          </w:p>
        </w:tc>
        <w:tc>
          <w:tcPr>
            <w:tcW w:w="3828" w:type="dxa"/>
            <w:gridSpan w:val="3"/>
            <w:tcBorders>
              <w:top w:val="single" w:sz="4" w:space="0" w:color="auto"/>
              <w:left w:val="nil"/>
              <w:bottom w:val="single" w:sz="4" w:space="0" w:color="auto"/>
              <w:right w:val="single" w:sz="4" w:space="0" w:color="000000"/>
            </w:tcBorders>
            <w:shd w:val="clear" w:color="auto" w:fill="BDD6EE" w:themeFill="accent1" w:themeFillTint="66"/>
            <w:noWrap/>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Approved</w:t>
            </w:r>
          </w:p>
        </w:tc>
        <w:tc>
          <w:tcPr>
            <w:tcW w:w="4054" w:type="dxa"/>
            <w:gridSpan w:val="4"/>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rsidR="00D93337" w:rsidRPr="007841B6" w:rsidRDefault="00024ED1" w:rsidP="007841B6">
            <w:pPr>
              <w:suppressAutoHyphens w:val="0"/>
              <w:jc w:val="center"/>
              <w:rPr>
                <w:rFonts w:ascii="Arial" w:hAnsi="Arial" w:cs="Arial"/>
                <w:b/>
                <w:bCs/>
                <w:sz w:val="22"/>
                <w:szCs w:val="22"/>
                <w:lang w:val="en-IN" w:eastAsia="en-IN"/>
              </w:rPr>
            </w:pPr>
            <w:r>
              <w:rPr>
                <w:rFonts w:ascii="Arial" w:hAnsi="Arial" w:cs="Arial"/>
                <w:b/>
                <w:bCs/>
                <w:sz w:val="22"/>
                <w:szCs w:val="22"/>
                <w:lang w:val="en-IN" w:eastAsia="en-IN"/>
              </w:rPr>
              <w:t>Actual</w:t>
            </w:r>
          </w:p>
        </w:tc>
      </w:tr>
      <w:tr w:rsidR="003B7A92" w:rsidRPr="00D93337" w:rsidTr="003B7A92">
        <w:trPr>
          <w:gridAfter w:val="1"/>
          <w:wAfter w:w="12" w:type="dxa"/>
          <w:trHeight w:val="690"/>
        </w:trPr>
        <w:tc>
          <w:tcPr>
            <w:tcW w:w="2830"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rPr>
                <w:rFonts w:ascii="Arial" w:hAnsi="Arial" w:cs="Arial"/>
                <w:b/>
                <w:bCs/>
                <w:sz w:val="22"/>
                <w:szCs w:val="22"/>
                <w:lang w:val="en-IN" w:eastAsia="en-IN"/>
              </w:rPr>
            </w:pPr>
          </w:p>
        </w:tc>
        <w:tc>
          <w:tcPr>
            <w:tcW w:w="1418" w:type="dxa"/>
            <w:tcBorders>
              <w:top w:val="nil"/>
              <w:left w:val="nil"/>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Inherited Employees</w:t>
            </w:r>
          </w:p>
        </w:tc>
        <w:tc>
          <w:tcPr>
            <w:tcW w:w="1417" w:type="dxa"/>
            <w:tcBorders>
              <w:top w:val="nil"/>
              <w:left w:val="nil"/>
              <w:bottom w:val="single" w:sz="4" w:space="0" w:color="auto"/>
              <w:right w:val="single" w:sz="4" w:space="0" w:color="auto"/>
            </w:tcBorders>
            <w:shd w:val="clear" w:color="auto" w:fill="BDD6EE" w:themeFill="accent1" w:themeFillTint="66"/>
            <w:vAlign w:val="center"/>
            <w:hideMark/>
          </w:tcPr>
          <w:p w:rsidR="009A75B5"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 xml:space="preserve">CTC </w:t>
            </w:r>
          </w:p>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Employees</w:t>
            </w:r>
          </w:p>
        </w:tc>
        <w:tc>
          <w:tcPr>
            <w:tcW w:w="993" w:type="dxa"/>
            <w:tcBorders>
              <w:top w:val="nil"/>
              <w:left w:val="nil"/>
              <w:bottom w:val="single" w:sz="4" w:space="0" w:color="auto"/>
              <w:right w:val="single" w:sz="4" w:space="0" w:color="auto"/>
            </w:tcBorders>
            <w:shd w:val="clear" w:color="auto" w:fill="BDD6EE" w:themeFill="accent1" w:themeFillTint="66"/>
            <w:noWrap/>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Total</w:t>
            </w:r>
          </w:p>
        </w:tc>
        <w:tc>
          <w:tcPr>
            <w:tcW w:w="1417" w:type="dxa"/>
            <w:tcBorders>
              <w:top w:val="nil"/>
              <w:left w:val="nil"/>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Inherited Employees</w:t>
            </w:r>
          </w:p>
        </w:tc>
        <w:tc>
          <w:tcPr>
            <w:tcW w:w="1559" w:type="dxa"/>
            <w:tcBorders>
              <w:top w:val="nil"/>
              <w:left w:val="nil"/>
              <w:bottom w:val="single" w:sz="4" w:space="0" w:color="auto"/>
              <w:right w:val="single" w:sz="4" w:space="0" w:color="auto"/>
            </w:tcBorders>
            <w:shd w:val="clear" w:color="auto" w:fill="BDD6EE" w:themeFill="accent1" w:themeFillTint="66"/>
            <w:vAlign w:val="center"/>
            <w:hideMark/>
          </w:tcPr>
          <w:p w:rsidR="009A75B5"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CTC</w:t>
            </w:r>
          </w:p>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 xml:space="preserve"> Employees</w:t>
            </w:r>
          </w:p>
        </w:tc>
        <w:tc>
          <w:tcPr>
            <w:tcW w:w="1066" w:type="dxa"/>
            <w:tcBorders>
              <w:top w:val="nil"/>
              <w:left w:val="nil"/>
              <w:bottom w:val="single" w:sz="4" w:space="0" w:color="auto"/>
              <w:right w:val="single" w:sz="4" w:space="0" w:color="auto"/>
            </w:tcBorders>
            <w:shd w:val="clear" w:color="auto" w:fill="BDD6EE" w:themeFill="accent1" w:themeFillTint="66"/>
            <w:noWrap/>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Total</w:t>
            </w:r>
          </w:p>
        </w:tc>
      </w:tr>
      <w:tr w:rsidR="003B7A92" w:rsidRPr="00D93337" w:rsidTr="003B7A92">
        <w:trPr>
          <w:gridAfter w:val="1"/>
          <w:wAfter w:w="12" w:type="dxa"/>
          <w:trHeight w:val="405"/>
        </w:trPr>
        <w:tc>
          <w:tcPr>
            <w:tcW w:w="2830"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rPr>
                <w:rFonts w:ascii="Arial" w:hAnsi="Arial" w:cs="Arial"/>
                <w:b/>
                <w:bCs/>
                <w:sz w:val="22"/>
                <w:szCs w:val="22"/>
                <w:lang w:val="en-IN" w:eastAsia="en-IN"/>
              </w:rPr>
            </w:pPr>
          </w:p>
        </w:tc>
        <w:tc>
          <w:tcPr>
            <w:tcW w:w="1418" w:type="dxa"/>
            <w:tcBorders>
              <w:top w:val="nil"/>
              <w:left w:val="nil"/>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(1)</w:t>
            </w:r>
          </w:p>
        </w:tc>
        <w:tc>
          <w:tcPr>
            <w:tcW w:w="1417" w:type="dxa"/>
            <w:tcBorders>
              <w:top w:val="nil"/>
              <w:left w:val="nil"/>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(2)</w:t>
            </w:r>
          </w:p>
        </w:tc>
        <w:tc>
          <w:tcPr>
            <w:tcW w:w="993" w:type="dxa"/>
            <w:tcBorders>
              <w:top w:val="nil"/>
              <w:left w:val="nil"/>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w:t>
            </w:r>
            <w:r w:rsidR="009A75B5" w:rsidRPr="007841B6">
              <w:rPr>
                <w:rFonts w:ascii="Arial" w:hAnsi="Arial" w:cs="Arial"/>
                <w:b/>
                <w:bCs/>
                <w:sz w:val="22"/>
                <w:szCs w:val="22"/>
                <w:lang w:val="en-IN" w:eastAsia="en-IN"/>
              </w:rPr>
              <w:t>1) +(</w:t>
            </w:r>
            <w:r w:rsidRPr="007841B6">
              <w:rPr>
                <w:rFonts w:ascii="Arial" w:hAnsi="Arial" w:cs="Arial"/>
                <w:b/>
                <w:bCs/>
                <w:sz w:val="22"/>
                <w:szCs w:val="22"/>
                <w:lang w:val="en-IN" w:eastAsia="en-IN"/>
              </w:rPr>
              <w:t>2)</w:t>
            </w:r>
          </w:p>
        </w:tc>
        <w:tc>
          <w:tcPr>
            <w:tcW w:w="1417" w:type="dxa"/>
            <w:tcBorders>
              <w:top w:val="nil"/>
              <w:left w:val="nil"/>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(3)</w:t>
            </w:r>
          </w:p>
        </w:tc>
        <w:tc>
          <w:tcPr>
            <w:tcW w:w="1559" w:type="dxa"/>
            <w:tcBorders>
              <w:top w:val="nil"/>
              <w:left w:val="nil"/>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(4)</w:t>
            </w:r>
          </w:p>
        </w:tc>
        <w:tc>
          <w:tcPr>
            <w:tcW w:w="1066" w:type="dxa"/>
            <w:tcBorders>
              <w:top w:val="nil"/>
              <w:left w:val="nil"/>
              <w:bottom w:val="single" w:sz="4" w:space="0" w:color="auto"/>
              <w:right w:val="single" w:sz="4" w:space="0" w:color="auto"/>
            </w:tcBorders>
            <w:shd w:val="clear" w:color="auto" w:fill="BDD6EE" w:themeFill="accent1" w:themeFillTint="66"/>
            <w:noWrap/>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w:t>
            </w:r>
            <w:r w:rsidR="009A75B5" w:rsidRPr="007841B6">
              <w:rPr>
                <w:rFonts w:ascii="Arial" w:hAnsi="Arial" w:cs="Arial"/>
                <w:b/>
                <w:bCs/>
                <w:sz w:val="22"/>
                <w:szCs w:val="22"/>
                <w:lang w:val="en-IN" w:eastAsia="en-IN"/>
              </w:rPr>
              <w:t>3) +(</w:t>
            </w:r>
            <w:r w:rsidRPr="007841B6">
              <w:rPr>
                <w:rFonts w:ascii="Arial" w:hAnsi="Arial" w:cs="Arial"/>
                <w:b/>
                <w:bCs/>
                <w:sz w:val="22"/>
                <w:szCs w:val="22"/>
                <w:lang w:val="en-IN" w:eastAsia="en-IN"/>
              </w:rPr>
              <w:t>4)</w:t>
            </w:r>
          </w:p>
        </w:tc>
      </w:tr>
      <w:tr w:rsidR="00D93337" w:rsidRPr="00D93337" w:rsidTr="003B7A92">
        <w:trPr>
          <w:gridAfter w:val="1"/>
          <w:wAfter w:w="12" w:type="dxa"/>
          <w:trHeight w:val="465"/>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D93337" w:rsidRPr="007841B6" w:rsidRDefault="00D93337" w:rsidP="007841B6">
            <w:pPr>
              <w:suppressAutoHyphens w:val="0"/>
              <w:rPr>
                <w:rFonts w:ascii="Arial" w:hAnsi="Arial" w:cs="Arial"/>
                <w:sz w:val="22"/>
                <w:szCs w:val="22"/>
                <w:lang w:val="en-IN" w:eastAsia="en-IN"/>
              </w:rPr>
            </w:pPr>
            <w:r w:rsidRPr="007841B6">
              <w:rPr>
                <w:rFonts w:ascii="Arial" w:hAnsi="Arial" w:cs="Arial"/>
                <w:sz w:val="22"/>
                <w:szCs w:val="22"/>
                <w:lang w:val="en-IN" w:eastAsia="en-IN"/>
              </w:rPr>
              <w:t xml:space="preserve">No. of employees as on 01.04.2024 </w:t>
            </w:r>
            <w:r w:rsidRPr="007841B6">
              <w:rPr>
                <w:rFonts w:ascii="Arial" w:hAnsi="Arial" w:cs="Arial"/>
                <w:b/>
                <w:bCs/>
                <w:sz w:val="22"/>
                <w:szCs w:val="22"/>
                <w:lang w:val="en-IN" w:eastAsia="en-IN"/>
              </w:rPr>
              <w:t>(A)</w:t>
            </w:r>
          </w:p>
        </w:tc>
        <w:tc>
          <w:tcPr>
            <w:tcW w:w="1418" w:type="dxa"/>
            <w:tcBorders>
              <w:top w:val="nil"/>
              <w:left w:val="nil"/>
              <w:bottom w:val="single" w:sz="4" w:space="0" w:color="auto"/>
              <w:right w:val="single" w:sz="4" w:space="0" w:color="auto"/>
            </w:tcBorders>
            <w:shd w:val="clear" w:color="auto" w:fill="auto"/>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1889</w:t>
            </w:r>
          </w:p>
        </w:tc>
        <w:tc>
          <w:tcPr>
            <w:tcW w:w="1417" w:type="dxa"/>
            <w:tcBorders>
              <w:top w:val="nil"/>
              <w:left w:val="nil"/>
              <w:bottom w:val="single" w:sz="4" w:space="0" w:color="auto"/>
              <w:right w:val="single" w:sz="4" w:space="0" w:color="auto"/>
            </w:tcBorders>
            <w:shd w:val="clear" w:color="auto" w:fill="auto"/>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1102</w:t>
            </w:r>
          </w:p>
        </w:tc>
        <w:tc>
          <w:tcPr>
            <w:tcW w:w="993" w:type="dxa"/>
            <w:tcBorders>
              <w:top w:val="nil"/>
              <w:left w:val="nil"/>
              <w:bottom w:val="single" w:sz="4" w:space="0" w:color="auto"/>
              <w:right w:val="single" w:sz="4" w:space="0" w:color="auto"/>
            </w:tcBorders>
            <w:shd w:val="clear" w:color="auto" w:fill="auto"/>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2991</w:t>
            </w:r>
          </w:p>
        </w:tc>
        <w:tc>
          <w:tcPr>
            <w:tcW w:w="1417" w:type="dxa"/>
            <w:tcBorders>
              <w:top w:val="nil"/>
              <w:left w:val="nil"/>
              <w:bottom w:val="single" w:sz="4" w:space="0" w:color="auto"/>
              <w:right w:val="single" w:sz="4" w:space="0" w:color="auto"/>
            </w:tcBorders>
            <w:shd w:val="clear" w:color="000000" w:fill="FFFFFF"/>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1889</w:t>
            </w:r>
          </w:p>
        </w:tc>
        <w:tc>
          <w:tcPr>
            <w:tcW w:w="1559" w:type="dxa"/>
            <w:tcBorders>
              <w:top w:val="nil"/>
              <w:left w:val="nil"/>
              <w:bottom w:val="single" w:sz="4" w:space="0" w:color="auto"/>
              <w:right w:val="single" w:sz="4" w:space="0" w:color="auto"/>
            </w:tcBorders>
            <w:shd w:val="clear" w:color="000000" w:fill="FFFFFF"/>
            <w:noWrap/>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1102</w:t>
            </w:r>
          </w:p>
        </w:tc>
        <w:tc>
          <w:tcPr>
            <w:tcW w:w="1066" w:type="dxa"/>
            <w:tcBorders>
              <w:top w:val="nil"/>
              <w:left w:val="nil"/>
              <w:bottom w:val="single" w:sz="4" w:space="0" w:color="auto"/>
              <w:right w:val="single" w:sz="4" w:space="0" w:color="auto"/>
            </w:tcBorders>
            <w:shd w:val="clear" w:color="auto" w:fill="auto"/>
            <w:noWrap/>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2991</w:t>
            </w:r>
          </w:p>
        </w:tc>
      </w:tr>
      <w:tr w:rsidR="00D93337" w:rsidRPr="00D93337" w:rsidTr="003B7A92">
        <w:trPr>
          <w:gridAfter w:val="1"/>
          <w:wAfter w:w="12" w:type="dxa"/>
          <w:trHeight w:val="360"/>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D93337" w:rsidRPr="007841B6" w:rsidRDefault="00D93337" w:rsidP="007841B6">
            <w:pPr>
              <w:suppressAutoHyphens w:val="0"/>
              <w:rPr>
                <w:rFonts w:ascii="Arial" w:hAnsi="Arial" w:cs="Arial"/>
                <w:sz w:val="22"/>
                <w:szCs w:val="22"/>
                <w:lang w:val="en-IN" w:eastAsia="en-IN"/>
              </w:rPr>
            </w:pPr>
            <w:r w:rsidRPr="007841B6">
              <w:rPr>
                <w:rFonts w:ascii="Arial" w:hAnsi="Arial" w:cs="Arial"/>
                <w:sz w:val="22"/>
                <w:szCs w:val="22"/>
                <w:lang w:val="en-IN" w:eastAsia="en-IN"/>
              </w:rPr>
              <w:t>Add: Addition during FY 2024-</w:t>
            </w:r>
            <w:proofErr w:type="gramStart"/>
            <w:r w:rsidRPr="007841B6">
              <w:rPr>
                <w:rFonts w:ascii="Arial" w:hAnsi="Arial" w:cs="Arial"/>
                <w:sz w:val="22"/>
                <w:szCs w:val="22"/>
                <w:lang w:val="en-IN" w:eastAsia="en-IN"/>
              </w:rPr>
              <w:t xml:space="preserve">25 </w:t>
            </w:r>
            <w:r w:rsidRPr="007841B6">
              <w:rPr>
                <w:rFonts w:ascii="Arial" w:hAnsi="Arial" w:cs="Arial"/>
                <w:b/>
                <w:bCs/>
                <w:sz w:val="22"/>
                <w:szCs w:val="22"/>
                <w:lang w:val="en-IN" w:eastAsia="en-IN"/>
              </w:rPr>
              <w:t xml:space="preserve"> (</w:t>
            </w:r>
            <w:proofErr w:type="gramEnd"/>
            <w:r w:rsidRPr="007841B6">
              <w:rPr>
                <w:rFonts w:ascii="Arial" w:hAnsi="Arial" w:cs="Arial"/>
                <w:b/>
                <w:bCs/>
                <w:sz w:val="22"/>
                <w:szCs w:val="22"/>
                <w:lang w:val="en-IN" w:eastAsia="en-IN"/>
              </w:rPr>
              <w:t>B)</w:t>
            </w:r>
          </w:p>
        </w:tc>
        <w:tc>
          <w:tcPr>
            <w:tcW w:w="1418" w:type="dxa"/>
            <w:tcBorders>
              <w:top w:val="nil"/>
              <w:left w:val="nil"/>
              <w:bottom w:val="single" w:sz="4" w:space="0" w:color="auto"/>
              <w:right w:val="single" w:sz="4" w:space="0" w:color="auto"/>
            </w:tcBorders>
            <w:shd w:val="clear" w:color="auto" w:fill="auto"/>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0</w:t>
            </w:r>
          </w:p>
        </w:tc>
        <w:tc>
          <w:tcPr>
            <w:tcW w:w="1417" w:type="dxa"/>
            <w:tcBorders>
              <w:top w:val="nil"/>
              <w:left w:val="nil"/>
              <w:bottom w:val="single" w:sz="4" w:space="0" w:color="auto"/>
              <w:right w:val="single" w:sz="4" w:space="0" w:color="auto"/>
            </w:tcBorders>
            <w:shd w:val="clear" w:color="auto" w:fill="auto"/>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161</w:t>
            </w:r>
          </w:p>
        </w:tc>
        <w:tc>
          <w:tcPr>
            <w:tcW w:w="993" w:type="dxa"/>
            <w:tcBorders>
              <w:top w:val="nil"/>
              <w:left w:val="nil"/>
              <w:bottom w:val="single" w:sz="4" w:space="0" w:color="auto"/>
              <w:right w:val="single" w:sz="4" w:space="0" w:color="auto"/>
            </w:tcBorders>
            <w:shd w:val="clear" w:color="auto" w:fill="auto"/>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161</w:t>
            </w:r>
          </w:p>
        </w:tc>
        <w:tc>
          <w:tcPr>
            <w:tcW w:w="1417" w:type="dxa"/>
            <w:tcBorders>
              <w:top w:val="nil"/>
              <w:left w:val="nil"/>
              <w:bottom w:val="single" w:sz="4" w:space="0" w:color="auto"/>
              <w:right w:val="single" w:sz="4" w:space="0" w:color="auto"/>
            </w:tcBorders>
            <w:shd w:val="clear" w:color="000000" w:fill="FFFFFF"/>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0</w:t>
            </w:r>
          </w:p>
        </w:tc>
        <w:tc>
          <w:tcPr>
            <w:tcW w:w="1559" w:type="dxa"/>
            <w:tcBorders>
              <w:top w:val="nil"/>
              <w:left w:val="nil"/>
              <w:bottom w:val="single" w:sz="4" w:space="0" w:color="auto"/>
              <w:right w:val="single" w:sz="4" w:space="0" w:color="auto"/>
            </w:tcBorders>
            <w:shd w:val="clear" w:color="000000" w:fill="FFFFFF"/>
            <w:noWrap/>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269</w:t>
            </w:r>
          </w:p>
        </w:tc>
        <w:tc>
          <w:tcPr>
            <w:tcW w:w="1066" w:type="dxa"/>
            <w:tcBorders>
              <w:top w:val="nil"/>
              <w:left w:val="nil"/>
              <w:bottom w:val="single" w:sz="4" w:space="0" w:color="auto"/>
              <w:right w:val="single" w:sz="4" w:space="0" w:color="auto"/>
            </w:tcBorders>
            <w:shd w:val="clear" w:color="auto" w:fill="auto"/>
            <w:noWrap/>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269</w:t>
            </w:r>
          </w:p>
        </w:tc>
      </w:tr>
      <w:tr w:rsidR="00D93337" w:rsidRPr="00D93337" w:rsidTr="003B7A92">
        <w:trPr>
          <w:gridAfter w:val="1"/>
          <w:wAfter w:w="12" w:type="dxa"/>
          <w:trHeight w:val="630"/>
        </w:trPr>
        <w:tc>
          <w:tcPr>
            <w:tcW w:w="2830" w:type="dxa"/>
            <w:tcBorders>
              <w:top w:val="nil"/>
              <w:left w:val="single" w:sz="4" w:space="0" w:color="auto"/>
              <w:bottom w:val="single" w:sz="4" w:space="0" w:color="auto"/>
              <w:right w:val="single" w:sz="4" w:space="0" w:color="auto"/>
            </w:tcBorders>
            <w:shd w:val="clear" w:color="auto" w:fill="auto"/>
            <w:vAlign w:val="center"/>
            <w:hideMark/>
          </w:tcPr>
          <w:p w:rsidR="00AD4371" w:rsidRDefault="00D93337" w:rsidP="007841B6">
            <w:pPr>
              <w:suppressAutoHyphens w:val="0"/>
              <w:rPr>
                <w:rFonts w:ascii="Arial" w:hAnsi="Arial" w:cs="Arial"/>
                <w:sz w:val="22"/>
                <w:szCs w:val="22"/>
                <w:lang w:val="en-IN" w:eastAsia="en-IN"/>
              </w:rPr>
            </w:pPr>
            <w:r w:rsidRPr="007841B6">
              <w:rPr>
                <w:rFonts w:ascii="Arial" w:hAnsi="Arial" w:cs="Arial"/>
                <w:sz w:val="22"/>
                <w:szCs w:val="22"/>
                <w:lang w:val="en-IN" w:eastAsia="en-IN"/>
              </w:rPr>
              <w:t>Less: Retirement/</w:t>
            </w:r>
            <w:r w:rsidR="00AD4371">
              <w:rPr>
                <w:rFonts w:ascii="Arial" w:hAnsi="Arial" w:cs="Arial"/>
                <w:sz w:val="22"/>
                <w:szCs w:val="22"/>
                <w:lang w:val="en-IN" w:eastAsia="en-IN"/>
              </w:rPr>
              <w:t xml:space="preserve"> </w:t>
            </w:r>
          </w:p>
          <w:p w:rsidR="00D93337" w:rsidRPr="007841B6" w:rsidRDefault="00D93337" w:rsidP="007841B6">
            <w:pPr>
              <w:suppressAutoHyphens w:val="0"/>
              <w:rPr>
                <w:rFonts w:ascii="Arial" w:hAnsi="Arial" w:cs="Arial"/>
                <w:sz w:val="22"/>
                <w:szCs w:val="22"/>
                <w:lang w:val="en-IN" w:eastAsia="en-IN"/>
              </w:rPr>
            </w:pPr>
            <w:r w:rsidRPr="007841B6">
              <w:rPr>
                <w:rFonts w:ascii="Arial" w:hAnsi="Arial" w:cs="Arial"/>
                <w:sz w:val="22"/>
                <w:szCs w:val="22"/>
                <w:lang w:val="en-IN" w:eastAsia="en-IN"/>
              </w:rPr>
              <w:t xml:space="preserve">Expired/Resignation/Transferred during FY 2024-25 </w:t>
            </w:r>
            <w:r w:rsidRPr="007841B6">
              <w:rPr>
                <w:rFonts w:ascii="Arial" w:hAnsi="Arial" w:cs="Arial"/>
                <w:b/>
                <w:bCs/>
                <w:sz w:val="22"/>
                <w:szCs w:val="22"/>
                <w:lang w:val="en-IN" w:eastAsia="en-IN"/>
              </w:rPr>
              <w:t>(C)</w:t>
            </w:r>
          </w:p>
        </w:tc>
        <w:tc>
          <w:tcPr>
            <w:tcW w:w="1418" w:type="dxa"/>
            <w:tcBorders>
              <w:top w:val="nil"/>
              <w:left w:val="nil"/>
              <w:bottom w:val="single" w:sz="4" w:space="0" w:color="auto"/>
              <w:right w:val="single" w:sz="4" w:space="0" w:color="auto"/>
            </w:tcBorders>
            <w:shd w:val="clear" w:color="auto" w:fill="auto"/>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43</w:t>
            </w:r>
          </w:p>
        </w:tc>
        <w:tc>
          <w:tcPr>
            <w:tcW w:w="1417" w:type="dxa"/>
            <w:tcBorders>
              <w:top w:val="nil"/>
              <w:left w:val="nil"/>
              <w:bottom w:val="single" w:sz="4" w:space="0" w:color="auto"/>
              <w:right w:val="single" w:sz="4" w:space="0" w:color="auto"/>
            </w:tcBorders>
            <w:shd w:val="clear" w:color="auto" w:fill="auto"/>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68</w:t>
            </w:r>
          </w:p>
        </w:tc>
        <w:tc>
          <w:tcPr>
            <w:tcW w:w="993" w:type="dxa"/>
            <w:tcBorders>
              <w:top w:val="nil"/>
              <w:left w:val="nil"/>
              <w:bottom w:val="single" w:sz="4" w:space="0" w:color="auto"/>
              <w:right w:val="single" w:sz="4" w:space="0" w:color="auto"/>
            </w:tcBorders>
            <w:shd w:val="clear" w:color="auto" w:fill="auto"/>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111</w:t>
            </w:r>
          </w:p>
        </w:tc>
        <w:tc>
          <w:tcPr>
            <w:tcW w:w="1417" w:type="dxa"/>
            <w:tcBorders>
              <w:top w:val="nil"/>
              <w:left w:val="nil"/>
              <w:bottom w:val="single" w:sz="4" w:space="0" w:color="auto"/>
              <w:right w:val="single" w:sz="4" w:space="0" w:color="auto"/>
            </w:tcBorders>
            <w:shd w:val="clear" w:color="000000" w:fill="FFFFFF"/>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43</w:t>
            </w:r>
          </w:p>
        </w:tc>
        <w:tc>
          <w:tcPr>
            <w:tcW w:w="1559" w:type="dxa"/>
            <w:tcBorders>
              <w:top w:val="nil"/>
              <w:left w:val="nil"/>
              <w:bottom w:val="single" w:sz="4" w:space="0" w:color="auto"/>
              <w:right w:val="single" w:sz="4" w:space="0" w:color="auto"/>
            </w:tcBorders>
            <w:shd w:val="clear" w:color="000000" w:fill="FFFFFF"/>
            <w:noWrap/>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100</w:t>
            </w:r>
          </w:p>
        </w:tc>
        <w:tc>
          <w:tcPr>
            <w:tcW w:w="1066" w:type="dxa"/>
            <w:tcBorders>
              <w:top w:val="nil"/>
              <w:left w:val="nil"/>
              <w:bottom w:val="single" w:sz="4" w:space="0" w:color="auto"/>
              <w:right w:val="single" w:sz="4" w:space="0" w:color="auto"/>
            </w:tcBorders>
            <w:shd w:val="clear" w:color="auto" w:fill="auto"/>
            <w:noWrap/>
            <w:vAlign w:val="center"/>
            <w:hideMark/>
          </w:tcPr>
          <w:p w:rsidR="00D93337" w:rsidRPr="007841B6" w:rsidRDefault="00D93337" w:rsidP="007841B6">
            <w:pPr>
              <w:suppressAutoHyphens w:val="0"/>
              <w:jc w:val="center"/>
              <w:rPr>
                <w:rFonts w:ascii="Arial" w:hAnsi="Arial" w:cs="Arial"/>
                <w:sz w:val="22"/>
                <w:szCs w:val="22"/>
                <w:lang w:val="en-IN" w:eastAsia="en-IN"/>
              </w:rPr>
            </w:pPr>
            <w:r w:rsidRPr="007841B6">
              <w:rPr>
                <w:rFonts w:ascii="Arial" w:hAnsi="Arial" w:cs="Arial"/>
                <w:sz w:val="22"/>
                <w:szCs w:val="22"/>
                <w:lang w:val="en-IN" w:eastAsia="en-IN"/>
              </w:rPr>
              <w:t>143</w:t>
            </w:r>
          </w:p>
        </w:tc>
      </w:tr>
      <w:tr w:rsidR="003B7A92" w:rsidRPr="00D93337" w:rsidTr="003B7A92">
        <w:trPr>
          <w:gridAfter w:val="1"/>
          <w:wAfter w:w="12" w:type="dxa"/>
          <w:trHeight w:val="435"/>
        </w:trPr>
        <w:tc>
          <w:tcPr>
            <w:tcW w:w="2830" w:type="dxa"/>
            <w:tcBorders>
              <w:top w:val="nil"/>
              <w:left w:val="single" w:sz="4" w:space="0" w:color="auto"/>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rPr>
                <w:rFonts w:ascii="Arial" w:hAnsi="Arial" w:cs="Arial"/>
                <w:sz w:val="22"/>
                <w:szCs w:val="22"/>
                <w:lang w:val="en-IN" w:eastAsia="en-IN"/>
              </w:rPr>
            </w:pPr>
            <w:r w:rsidRPr="007841B6">
              <w:rPr>
                <w:rFonts w:ascii="Arial" w:hAnsi="Arial" w:cs="Arial"/>
                <w:sz w:val="22"/>
                <w:szCs w:val="22"/>
                <w:lang w:val="en-IN" w:eastAsia="en-IN"/>
              </w:rPr>
              <w:t>No. of employees as on 31.03.2025</w:t>
            </w:r>
            <w:r w:rsidRPr="007841B6">
              <w:rPr>
                <w:rFonts w:ascii="Arial" w:hAnsi="Arial" w:cs="Arial"/>
                <w:b/>
                <w:bCs/>
                <w:sz w:val="22"/>
                <w:szCs w:val="22"/>
                <w:lang w:val="en-IN" w:eastAsia="en-IN"/>
              </w:rPr>
              <w:t xml:space="preserve"> (D)=(A)+(B)-(C)</w:t>
            </w:r>
          </w:p>
        </w:tc>
        <w:tc>
          <w:tcPr>
            <w:tcW w:w="1418" w:type="dxa"/>
            <w:tcBorders>
              <w:top w:val="nil"/>
              <w:left w:val="nil"/>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1846</w:t>
            </w:r>
          </w:p>
        </w:tc>
        <w:tc>
          <w:tcPr>
            <w:tcW w:w="1417" w:type="dxa"/>
            <w:tcBorders>
              <w:top w:val="nil"/>
              <w:left w:val="nil"/>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1195</w:t>
            </w:r>
          </w:p>
        </w:tc>
        <w:tc>
          <w:tcPr>
            <w:tcW w:w="993" w:type="dxa"/>
            <w:tcBorders>
              <w:top w:val="nil"/>
              <w:left w:val="nil"/>
              <w:bottom w:val="single" w:sz="4" w:space="0" w:color="auto"/>
              <w:right w:val="single" w:sz="4" w:space="0" w:color="auto"/>
            </w:tcBorders>
            <w:shd w:val="clear" w:color="auto" w:fill="BDD6EE" w:themeFill="accent1" w:themeFillTint="66"/>
            <w:noWrap/>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3041</w:t>
            </w:r>
          </w:p>
        </w:tc>
        <w:tc>
          <w:tcPr>
            <w:tcW w:w="1417" w:type="dxa"/>
            <w:tcBorders>
              <w:top w:val="nil"/>
              <w:left w:val="nil"/>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1846</w:t>
            </w:r>
          </w:p>
        </w:tc>
        <w:tc>
          <w:tcPr>
            <w:tcW w:w="1559" w:type="dxa"/>
            <w:tcBorders>
              <w:top w:val="nil"/>
              <w:left w:val="nil"/>
              <w:bottom w:val="single" w:sz="4" w:space="0" w:color="auto"/>
              <w:right w:val="single" w:sz="4" w:space="0" w:color="auto"/>
            </w:tcBorders>
            <w:shd w:val="clear" w:color="auto" w:fill="BDD6EE" w:themeFill="accent1" w:themeFillTint="66"/>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1271</w:t>
            </w:r>
          </w:p>
        </w:tc>
        <w:tc>
          <w:tcPr>
            <w:tcW w:w="1066" w:type="dxa"/>
            <w:tcBorders>
              <w:top w:val="nil"/>
              <w:left w:val="nil"/>
              <w:bottom w:val="single" w:sz="4" w:space="0" w:color="auto"/>
              <w:right w:val="single" w:sz="4" w:space="0" w:color="auto"/>
            </w:tcBorders>
            <w:shd w:val="clear" w:color="auto" w:fill="BDD6EE" w:themeFill="accent1" w:themeFillTint="66"/>
            <w:noWrap/>
            <w:vAlign w:val="center"/>
            <w:hideMark/>
          </w:tcPr>
          <w:p w:rsidR="00D93337" w:rsidRPr="007841B6" w:rsidRDefault="00D93337" w:rsidP="007841B6">
            <w:pPr>
              <w:suppressAutoHyphens w:val="0"/>
              <w:jc w:val="center"/>
              <w:rPr>
                <w:rFonts w:ascii="Arial" w:hAnsi="Arial" w:cs="Arial"/>
                <w:b/>
                <w:bCs/>
                <w:sz w:val="22"/>
                <w:szCs w:val="22"/>
                <w:lang w:val="en-IN" w:eastAsia="en-IN"/>
              </w:rPr>
            </w:pPr>
            <w:r w:rsidRPr="007841B6">
              <w:rPr>
                <w:rFonts w:ascii="Arial" w:hAnsi="Arial" w:cs="Arial"/>
                <w:b/>
                <w:bCs/>
                <w:sz w:val="22"/>
                <w:szCs w:val="22"/>
                <w:lang w:val="en-IN" w:eastAsia="en-IN"/>
              </w:rPr>
              <w:t>3117</w:t>
            </w:r>
          </w:p>
        </w:tc>
      </w:tr>
    </w:tbl>
    <w:p w:rsidR="008A287B" w:rsidRDefault="008A287B">
      <w:pPr>
        <w:pStyle w:val="ListParagraph"/>
        <w:tabs>
          <w:tab w:val="left" w:pos="426"/>
        </w:tabs>
        <w:spacing w:after="0" w:line="360" w:lineRule="auto"/>
        <w:ind w:left="567" w:right="-23"/>
        <w:jc w:val="both"/>
        <w:rPr>
          <w:rFonts w:ascii="Arial" w:hAnsi="Arial" w:cs="Arial"/>
          <w:bCs/>
        </w:rPr>
      </w:pPr>
    </w:p>
    <w:p w:rsidR="0089084E" w:rsidRDefault="008A287B">
      <w:pPr>
        <w:pStyle w:val="ListParagraph"/>
        <w:tabs>
          <w:tab w:val="left" w:pos="426"/>
        </w:tabs>
        <w:spacing w:after="0" w:line="360" w:lineRule="auto"/>
        <w:ind w:left="567" w:right="-23"/>
        <w:jc w:val="both"/>
        <w:rPr>
          <w:rFonts w:ascii="Arial" w:hAnsi="Arial" w:cs="Arial"/>
          <w:bCs/>
        </w:rPr>
      </w:pPr>
      <w:r>
        <w:rPr>
          <w:rFonts w:ascii="Arial" w:hAnsi="Arial" w:cs="Arial"/>
          <w:bCs/>
        </w:rPr>
        <w:t xml:space="preserve"> </w:t>
      </w:r>
    </w:p>
    <w:p w:rsidR="0089084E" w:rsidRDefault="00D93337" w:rsidP="004B1E06">
      <w:pPr>
        <w:pStyle w:val="ListParagraph"/>
        <w:tabs>
          <w:tab w:val="left" w:pos="426"/>
        </w:tabs>
        <w:spacing w:after="0" w:line="360" w:lineRule="auto"/>
        <w:ind w:left="567" w:right="-23"/>
        <w:jc w:val="both"/>
        <w:rPr>
          <w:rFonts w:ascii="Arial" w:hAnsi="Arial" w:cs="Arial"/>
          <w:bCs/>
        </w:rPr>
      </w:pPr>
      <w:r>
        <w:rPr>
          <w:rFonts w:ascii="Arial" w:hAnsi="Arial" w:cs="Arial"/>
          <w:bCs/>
        </w:rPr>
        <w:t xml:space="preserve">Hon’ble Commission has approved recruitment of 161nos. with </w:t>
      </w:r>
      <w:r w:rsidR="00D27990">
        <w:rPr>
          <w:rFonts w:ascii="Arial" w:hAnsi="Arial" w:cs="Arial"/>
          <w:bCs/>
        </w:rPr>
        <w:t>111</w:t>
      </w:r>
      <w:r>
        <w:rPr>
          <w:rFonts w:ascii="Arial" w:hAnsi="Arial" w:cs="Arial"/>
          <w:bCs/>
        </w:rPr>
        <w:t xml:space="preserve"> nos. of attrition during FY 2024-25. The </w:t>
      </w:r>
      <w:r w:rsidR="00936C71">
        <w:rPr>
          <w:rFonts w:ascii="Arial" w:hAnsi="Arial" w:cs="Arial"/>
          <w:bCs/>
        </w:rPr>
        <w:t xml:space="preserve">actual </w:t>
      </w:r>
      <w:r>
        <w:rPr>
          <w:rFonts w:ascii="Arial" w:hAnsi="Arial" w:cs="Arial"/>
          <w:bCs/>
        </w:rPr>
        <w:t xml:space="preserve">addition of manpower during FY 2024-25 is 269 out of which </w:t>
      </w:r>
      <w:r w:rsidR="004B1E06">
        <w:rPr>
          <w:rFonts w:ascii="Arial" w:hAnsi="Arial" w:cs="Arial"/>
          <w:bCs/>
        </w:rPr>
        <w:t xml:space="preserve">254 </w:t>
      </w:r>
      <w:r>
        <w:rPr>
          <w:rFonts w:ascii="Arial" w:hAnsi="Arial" w:cs="Arial"/>
          <w:bCs/>
        </w:rPr>
        <w:t xml:space="preserve">is new recruitment and </w:t>
      </w:r>
      <w:r w:rsidR="004B1E06">
        <w:rPr>
          <w:rFonts w:ascii="Arial" w:hAnsi="Arial" w:cs="Arial"/>
          <w:bCs/>
        </w:rPr>
        <w:t>15</w:t>
      </w:r>
      <w:r>
        <w:rPr>
          <w:rFonts w:ascii="Arial" w:hAnsi="Arial" w:cs="Arial"/>
          <w:bCs/>
        </w:rPr>
        <w:t xml:space="preserve"> nos. transferred from T</w:t>
      </w:r>
      <w:r w:rsidR="009E403D">
        <w:rPr>
          <w:rFonts w:ascii="Arial" w:hAnsi="Arial" w:cs="Arial"/>
          <w:bCs/>
        </w:rPr>
        <w:t xml:space="preserve">ata </w:t>
      </w:r>
      <w:r>
        <w:rPr>
          <w:rFonts w:ascii="Arial" w:hAnsi="Arial" w:cs="Arial"/>
          <w:bCs/>
        </w:rPr>
        <w:t>P</w:t>
      </w:r>
      <w:r w:rsidR="009E403D">
        <w:rPr>
          <w:rFonts w:ascii="Arial" w:hAnsi="Arial" w:cs="Arial"/>
          <w:bCs/>
        </w:rPr>
        <w:t>ower</w:t>
      </w:r>
      <w:r>
        <w:rPr>
          <w:rFonts w:ascii="Arial" w:hAnsi="Arial" w:cs="Arial"/>
          <w:bCs/>
        </w:rPr>
        <w:t xml:space="preserve"> as per the </w:t>
      </w:r>
      <w:r w:rsidR="004132A9">
        <w:rPr>
          <w:rFonts w:ascii="Arial" w:hAnsi="Arial" w:cs="Arial"/>
          <w:bCs/>
        </w:rPr>
        <w:t>requirement</w:t>
      </w:r>
      <w:r w:rsidR="00936C71">
        <w:rPr>
          <w:rFonts w:ascii="Arial" w:hAnsi="Arial" w:cs="Arial"/>
          <w:bCs/>
        </w:rPr>
        <w:t xml:space="preserve"> in different fields</w:t>
      </w:r>
      <w:r>
        <w:rPr>
          <w:rFonts w:ascii="Arial" w:hAnsi="Arial" w:cs="Arial"/>
          <w:bCs/>
        </w:rPr>
        <w:t xml:space="preserve">.   </w:t>
      </w:r>
      <w:r w:rsidR="00D27990">
        <w:rPr>
          <w:rFonts w:ascii="Arial" w:hAnsi="Arial" w:cs="Arial"/>
          <w:bCs/>
        </w:rPr>
        <w:t>Against</w:t>
      </w:r>
      <w:r>
        <w:rPr>
          <w:rFonts w:ascii="Arial" w:hAnsi="Arial" w:cs="Arial"/>
          <w:bCs/>
        </w:rPr>
        <w:t xml:space="preserve"> approved attrition</w:t>
      </w:r>
      <w:r w:rsidR="005F5C0A">
        <w:rPr>
          <w:rFonts w:ascii="Arial" w:hAnsi="Arial" w:cs="Arial"/>
          <w:bCs/>
        </w:rPr>
        <w:t>/retirement</w:t>
      </w:r>
      <w:r>
        <w:rPr>
          <w:rFonts w:ascii="Arial" w:hAnsi="Arial" w:cs="Arial"/>
          <w:bCs/>
        </w:rPr>
        <w:t xml:space="preserve"> of </w:t>
      </w:r>
      <w:r w:rsidR="00C914FC">
        <w:rPr>
          <w:rFonts w:ascii="Arial" w:hAnsi="Arial" w:cs="Arial"/>
          <w:bCs/>
        </w:rPr>
        <w:t>111,</w:t>
      </w:r>
      <w:r>
        <w:rPr>
          <w:rFonts w:ascii="Arial" w:hAnsi="Arial" w:cs="Arial"/>
          <w:bCs/>
        </w:rPr>
        <w:t xml:space="preserve"> the actual </w:t>
      </w:r>
      <w:r w:rsidR="005F5C0A">
        <w:rPr>
          <w:rFonts w:ascii="Arial" w:hAnsi="Arial" w:cs="Arial"/>
          <w:bCs/>
        </w:rPr>
        <w:t>attrition/</w:t>
      </w:r>
      <w:proofErr w:type="gramStart"/>
      <w:r w:rsidR="005F5C0A">
        <w:rPr>
          <w:rFonts w:ascii="Arial" w:hAnsi="Arial" w:cs="Arial"/>
          <w:bCs/>
        </w:rPr>
        <w:t xml:space="preserve">retirement </w:t>
      </w:r>
      <w:r>
        <w:rPr>
          <w:rFonts w:ascii="Arial" w:hAnsi="Arial" w:cs="Arial"/>
          <w:bCs/>
        </w:rPr>
        <w:t xml:space="preserve"> has</w:t>
      </w:r>
      <w:proofErr w:type="gramEnd"/>
      <w:r>
        <w:rPr>
          <w:rFonts w:ascii="Arial" w:hAnsi="Arial" w:cs="Arial"/>
          <w:bCs/>
        </w:rPr>
        <w:t xml:space="preserve"> been 143.</w:t>
      </w:r>
      <w:r w:rsidR="00936C71">
        <w:rPr>
          <w:rFonts w:ascii="Arial" w:hAnsi="Arial" w:cs="Arial"/>
          <w:bCs/>
        </w:rPr>
        <w:t xml:space="preserve"> Therefore, t</w:t>
      </w:r>
      <w:r>
        <w:rPr>
          <w:rFonts w:ascii="Arial" w:hAnsi="Arial" w:cs="Arial"/>
          <w:bCs/>
        </w:rPr>
        <w:t xml:space="preserve">he effective addition during FY </w:t>
      </w:r>
      <w:r w:rsidR="00C914FC">
        <w:rPr>
          <w:rFonts w:ascii="Arial" w:hAnsi="Arial" w:cs="Arial"/>
          <w:bCs/>
        </w:rPr>
        <w:t>is 126</w:t>
      </w:r>
      <w:r w:rsidR="00C6133A">
        <w:rPr>
          <w:rFonts w:ascii="Arial" w:hAnsi="Arial" w:cs="Arial"/>
          <w:bCs/>
        </w:rPr>
        <w:t xml:space="preserve"> </w:t>
      </w:r>
      <w:r>
        <w:rPr>
          <w:rFonts w:ascii="Arial" w:hAnsi="Arial" w:cs="Arial"/>
          <w:bCs/>
        </w:rPr>
        <w:t>against the approval of 50</w:t>
      </w:r>
      <w:r w:rsidR="00FF5BA8">
        <w:rPr>
          <w:rFonts w:ascii="Arial" w:hAnsi="Arial" w:cs="Arial"/>
          <w:bCs/>
        </w:rPr>
        <w:t>.</w:t>
      </w:r>
      <w:r w:rsidR="004B1E06">
        <w:rPr>
          <w:rFonts w:ascii="Arial" w:hAnsi="Arial" w:cs="Arial"/>
          <w:bCs/>
        </w:rPr>
        <w:t xml:space="preserve"> </w:t>
      </w:r>
    </w:p>
    <w:p w:rsidR="004B1E06" w:rsidRDefault="004B1E06" w:rsidP="004B1E06">
      <w:pPr>
        <w:pStyle w:val="ListParagraph"/>
        <w:tabs>
          <w:tab w:val="left" w:pos="426"/>
        </w:tabs>
        <w:spacing w:after="0" w:line="360" w:lineRule="auto"/>
        <w:ind w:left="567" w:right="-23"/>
        <w:jc w:val="both"/>
        <w:rPr>
          <w:rFonts w:ascii="Arial" w:hAnsi="Arial" w:cs="Arial"/>
          <w:bCs/>
        </w:rPr>
      </w:pPr>
    </w:p>
    <w:p w:rsidR="00936C71" w:rsidRDefault="00936C71" w:rsidP="00936C71">
      <w:pPr>
        <w:pStyle w:val="ListParagraph"/>
        <w:tabs>
          <w:tab w:val="left" w:pos="426"/>
        </w:tabs>
        <w:spacing w:after="0" w:line="360" w:lineRule="auto"/>
        <w:ind w:left="567" w:right="-23"/>
        <w:jc w:val="both"/>
        <w:rPr>
          <w:rFonts w:ascii="Arial" w:hAnsi="Arial" w:cs="Arial"/>
          <w:bCs/>
        </w:rPr>
      </w:pPr>
      <w:r w:rsidRPr="004B1E06">
        <w:rPr>
          <w:rFonts w:ascii="Arial" w:hAnsi="Arial" w:cs="Arial"/>
          <w:bCs/>
        </w:rPr>
        <w:t>83 candidates were appoint</w:t>
      </w:r>
      <w:r w:rsidR="00FF5BA8">
        <w:rPr>
          <w:rFonts w:ascii="Arial" w:hAnsi="Arial" w:cs="Arial"/>
          <w:bCs/>
        </w:rPr>
        <w:t>ed</w:t>
      </w:r>
      <w:r w:rsidRPr="004B1E06">
        <w:rPr>
          <w:rFonts w:ascii="Arial" w:hAnsi="Arial" w:cs="Arial"/>
          <w:bCs/>
        </w:rPr>
        <w:t xml:space="preserve"> as Operation Trainee in H1 of FY 2024-25</w:t>
      </w:r>
      <w:r>
        <w:rPr>
          <w:rFonts w:ascii="Arial" w:hAnsi="Arial" w:cs="Arial"/>
          <w:bCs/>
        </w:rPr>
        <w:t xml:space="preserve"> to address the </w:t>
      </w:r>
      <w:r w:rsidR="008C7CDE">
        <w:rPr>
          <w:rFonts w:ascii="Arial" w:hAnsi="Arial" w:cs="Arial"/>
          <w:bCs/>
        </w:rPr>
        <w:t>growing U</w:t>
      </w:r>
      <w:r>
        <w:rPr>
          <w:rFonts w:ascii="Arial" w:hAnsi="Arial" w:cs="Arial"/>
          <w:bCs/>
        </w:rPr>
        <w:t xml:space="preserve">nion unrest under the intervention of District </w:t>
      </w:r>
      <w:r w:rsidR="008D02BE">
        <w:rPr>
          <w:rFonts w:ascii="Arial" w:hAnsi="Arial" w:cs="Arial"/>
          <w:bCs/>
        </w:rPr>
        <w:t>Administration, for</w:t>
      </w:r>
      <w:r>
        <w:rPr>
          <w:rFonts w:ascii="Arial" w:hAnsi="Arial" w:cs="Arial"/>
          <w:bCs/>
        </w:rPr>
        <w:t xml:space="preserve"> which the </w:t>
      </w:r>
      <w:r w:rsidR="008C7CDE">
        <w:rPr>
          <w:rFonts w:ascii="Arial" w:hAnsi="Arial" w:cs="Arial"/>
          <w:bCs/>
        </w:rPr>
        <w:t>number</w:t>
      </w:r>
      <w:r>
        <w:rPr>
          <w:rFonts w:ascii="Arial" w:hAnsi="Arial" w:cs="Arial"/>
          <w:bCs/>
        </w:rPr>
        <w:t xml:space="preserve"> of recruitments during FY 24-25 went </w:t>
      </w:r>
      <w:r w:rsidR="008C7CDE">
        <w:rPr>
          <w:rFonts w:ascii="Arial" w:hAnsi="Arial" w:cs="Arial"/>
          <w:bCs/>
        </w:rPr>
        <w:t>beyond the approval of Hon’ble Commission.</w:t>
      </w:r>
    </w:p>
    <w:p w:rsidR="008C7CDE" w:rsidRPr="004B1E06" w:rsidRDefault="008C7CDE" w:rsidP="00936C71">
      <w:pPr>
        <w:pStyle w:val="ListParagraph"/>
        <w:tabs>
          <w:tab w:val="left" w:pos="426"/>
        </w:tabs>
        <w:spacing w:after="0" w:line="360" w:lineRule="auto"/>
        <w:ind w:left="567" w:right="-23"/>
        <w:jc w:val="both"/>
        <w:rPr>
          <w:rFonts w:ascii="Arial" w:hAnsi="Arial" w:cs="Arial"/>
          <w:bCs/>
        </w:rPr>
      </w:pPr>
    </w:p>
    <w:p w:rsidR="00936C71" w:rsidRDefault="008C7CDE" w:rsidP="004B1E06">
      <w:pPr>
        <w:pStyle w:val="ListParagraph"/>
        <w:tabs>
          <w:tab w:val="left" w:pos="426"/>
        </w:tabs>
        <w:spacing w:after="0" w:line="360" w:lineRule="auto"/>
        <w:ind w:left="567" w:right="-23"/>
        <w:jc w:val="both"/>
        <w:rPr>
          <w:rFonts w:ascii="Arial" w:hAnsi="Arial" w:cs="Arial"/>
          <w:bCs/>
        </w:rPr>
      </w:pPr>
      <w:r>
        <w:rPr>
          <w:rFonts w:ascii="Arial" w:hAnsi="Arial" w:cs="Arial"/>
          <w:bCs/>
        </w:rPr>
        <w:t>Details furnished in the following section:</w:t>
      </w:r>
    </w:p>
    <w:p w:rsidR="00786AE6" w:rsidRDefault="00786AE6" w:rsidP="004B1E06">
      <w:pPr>
        <w:pStyle w:val="ListParagraph"/>
        <w:tabs>
          <w:tab w:val="left" w:pos="426"/>
        </w:tabs>
        <w:spacing w:after="0" w:line="360" w:lineRule="auto"/>
        <w:ind w:left="567" w:right="-23"/>
        <w:jc w:val="both"/>
        <w:rPr>
          <w:rFonts w:ascii="Arial" w:hAnsi="Arial" w:cs="Arial"/>
          <w:bCs/>
        </w:rPr>
      </w:pPr>
    </w:p>
    <w:p w:rsidR="004B1E06" w:rsidRPr="004B1E06" w:rsidRDefault="004B1E06" w:rsidP="004B1E06">
      <w:pPr>
        <w:pStyle w:val="ListParagraph"/>
        <w:tabs>
          <w:tab w:val="left" w:pos="426"/>
        </w:tabs>
        <w:spacing w:after="0" w:line="360" w:lineRule="auto"/>
        <w:ind w:left="567" w:right="-23"/>
        <w:jc w:val="both"/>
        <w:rPr>
          <w:rFonts w:ascii="Arial" w:hAnsi="Arial" w:cs="Arial"/>
          <w:bCs/>
        </w:rPr>
      </w:pPr>
      <w:r w:rsidRPr="004B1E06">
        <w:rPr>
          <w:rFonts w:ascii="Arial" w:hAnsi="Arial" w:cs="Arial"/>
          <w:bCs/>
        </w:rPr>
        <w:t>From the Industrial relations point of view, the year FY 2023-24 &amp; FY 2024-25 had been a tough year for TPNODL as the legacy BA employees engaged with NESCO utility before the take</w:t>
      </w:r>
      <w:r>
        <w:rPr>
          <w:rFonts w:ascii="Arial" w:hAnsi="Arial" w:cs="Arial"/>
          <w:bCs/>
        </w:rPr>
        <w:t>over of Tata Power and post, have</w:t>
      </w:r>
      <w:r w:rsidRPr="004B1E06">
        <w:rPr>
          <w:rFonts w:ascii="Arial" w:hAnsi="Arial" w:cs="Arial"/>
          <w:bCs/>
        </w:rPr>
        <w:t xml:space="preserve"> raised grievances related to their regularization, as they had been working with the utility for more than 10-15 years. The IR situation was alarming and even Dharna staged by Unions in front of the TPNODL Corporate Office, </w:t>
      </w:r>
      <w:proofErr w:type="spellStart"/>
      <w:r w:rsidRPr="004B1E06">
        <w:rPr>
          <w:rFonts w:ascii="Arial" w:hAnsi="Arial" w:cs="Arial"/>
          <w:bCs/>
        </w:rPr>
        <w:t>Balasore</w:t>
      </w:r>
      <w:proofErr w:type="spellEnd"/>
      <w:r w:rsidRPr="004B1E06">
        <w:rPr>
          <w:rFonts w:ascii="Arial" w:hAnsi="Arial" w:cs="Arial"/>
          <w:bCs/>
        </w:rPr>
        <w:t xml:space="preserve"> which lasted for more than six (6) months. It had disrupted work at few of the locations as the demand intensified. The then District Collector, </w:t>
      </w:r>
      <w:proofErr w:type="spellStart"/>
      <w:r w:rsidRPr="004B1E06">
        <w:rPr>
          <w:rFonts w:ascii="Arial" w:hAnsi="Arial" w:cs="Arial"/>
          <w:bCs/>
        </w:rPr>
        <w:t>Balasore</w:t>
      </w:r>
      <w:proofErr w:type="spellEnd"/>
      <w:r w:rsidRPr="004B1E06">
        <w:rPr>
          <w:rFonts w:ascii="Arial" w:hAnsi="Arial" w:cs="Arial"/>
          <w:bCs/>
        </w:rPr>
        <w:t xml:space="preserve"> called the Management and Union along with its Advisor Hon’ble MP (Lok Sabha), </w:t>
      </w:r>
      <w:proofErr w:type="spellStart"/>
      <w:r w:rsidRPr="004B1E06">
        <w:rPr>
          <w:rFonts w:ascii="Arial" w:hAnsi="Arial" w:cs="Arial"/>
          <w:bCs/>
        </w:rPr>
        <w:t>Balasore</w:t>
      </w:r>
      <w:proofErr w:type="spellEnd"/>
      <w:r w:rsidRPr="004B1E06">
        <w:rPr>
          <w:rFonts w:ascii="Arial" w:hAnsi="Arial" w:cs="Arial"/>
          <w:bCs/>
        </w:rPr>
        <w:t xml:space="preserve"> constituency </w:t>
      </w:r>
      <w:r w:rsidR="00260B14">
        <w:rPr>
          <w:rFonts w:ascii="Arial" w:hAnsi="Arial" w:cs="Arial"/>
          <w:bCs/>
        </w:rPr>
        <w:t xml:space="preserve">on </w:t>
      </w:r>
      <w:r w:rsidRPr="004B1E06">
        <w:rPr>
          <w:rFonts w:ascii="Arial" w:hAnsi="Arial" w:cs="Arial"/>
          <w:bCs/>
        </w:rPr>
        <w:t>dated 16th August, 2022 and after a threadbare discussion Management agreed to launch Policy to provide opportunity to the qualified and long-serving employees of Business Associate working at TPNODL / NESCO. Accordingly, SANDESH was released for eligible BA employees for the post of “Operation Trainee” under CTC structure.</w:t>
      </w:r>
    </w:p>
    <w:p w:rsidR="004B1E06" w:rsidRPr="004B1E06" w:rsidRDefault="004B1E06" w:rsidP="004B1E06">
      <w:pPr>
        <w:pStyle w:val="ListParagraph"/>
        <w:tabs>
          <w:tab w:val="left" w:pos="426"/>
        </w:tabs>
        <w:spacing w:after="0" w:line="360" w:lineRule="auto"/>
        <w:ind w:left="567" w:right="-23"/>
        <w:jc w:val="both"/>
        <w:rPr>
          <w:rFonts w:ascii="Arial" w:hAnsi="Arial" w:cs="Arial"/>
          <w:bCs/>
        </w:rPr>
      </w:pPr>
    </w:p>
    <w:p w:rsidR="004B1E06" w:rsidRPr="004B1E06" w:rsidRDefault="004B1E06" w:rsidP="004B1E06">
      <w:pPr>
        <w:pStyle w:val="ListParagraph"/>
        <w:tabs>
          <w:tab w:val="left" w:pos="426"/>
        </w:tabs>
        <w:spacing w:after="0" w:line="360" w:lineRule="auto"/>
        <w:ind w:left="567" w:right="-23"/>
        <w:jc w:val="both"/>
        <w:rPr>
          <w:rFonts w:ascii="Arial" w:hAnsi="Arial" w:cs="Arial"/>
          <w:bCs/>
        </w:rPr>
      </w:pPr>
      <w:r w:rsidRPr="004B1E06">
        <w:rPr>
          <w:rFonts w:ascii="Arial" w:hAnsi="Arial" w:cs="Arial"/>
          <w:bCs/>
        </w:rPr>
        <w:t xml:space="preserve">Again, on 29th Jan, 2024, the Unions staged Dharana/Hunger strike and continued </w:t>
      </w:r>
      <w:proofErr w:type="spellStart"/>
      <w:r w:rsidRPr="004B1E06">
        <w:rPr>
          <w:rFonts w:ascii="Arial" w:hAnsi="Arial" w:cs="Arial"/>
          <w:bCs/>
        </w:rPr>
        <w:t>upto</w:t>
      </w:r>
      <w:proofErr w:type="spellEnd"/>
      <w:r w:rsidRPr="004B1E06">
        <w:rPr>
          <w:rFonts w:ascii="Arial" w:hAnsi="Arial" w:cs="Arial"/>
          <w:bCs/>
        </w:rPr>
        <w:t xml:space="preserve"> 05th Feb, 2024 for early completion of recruitment. Another Union proposed a Dharana on 16th February, 2024 with similar demands to absorb BA employees. Considering the pressing demands of the Unions and retirement of Non-Executives particularly in lineman cadre the selection process was completed and about 83 candidates were found suitable for appointment and thus has been appointed as Operation Trainee in CTC Structure in H1 of FY 2024-25.</w:t>
      </w:r>
    </w:p>
    <w:p w:rsidR="004B1E06" w:rsidRDefault="004B1E06" w:rsidP="004B1E06">
      <w:pPr>
        <w:pStyle w:val="ListParagraph"/>
        <w:tabs>
          <w:tab w:val="left" w:pos="426"/>
        </w:tabs>
        <w:spacing w:after="0" w:line="360" w:lineRule="auto"/>
        <w:ind w:left="567" w:right="-23"/>
        <w:jc w:val="both"/>
        <w:rPr>
          <w:rFonts w:ascii="Arial" w:hAnsi="Arial" w:cs="Arial"/>
          <w:bCs/>
        </w:rPr>
      </w:pPr>
      <w:r w:rsidRPr="004B1E06">
        <w:rPr>
          <w:rFonts w:ascii="Arial" w:hAnsi="Arial" w:cs="Arial"/>
          <w:bCs/>
        </w:rPr>
        <w:t xml:space="preserve">Due to the above-mentioned reasons, the new employees’ addition during FY 2024-25 has exceeded the approved manpower by Hon’ble Commission, which the licensee </w:t>
      </w:r>
      <w:r>
        <w:rPr>
          <w:rFonts w:ascii="Arial" w:hAnsi="Arial" w:cs="Arial"/>
          <w:bCs/>
        </w:rPr>
        <w:t>most humbly prays before Hon’ble Commission to kindly approve.</w:t>
      </w:r>
    </w:p>
    <w:p w:rsidR="00786AE6" w:rsidRDefault="00786AE6" w:rsidP="005F4B51"/>
    <w:p w:rsidR="004B1E06" w:rsidRDefault="004B1E06" w:rsidP="004B1E06">
      <w:pPr>
        <w:pStyle w:val="ListParagraph"/>
        <w:tabs>
          <w:tab w:val="left" w:pos="426"/>
        </w:tabs>
        <w:spacing w:after="0" w:line="360" w:lineRule="auto"/>
        <w:ind w:left="567" w:right="-23"/>
        <w:jc w:val="both"/>
        <w:rPr>
          <w:rFonts w:ascii="Arial" w:hAnsi="Arial" w:cs="Arial"/>
          <w:bCs/>
        </w:rPr>
      </w:pPr>
    </w:p>
    <w:p w:rsidR="00864CB3" w:rsidRDefault="00864CB3" w:rsidP="004B1E06">
      <w:pPr>
        <w:pStyle w:val="ListParagraph"/>
        <w:tabs>
          <w:tab w:val="left" w:pos="426"/>
        </w:tabs>
        <w:spacing w:after="0" w:line="360" w:lineRule="auto"/>
        <w:ind w:left="567" w:right="-23"/>
        <w:jc w:val="both"/>
        <w:rPr>
          <w:rFonts w:ascii="Arial" w:hAnsi="Arial" w:cs="Arial"/>
          <w:bCs/>
        </w:rPr>
      </w:pPr>
    </w:p>
    <w:p w:rsidR="00864CB3" w:rsidRDefault="00864CB3" w:rsidP="004B1E06">
      <w:pPr>
        <w:pStyle w:val="ListParagraph"/>
        <w:tabs>
          <w:tab w:val="left" w:pos="426"/>
        </w:tabs>
        <w:spacing w:after="0" w:line="360" w:lineRule="auto"/>
        <w:ind w:left="567" w:right="-23"/>
        <w:jc w:val="both"/>
        <w:rPr>
          <w:rFonts w:ascii="Arial" w:hAnsi="Arial" w:cs="Arial"/>
          <w:bCs/>
        </w:rPr>
      </w:pPr>
    </w:p>
    <w:p w:rsidR="0089084E" w:rsidRPr="007F106D" w:rsidRDefault="004B1E06">
      <w:pPr>
        <w:pStyle w:val="ListParagraph"/>
        <w:tabs>
          <w:tab w:val="left" w:pos="426"/>
        </w:tabs>
        <w:spacing w:after="0" w:line="360" w:lineRule="auto"/>
        <w:ind w:left="567" w:right="-23"/>
        <w:jc w:val="both"/>
      </w:pPr>
      <w:r w:rsidRPr="00F6316F">
        <w:rPr>
          <w:rFonts w:ascii="Arial" w:hAnsi="Arial" w:cs="Arial"/>
          <w:bCs/>
          <w:noProof/>
          <w:lang w:eastAsia="en-IN"/>
        </w:rPr>
        <mc:AlternateContent>
          <mc:Choice Requires="wps">
            <w:drawing>
              <wp:anchor distT="0" distB="28575" distL="0" distR="20320" simplePos="0" relativeHeight="251783168" behindDoc="0" locked="0" layoutInCell="0" allowOverlap="1" wp14:anchorId="1240DD7C" wp14:editId="6423AF95">
                <wp:simplePos x="0" y="0"/>
                <wp:positionH relativeFrom="margin">
                  <wp:align>right</wp:align>
                </wp:positionH>
                <wp:positionV relativeFrom="paragraph">
                  <wp:posOffset>-427990</wp:posOffset>
                </wp:positionV>
                <wp:extent cx="5904230" cy="371475"/>
                <wp:effectExtent l="0" t="0" r="20320" b="28575"/>
                <wp:wrapNone/>
                <wp:docPr id="8" name="Rounded Rectangle 5"/>
                <wp:cNvGraphicFramePr/>
                <a:graphic xmlns:a="http://schemas.openxmlformats.org/drawingml/2006/main">
                  <a:graphicData uri="http://schemas.microsoft.com/office/word/2010/wordprocessingShape">
                    <wps:wsp>
                      <wps:cNvSpPr/>
                      <wps:spPr>
                        <a:xfrm>
                          <a:off x="0" y="0"/>
                          <a:ext cx="5904230" cy="371475"/>
                        </a:xfrm>
                        <a:prstGeom prst="roundRect">
                          <a:avLst>
                            <a:gd name="adj" fmla="val 16667"/>
                          </a:avLst>
                        </a:prstGeom>
                        <a:solidFill>
                          <a:srgbClr val="5B9BD5"/>
                        </a:solidFill>
                        <a:ln w="12700">
                          <a:solidFill>
                            <a:srgbClr val="43729D"/>
                          </a:solidFill>
                          <a:miter/>
                        </a:ln>
                        <a:effectLst/>
                      </wps:spPr>
                      <wps:txbx>
                        <w:txbxContent>
                          <w:p w:rsidR="007C7DCD" w:rsidRDefault="007C7DCD" w:rsidP="004B1E06">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16.2 STEPS TO OPTIMIZE EMPLOYEE COST </w:t>
                            </w:r>
                          </w:p>
                        </w:txbxContent>
                      </wps:txbx>
                      <wps:bodyPr anchor="ctr">
                        <a:prstTxWarp prst="textNoShape">
                          <a:avLst/>
                        </a:prstTxWarp>
                        <a:noAutofit/>
                      </wps:bodyPr>
                    </wps:wsp>
                  </a:graphicData>
                </a:graphic>
              </wp:anchor>
            </w:drawing>
          </mc:Choice>
          <mc:Fallback>
            <w:pict>
              <v:roundrect w14:anchorId="1240DD7C" id="_x0000_s1053" style="position:absolute;left:0;text-align:left;margin-left:413.7pt;margin-top:-33.7pt;width:464.9pt;height:29.25pt;z-index:251783168;visibility:visible;mso-wrap-style:square;mso-wrap-distance-left:0;mso-wrap-distance-top:0;mso-wrap-distance-right:1.6pt;mso-wrap-distance-bottom:2.25pt;mso-position-horizontal:righ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" o:allowincell="f" fillcolor="#5b9bd5" strokecolor="#43729d" strokeweight="1pt">
                <v:stroke joinstyle="miter"/>
                <v:textbox>
                  <w:txbxContent>
                    <w:p w:rsidR="007C7DCD" w:rsidRDefault="007C7DCD" w:rsidP="004B1E06">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16.2 STEPS TO OPTIMIZE EMPLOYEE COST </w:t>
                      </w:r>
                    </w:p>
                  </w:txbxContent>
                </v:textbox>
                <w10:wrap anchorx="margin"/>
              </v:roundrect>
            </w:pict>
          </mc:Fallback>
        </mc:AlternateContent>
      </w:r>
    </w:p>
    <w:p w:rsidR="006A00C4" w:rsidRPr="00864CB3" w:rsidRDefault="006A00C4" w:rsidP="00864CB3">
      <w:pPr>
        <w:pStyle w:val="ListParagraph"/>
        <w:numPr>
          <w:ilvl w:val="0"/>
          <w:numId w:val="5"/>
        </w:numPr>
        <w:tabs>
          <w:tab w:val="left" w:pos="426"/>
        </w:tabs>
        <w:spacing w:line="360" w:lineRule="auto"/>
        <w:ind w:right="-23" w:hanging="578"/>
        <w:jc w:val="both"/>
        <w:rPr>
          <w:rFonts w:ascii="Arial" w:hAnsi="Arial" w:cs="Arial"/>
        </w:rPr>
      </w:pPr>
      <w:r w:rsidRPr="00F6316F">
        <w:rPr>
          <w:rFonts w:ascii="Arial" w:hAnsi="Arial" w:cs="Arial"/>
        </w:rPr>
        <w:t>To optimize the employee cost, the licensee has inducted mostly trainees. A comparative analysis of the no. of recruitments done in the first two years of operation and the percentage of trainees inducted year wise depicted in the following table</w:t>
      </w:r>
    </w:p>
    <w:p w:rsidR="00531219" w:rsidRDefault="00531219" w:rsidP="006A00C4">
      <w:pPr>
        <w:pStyle w:val="ListParagraph"/>
        <w:tabs>
          <w:tab w:val="left" w:pos="426"/>
        </w:tabs>
        <w:spacing w:line="360" w:lineRule="auto"/>
        <w:ind w:left="567" w:right="-23"/>
        <w:jc w:val="center"/>
        <w:rPr>
          <w:rFonts w:ascii="Arial" w:hAnsi="Arial" w:cs="Arial"/>
          <w:b/>
        </w:rPr>
      </w:pPr>
    </w:p>
    <w:p w:rsidR="006A00C4" w:rsidRPr="00F6316F" w:rsidRDefault="006A00C4" w:rsidP="006A00C4">
      <w:pPr>
        <w:pStyle w:val="ListParagraph"/>
        <w:tabs>
          <w:tab w:val="left" w:pos="426"/>
        </w:tabs>
        <w:spacing w:line="360" w:lineRule="auto"/>
        <w:ind w:left="567" w:right="-23"/>
        <w:jc w:val="center"/>
        <w:rPr>
          <w:rFonts w:ascii="Arial" w:hAnsi="Arial" w:cs="Arial"/>
          <w:b/>
        </w:rPr>
      </w:pPr>
      <w:r w:rsidRPr="00F6316F">
        <w:rPr>
          <w:rFonts w:ascii="Arial" w:hAnsi="Arial" w:cs="Arial"/>
          <w:b/>
        </w:rPr>
        <w:lastRenderedPageBreak/>
        <w:t>Table-</w:t>
      </w:r>
      <w:r w:rsidR="00366992">
        <w:rPr>
          <w:rFonts w:ascii="Arial" w:hAnsi="Arial" w:cs="Arial"/>
          <w:b/>
        </w:rPr>
        <w:t>34</w:t>
      </w:r>
      <w:r w:rsidRPr="00F6316F">
        <w:rPr>
          <w:rFonts w:ascii="Arial" w:hAnsi="Arial" w:cs="Arial"/>
          <w:b/>
        </w:rPr>
        <w:t>: Recruitment Details</w:t>
      </w:r>
    </w:p>
    <w:tbl>
      <w:tblPr>
        <w:tblW w:w="8076" w:type="dxa"/>
        <w:tblInd w:w="988" w:type="dxa"/>
        <w:tblLayout w:type="fixed"/>
        <w:tblLook w:val="04A0" w:firstRow="1" w:lastRow="0" w:firstColumn="1" w:lastColumn="0" w:noHBand="0" w:noVBand="1"/>
      </w:tblPr>
      <w:tblGrid>
        <w:gridCol w:w="1908"/>
        <w:gridCol w:w="2166"/>
        <w:gridCol w:w="1516"/>
        <w:gridCol w:w="2486"/>
      </w:tblGrid>
      <w:tr w:rsidR="007F106D" w:rsidRPr="007F106D" w:rsidTr="005F4B51">
        <w:trPr>
          <w:trHeight w:val="962"/>
        </w:trPr>
        <w:tc>
          <w:tcPr>
            <w:tcW w:w="1908" w:type="dxa"/>
            <w:tcBorders>
              <w:top w:val="single" w:sz="4" w:space="0" w:color="auto"/>
              <w:left w:val="single" w:sz="4" w:space="0" w:color="auto"/>
              <w:bottom w:val="single" w:sz="4" w:space="0" w:color="auto"/>
              <w:right w:val="single" w:sz="4" w:space="0" w:color="auto"/>
            </w:tcBorders>
            <w:shd w:val="clear" w:color="000000" w:fill="9CC2E5"/>
            <w:vAlign w:val="center"/>
            <w:hideMark/>
          </w:tcPr>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FY</w:t>
            </w:r>
          </w:p>
        </w:tc>
        <w:tc>
          <w:tcPr>
            <w:tcW w:w="2166" w:type="dxa"/>
            <w:tcBorders>
              <w:top w:val="single" w:sz="4" w:space="0" w:color="auto"/>
              <w:left w:val="nil"/>
              <w:bottom w:val="single" w:sz="4" w:space="0" w:color="auto"/>
              <w:right w:val="single" w:sz="4" w:space="0" w:color="auto"/>
            </w:tcBorders>
            <w:shd w:val="clear" w:color="000000" w:fill="9CC2E5"/>
            <w:vAlign w:val="center"/>
            <w:hideMark/>
          </w:tcPr>
          <w:p w:rsidR="007F106D" w:rsidRDefault="007F106D" w:rsidP="007F106D">
            <w:pPr>
              <w:suppressAutoHyphens w:val="0"/>
              <w:jc w:val="center"/>
              <w:rPr>
                <w:rFonts w:ascii="Arial" w:hAnsi="Arial" w:cs="Arial"/>
                <w:b/>
                <w:bCs/>
                <w:color w:val="000000"/>
                <w:sz w:val="22"/>
                <w:szCs w:val="22"/>
                <w:lang w:eastAsia="en-IN"/>
              </w:rPr>
            </w:pPr>
            <w:r w:rsidRPr="007F106D">
              <w:rPr>
                <w:rFonts w:ascii="Arial" w:hAnsi="Arial" w:cs="Arial"/>
                <w:b/>
                <w:bCs/>
                <w:color w:val="000000"/>
                <w:sz w:val="22"/>
                <w:szCs w:val="22"/>
                <w:lang w:eastAsia="en-IN"/>
              </w:rPr>
              <w:t xml:space="preserve">Total no. of </w:t>
            </w:r>
          </w:p>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recruitment done/planned</w:t>
            </w:r>
          </w:p>
        </w:tc>
        <w:tc>
          <w:tcPr>
            <w:tcW w:w="1516" w:type="dxa"/>
            <w:tcBorders>
              <w:top w:val="single" w:sz="4" w:space="0" w:color="auto"/>
              <w:left w:val="nil"/>
              <w:bottom w:val="single" w:sz="4" w:space="0" w:color="auto"/>
              <w:right w:val="single" w:sz="4" w:space="0" w:color="auto"/>
            </w:tcBorders>
            <w:shd w:val="clear" w:color="000000" w:fill="9CC2E5"/>
            <w:vAlign w:val="center"/>
            <w:hideMark/>
          </w:tcPr>
          <w:p w:rsidR="007F106D" w:rsidRDefault="007F106D" w:rsidP="007F106D">
            <w:pPr>
              <w:suppressAutoHyphens w:val="0"/>
              <w:jc w:val="center"/>
              <w:rPr>
                <w:rFonts w:ascii="Arial" w:hAnsi="Arial" w:cs="Arial"/>
                <w:b/>
                <w:bCs/>
                <w:color w:val="000000"/>
                <w:sz w:val="22"/>
                <w:szCs w:val="22"/>
                <w:lang w:eastAsia="en-IN"/>
              </w:rPr>
            </w:pPr>
            <w:r w:rsidRPr="007F106D">
              <w:rPr>
                <w:rFonts w:ascii="Arial" w:hAnsi="Arial" w:cs="Arial"/>
                <w:b/>
                <w:bCs/>
                <w:color w:val="000000"/>
                <w:sz w:val="22"/>
                <w:szCs w:val="22"/>
                <w:lang w:eastAsia="en-IN"/>
              </w:rPr>
              <w:t xml:space="preserve">No. of </w:t>
            </w:r>
          </w:p>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Trainees out of (b)</w:t>
            </w:r>
          </w:p>
        </w:tc>
        <w:tc>
          <w:tcPr>
            <w:tcW w:w="2486" w:type="dxa"/>
            <w:tcBorders>
              <w:top w:val="single" w:sz="4" w:space="0" w:color="auto"/>
              <w:left w:val="nil"/>
              <w:bottom w:val="single" w:sz="4" w:space="0" w:color="auto"/>
              <w:right w:val="single" w:sz="4" w:space="0" w:color="auto"/>
            </w:tcBorders>
            <w:shd w:val="clear" w:color="000000" w:fill="9CC2E5"/>
            <w:vAlign w:val="center"/>
            <w:hideMark/>
          </w:tcPr>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Percentage of trainee to total no. of recruitments</w:t>
            </w:r>
          </w:p>
        </w:tc>
      </w:tr>
      <w:tr w:rsidR="007F106D" w:rsidRPr="007F106D" w:rsidTr="005F4B51">
        <w:trPr>
          <w:trHeight w:val="303"/>
        </w:trPr>
        <w:tc>
          <w:tcPr>
            <w:tcW w:w="1908" w:type="dxa"/>
            <w:tcBorders>
              <w:top w:val="nil"/>
              <w:left w:val="single" w:sz="4" w:space="0" w:color="auto"/>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(a)</w:t>
            </w:r>
          </w:p>
        </w:tc>
        <w:tc>
          <w:tcPr>
            <w:tcW w:w="216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(b)</w:t>
            </w:r>
          </w:p>
        </w:tc>
        <w:tc>
          <w:tcPr>
            <w:tcW w:w="151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(c)</w:t>
            </w:r>
          </w:p>
        </w:tc>
        <w:tc>
          <w:tcPr>
            <w:tcW w:w="248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(d)</w:t>
            </w:r>
          </w:p>
        </w:tc>
      </w:tr>
      <w:tr w:rsidR="007F106D" w:rsidRPr="007F106D" w:rsidTr="005F4B51">
        <w:trPr>
          <w:trHeight w:val="303"/>
        </w:trPr>
        <w:tc>
          <w:tcPr>
            <w:tcW w:w="1908" w:type="dxa"/>
            <w:tcBorders>
              <w:top w:val="nil"/>
              <w:left w:val="single" w:sz="4" w:space="0" w:color="auto"/>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2021-22</w:t>
            </w:r>
          </w:p>
        </w:tc>
        <w:tc>
          <w:tcPr>
            <w:tcW w:w="216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524</w:t>
            </w:r>
          </w:p>
        </w:tc>
        <w:tc>
          <w:tcPr>
            <w:tcW w:w="151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162</w:t>
            </w:r>
          </w:p>
        </w:tc>
        <w:tc>
          <w:tcPr>
            <w:tcW w:w="248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31%</w:t>
            </w:r>
          </w:p>
        </w:tc>
      </w:tr>
      <w:tr w:rsidR="007F106D" w:rsidRPr="007F106D" w:rsidTr="005F4B51">
        <w:trPr>
          <w:trHeight w:val="303"/>
        </w:trPr>
        <w:tc>
          <w:tcPr>
            <w:tcW w:w="1908" w:type="dxa"/>
            <w:tcBorders>
              <w:top w:val="nil"/>
              <w:left w:val="single" w:sz="4" w:space="0" w:color="auto"/>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2022-23</w:t>
            </w:r>
          </w:p>
        </w:tc>
        <w:tc>
          <w:tcPr>
            <w:tcW w:w="216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518</w:t>
            </w:r>
          </w:p>
        </w:tc>
        <w:tc>
          <w:tcPr>
            <w:tcW w:w="151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215</w:t>
            </w:r>
          </w:p>
        </w:tc>
        <w:tc>
          <w:tcPr>
            <w:tcW w:w="248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42%</w:t>
            </w:r>
          </w:p>
        </w:tc>
      </w:tr>
      <w:tr w:rsidR="007F106D" w:rsidRPr="007F106D" w:rsidTr="005F4B51">
        <w:trPr>
          <w:trHeight w:val="303"/>
        </w:trPr>
        <w:tc>
          <w:tcPr>
            <w:tcW w:w="1908" w:type="dxa"/>
            <w:tcBorders>
              <w:top w:val="nil"/>
              <w:left w:val="single" w:sz="4" w:space="0" w:color="auto"/>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2023-24</w:t>
            </w:r>
          </w:p>
        </w:tc>
        <w:tc>
          <w:tcPr>
            <w:tcW w:w="216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141</w:t>
            </w:r>
          </w:p>
        </w:tc>
        <w:tc>
          <w:tcPr>
            <w:tcW w:w="151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97</w:t>
            </w:r>
          </w:p>
        </w:tc>
        <w:tc>
          <w:tcPr>
            <w:tcW w:w="248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69%</w:t>
            </w:r>
          </w:p>
        </w:tc>
      </w:tr>
      <w:tr w:rsidR="007F106D" w:rsidRPr="007F106D" w:rsidTr="005F4B51">
        <w:trPr>
          <w:trHeight w:val="303"/>
        </w:trPr>
        <w:tc>
          <w:tcPr>
            <w:tcW w:w="1908" w:type="dxa"/>
            <w:tcBorders>
              <w:top w:val="nil"/>
              <w:left w:val="single" w:sz="4" w:space="0" w:color="auto"/>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b/>
                <w:bCs/>
                <w:color w:val="000000"/>
                <w:sz w:val="22"/>
                <w:szCs w:val="22"/>
                <w:lang w:val="en-IN" w:eastAsia="en-IN"/>
              </w:rPr>
            </w:pPr>
            <w:r w:rsidRPr="007F106D">
              <w:rPr>
                <w:rFonts w:ascii="Arial" w:hAnsi="Arial" w:cs="Arial"/>
                <w:b/>
                <w:bCs/>
                <w:color w:val="000000"/>
                <w:sz w:val="22"/>
                <w:szCs w:val="22"/>
                <w:lang w:eastAsia="en-IN"/>
              </w:rPr>
              <w:t>2024-25</w:t>
            </w:r>
          </w:p>
        </w:tc>
        <w:tc>
          <w:tcPr>
            <w:tcW w:w="216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254</w:t>
            </w:r>
          </w:p>
        </w:tc>
        <w:tc>
          <w:tcPr>
            <w:tcW w:w="151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204</w:t>
            </w:r>
          </w:p>
        </w:tc>
        <w:tc>
          <w:tcPr>
            <w:tcW w:w="2486" w:type="dxa"/>
            <w:tcBorders>
              <w:top w:val="nil"/>
              <w:left w:val="nil"/>
              <w:bottom w:val="single" w:sz="4" w:space="0" w:color="auto"/>
              <w:right w:val="single" w:sz="4" w:space="0" w:color="auto"/>
            </w:tcBorders>
            <w:shd w:val="clear" w:color="auto" w:fill="auto"/>
            <w:vAlign w:val="center"/>
            <w:hideMark/>
          </w:tcPr>
          <w:p w:rsidR="007F106D" w:rsidRPr="007F106D" w:rsidRDefault="007F106D" w:rsidP="007F106D">
            <w:pPr>
              <w:suppressAutoHyphens w:val="0"/>
              <w:jc w:val="center"/>
              <w:rPr>
                <w:rFonts w:ascii="Arial" w:hAnsi="Arial" w:cs="Arial"/>
                <w:color w:val="000000"/>
                <w:sz w:val="22"/>
                <w:szCs w:val="22"/>
                <w:lang w:val="en-IN" w:eastAsia="en-IN"/>
              </w:rPr>
            </w:pPr>
            <w:r w:rsidRPr="007F106D">
              <w:rPr>
                <w:rFonts w:ascii="Arial" w:hAnsi="Arial" w:cs="Arial"/>
                <w:color w:val="000000"/>
                <w:sz w:val="22"/>
                <w:szCs w:val="22"/>
                <w:lang w:eastAsia="en-IN"/>
              </w:rPr>
              <w:t>80%</w:t>
            </w:r>
          </w:p>
        </w:tc>
      </w:tr>
    </w:tbl>
    <w:p w:rsidR="006A00C4" w:rsidRPr="00F03CCB" w:rsidRDefault="006A00C4" w:rsidP="006A00C4">
      <w:pPr>
        <w:pStyle w:val="ListParagraph"/>
        <w:tabs>
          <w:tab w:val="left" w:pos="426"/>
        </w:tabs>
        <w:spacing w:line="360" w:lineRule="auto"/>
        <w:ind w:left="567" w:right="-23"/>
        <w:jc w:val="both"/>
        <w:rPr>
          <w:rFonts w:ascii="Arial" w:hAnsi="Arial" w:cs="Arial"/>
          <w:b/>
          <w:i/>
        </w:rPr>
      </w:pPr>
    </w:p>
    <w:p w:rsidR="006A00C4" w:rsidRPr="00F03CCB" w:rsidRDefault="006A00C4" w:rsidP="006A00C4">
      <w:pPr>
        <w:pStyle w:val="ListParagraph"/>
        <w:numPr>
          <w:ilvl w:val="0"/>
          <w:numId w:val="5"/>
        </w:numPr>
        <w:tabs>
          <w:tab w:val="left" w:pos="426"/>
        </w:tabs>
        <w:spacing w:line="360" w:lineRule="auto"/>
        <w:ind w:right="-23" w:hanging="578"/>
        <w:jc w:val="both"/>
        <w:rPr>
          <w:rFonts w:ascii="Arial" w:hAnsi="Arial" w:cs="Arial"/>
        </w:rPr>
      </w:pPr>
      <w:r w:rsidRPr="00F03CCB">
        <w:rPr>
          <w:rFonts w:ascii="Arial" w:hAnsi="Arial" w:cs="Arial"/>
        </w:rPr>
        <w:t xml:space="preserve">The average salary of new </w:t>
      </w:r>
      <w:proofErr w:type="spellStart"/>
      <w:r w:rsidRPr="00F03CCB">
        <w:rPr>
          <w:rFonts w:ascii="Arial" w:hAnsi="Arial" w:cs="Arial"/>
        </w:rPr>
        <w:t>joinees</w:t>
      </w:r>
      <w:proofErr w:type="spellEnd"/>
      <w:r w:rsidRPr="00F03CCB">
        <w:rPr>
          <w:rFonts w:ascii="Arial" w:hAnsi="Arial" w:cs="Arial"/>
        </w:rPr>
        <w:t xml:space="preserve"> in executive cadre is around sixty-two thousand in FY 24-25. The average salary of trainees is around thirty-one thousand. The licensee has tried to optimize the no. of employees vis-à-vis employee cost by inducting </w:t>
      </w:r>
      <w:proofErr w:type="gramStart"/>
      <w:r w:rsidRPr="00F03CCB">
        <w:rPr>
          <w:rFonts w:ascii="Arial" w:hAnsi="Arial" w:cs="Arial"/>
        </w:rPr>
        <w:t>more</w:t>
      </w:r>
      <w:proofErr w:type="gramEnd"/>
      <w:r w:rsidRPr="00F03CCB">
        <w:rPr>
          <w:rFonts w:ascii="Arial" w:hAnsi="Arial" w:cs="Arial"/>
        </w:rPr>
        <w:t xml:space="preserve"> number of Trainees.  </w:t>
      </w:r>
    </w:p>
    <w:p w:rsidR="006A00C4" w:rsidRPr="00F03CCB" w:rsidRDefault="006A00C4" w:rsidP="006A00C4">
      <w:pPr>
        <w:tabs>
          <w:tab w:val="left" w:pos="1276"/>
        </w:tabs>
        <w:spacing w:line="360" w:lineRule="auto"/>
        <w:ind w:left="1276" w:right="-23"/>
        <w:jc w:val="both"/>
        <w:rPr>
          <w:rFonts w:ascii="Arial" w:hAnsi="Arial" w:cs="Arial"/>
          <w:sz w:val="22"/>
          <w:szCs w:val="22"/>
        </w:rPr>
      </w:pPr>
      <w:r w:rsidRPr="00F03CCB">
        <w:rPr>
          <w:rFonts w:ascii="Arial" w:hAnsi="Arial" w:cs="Arial"/>
          <w:sz w:val="22"/>
          <w:szCs w:val="22"/>
        </w:rPr>
        <w:t>An estimation of cost optimization is depicted in the following table. The total cost with all executives per month would have been Rs.1.57Crs, which has been reduced by 40% by inducting 80% in trainee level.</w:t>
      </w:r>
    </w:p>
    <w:p w:rsidR="006A00C4" w:rsidRPr="00F03CCB" w:rsidRDefault="006A00C4" w:rsidP="006A00C4">
      <w:pPr>
        <w:tabs>
          <w:tab w:val="left" w:pos="426"/>
        </w:tabs>
        <w:spacing w:line="360" w:lineRule="auto"/>
        <w:ind w:left="567" w:right="-23"/>
        <w:jc w:val="both"/>
        <w:rPr>
          <w:rFonts w:ascii="Arial" w:hAnsi="Arial" w:cs="Arial"/>
          <w:b/>
          <w:sz w:val="22"/>
          <w:szCs w:val="22"/>
        </w:rPr>
      </w:pPr>
    </w:p>
    <w:p w:rsidR="006A00C4" w:rsidRPr="00F03CCB" w:rsidRDefault="006A00C4" w:rsidP="006A00C4">
      <w:pPr>
        <w:tabs>
          <w:tab w:val="left" w:pos="426"/>
        </w:tabs>
        <w:spacing w:line="360" w:lineRule="auto"/>
        <w:ind w:left="567" w:right="-23"/>
        <w:jc w:val="center"/>
        <w:rPr>
          <w:rFonts w:ascii="Arial" w:hAnsi="Arial" w:cs="Arial"/>
          <w:b/>
          <w:sz w:val="22"/>
          <w:szCs w:val="22"/>
        </w:rPr>
      </w:pPr>
      <w:r w:rsidRPr="00F03CCB">
        <w:rPr>
          <w:rFonts w:ascii="Arial" w:hAnsi="Arial" w:cs="Arial"/>
          <w:b/>
          <w:sz w:val="22"/>
          <w:szCs w:val="22"/>
        </w:rPr>
        <w:t>Table No-</w:t>
      </w:r>
      <w:r w:rsidR="00366992">
        <w:rPr>
          <w:rFonts w:ascii="Arial" w:hAnsi="Arial" w:cs="Arial"/>
          <w:b/>
          <w:sz w:val="22"/>
          <w:szCs w:val="22"/>
        </w:rPr>
        <w:t>35</w:t>
      </w:r>
      <w:r w:rsidRPr="00F03CCB">
        <w:rPr>
          <w:rFonts w:ascii="Arial" w:hAnsi="Arial" w:cs="Arial"/>
          <w:b/>
          <w:sz w:val="22"/>
          <w:szCs w:val="22"/>
        </w:rPr>
        <w:t>:  Employee Cost Optimization</w:t>
      </w:r>
    </w:p>
    <w:tbl>
      <w:tblPr>
        <w:tblW w:w="8789" w:type="dxa"/>
        <w:tblInd w:w="567" w:type="dxa"/>
        <w:tblLook w:val="04A0" w:firstRow="1" w:lastRow="0" w:firstColumn="1" w:lastColumn="0" w:noHBand="0" w:noVBand="1"/>
      </w:tblPr>
      <w:tblGrid>
        <w:gridCol w:w="3544"/>
        <w:gridCol w:w="1843"/>
        <w:gridCol w:w="1559"/>
        <w:gridCol w:w="1843"/>
      </w:tblGrid>
      <w:tr w:rsidR="006A00C4" w:rsidRPr="009D7FEE" w:rsidTr="006A00C4">
        <w:trPr>
          <w:trHeight w:val="480"/>
        </w:trPr>
        <w:tc>
          <w:tcPr>
            <w:tcW w:w="8789" w:type="dxa"/>
            <w:gridSpan w:val="4"/>
            <w:tcBorders>
              <w:top w:val="nil"/>
              <w:left w:val="nil"/>
              <w:bottom w:val="single" w:sz="4" w:space="0" w:color="auto"/>
              <w:right w:val="nil"/>
            </w:tcBorders>
            <w:shd w:val="clear" w:color="auto" w:fill="auto"/>
            <w:vAlign w:val="center"/>
            <w:hideMark/>
          </w:tcPr>
          <w:p w:rsidR="006A00C4" w:rsidRPr="009D7FEE" w:rsidRDefault="006A00C4" w:rsidP="006A00C4">
            <w:pPr>
              <w:suppressAutoHyphens w:val="0"/>
              <w:jc w:val="center"/>
              <w:rPr>
                <w:rFonts w:ascii="Arial" w:hAnsi="Arial" w:cs="Arial"/>
                <w:b/>
                <w:bCs/>
                <w:color w:val="000000"/>
                <w:sz w:val="22"/>
                <w:szCs w:val="22"/>
                <w:lang w:val="en-IN" w:eastAsia="en-IN"/>
              </w:rPr>
            </w:pPr>
            <w:r w:rsidRPr="00F03CCB">
              <w:rPr>
                <w:rFonts w:ascii="Arial" w:hAnsi="Arial" w:cs="Arial"/>
                <w:b/>
                <w:bCs/>
                <w:color w:val="000000"/>
                <w:sz w:val="22"/>
                <w:szCs w:val="22"/>
                <w:lang w:val="en-IN" w:eastAsia="en-IN"/>
              </w:rPr>
              <w:t xml:space="preserve">                                                                                                                 (In Rs. Lacs)</w:t>
            </w:r>
          </w:p>
        </w:tc>
      </w:tr>
      <w:tr w:rsidR="006A00C4" w:rsidRPr="009D7FEE" w:rsidTr="006A00C4">
        <w:trPr>
          <w:trHeight w:val="975"/>
        </w:trPr>
        <w:tc>
          <w:tcPr>
            <w:tcW w:w="3544" w:type="dxa"/>
            <w:tcBorders>
              <w:top w:val="nil"/>
              <w:left w:val="single" w:sz="4" w:space="0" w:color="auto"/>
              <w:bottom w:val="single" w:sz="4" w:space="0" w:color="auto"/>
              <w:right w:val="single" w:sz="4" w:space="0" w:color="auto"/>
            </w:tcBorders>
            <w:shd w:val="clear" w:color="auto" w:fill="9CC2E5" w:themeFill="accent1" w:themeFillTint="99"/>
            <w:vAlign w:val="center"/>
            <w:hideMark/>
          </w:tcPr>
          <w:p w:rsidR="006A00C4" w:rsidRPr="009D7FEE" w:rsidRDefault="006A00C4" w:rsidP="006A00C4">
            <w:pPr>
              <w:suppressAutoHyphens w:val="0"/>
              <w:jc w:val="center"/>
              <w:rPr>
                <w:rFonts w:ascii="Arial" w:hAnsi="Arial" w:cs="Arial"/>
                <w:b/>
                <w:bCs/>
                <w:color w:val="000000"/>
                <w:sz w:val="22"/>
                <w:szCs w:val="22"/>
                <w:lang w:val="en-IN" w:eastAsia="en-IN"/>
              </w:rPr>
            </w:pPr>
            <w:r w:rsidRPr="009D7FEE">
              <w:rPr>
                <w:rFonts w:ascii="Arial" w:hAnsi="Arial" w:cs="Arial"/>
                <w:b/>
                <w:bCs/>
                <w:color w:val="000000"/>
                <w:sz w:val="22"/>
                <w:szCs w:val="22"/>
                <w:lang w:val="en-IN" w:eastAsia="en-IN"/>
              </w:rPr>
              <w:t>Particulars</w:t>
            </w:r>
          </w:p>
        </w:tc>
        <w:tc>
          <w:tcPr>
            <w:tcW w:w="1843" w:type="dxa"/>
            <w:tcBorders>
              <w:top w:val="nil"/>
              <w:left w:val="nil"/>
              <w:bottom w:val="single" w:sz="4" w:space="0" w:color="auto"/>
              <w:right w:val="single" w:sz="4" w:space="0" w:color="auto"/>
            </w:tcBorders>
            <w:shd w:val="clear" w:color="auto" w:fill="9CC2E5" w:themeFill="accent1" w:themeFillTint="99"/>
            <w:vAlign w:val="center"/>
            <w:hideMark/>
          </w:tcPr>
          <w:p w:rsidR="006A00C4" w:rsidRPr="009D7FEE" w:rsidRDefault="006A00C4" w:rsidP="006A00C4">
            <w:pPr>
              <w:suppressAutoHyphens w:val="0"/>
              <w:jc w:val="center"/>
              <w:rPr>
                <w:rFonts w:ascii="Arial" w:hAnsi="Arial" w:cs="Arial"/>
                <w:b/>
                <w:bCs/>
                <w:color w:val="000000"/>
                <w:sz w:val="22"/>
                <w:szCs w:val="22"/>
                <w:lang w:val="en-IN" w:eastAsia="en-IN"/>
              </w:rPr>
            </w:pPr>
            <w:r w:rsidRPr="009D7FEE">
              <w:rPr>
                <w:rFonts w:ascii="Arial" w:hAnsi="Arial" w:cs="Arial"/>
                <w:b/>
                <w:bCs/>
                <w:color w:val="000000"/>
                <w:sz w:val="22"/>
                <w:szCs w:val="22"/>
                <w:lang w:val="en-IN" w:eastAsia="en-IN"/>
              </w:rPr>
              <w:t>Avg. Salary (CTC)</w:t>
            </w:r>
            <w:r w:rsidRPr="009D7FEE">
              <w:rPr>
                <w:rFonts w:ascii="Arial" w:hAnsi="Arial" w:cs="Arial"/>
                <w:b/>
                <w:bCs/>
                <w:color w:val="1F497D"/>
                <w:sz w:val="22"/>
                <w:szCs w:val="22"/>
                <w:lang w:val="en-IN" w:eastAsia="en-IN"/>
              </w:rPr>
              <w:t xml:space="preserve"> - </w:t>
            </w:r>
            <w:r w:rsidRPr="009D7FEE">
              <w:rPr>
                <w:rFonts w:ascii="Arial" w:hAnsi="Arial" w:cs="Arial"/>
                <w:b/>
                <w:bCs/>
                <w:sz w:val="22"/>
                <w:szCs w:val="22"/>
                <w:lang w:val="en-IN" w:eastAsia="en-IN"/>
              </w:rPr>
              <w:t>per month</w:t>
            </w:r>
          </w:p>
        </w:tc>
        <w:tc>
          <w:tcPr>
            <w:tcW w:w="1559" w:type="dxa"/>
            <w:tcBorders>
              <w:top w:val="nil"/>
              <w:left w:val="nil"/>
              <w:bottom w:val="single" w:sz="4" w:space="0" w:color="auto"/>
              <w:right w:val="single" w:sz="4" w:space="0" w:color="auto"/>
            </w:tcBorders>
            <w:shd w:val="clear" w:color="auto" w:fill="9CC2E5" w:themeFill="accent1" w:themeFillTint="99"/>
            <w:vAlign w:val="center"/>
            <w:hideMark/>
          </w:tcPr>
          <w:p w:rsidR="006A00C4" w:rsidRDefault="006A00C4" w:rsidP="006A00C4">
            <w:pPr>
              <w:suppressAutoHyphens w:val="0"/>
              <w:jc w:val="center"/>
              <w:rPr>
                <w:rFonts w:ascii="Arial" w:hAnsi="Arial" w:cs="Arial"/>
                <w:b/>
                <w:bCs/>
                <w:color w:val="000000"/>
                <w:sz w:val="22"/>
                <w:szCs w:val="22"/>
                <w:lang w:val="en-IN" w:eastAsia="en-IN"/>
              </w:rPr>
            </w:pPr>
            <w:r w:rsidRPr="009D7FEE">
              <w:rPr>
                <w:rFonts w:ascii="Arial" w:hAnsi="Arial" w:cs="Arial"/>
                <w:b/>
                <w:bCs/>
                <w:color w:val="000000"/>
                <w:sz w:val="22"/>
                <w:szCs w:val="22"/>
                <w:lang w:val="en-IN" w:eastAsia="en-IN"/>
              </w:rPr>
              <w:t xml:space="preserve">Nos. </w:t>
            </w:r>
          </w:p>
          <w:p w:rsidR="006A00C4" w:rsidRPr="009D7FEE" w:rsidRDefault="006A00C4" w:rsidP="006A00C4">
            <w:pPr>
              <w:suppressAutoHyphens w:val="0"/>
              <w:jc w:val="center"/>
              <w:rPr>
                <w:rFonts w:ascii="Arial" w:hAnsi="Arial" w:cs="Arial"/>
                <w:b/>
                <w:bCs/>
                <w:color w:val="000000"/>
                <w:sz w:val="22"/>
                <w:szCs w:val="22"/>
                <w:lang w:val="en-IN" w:eastAsia="en-IN"/>
              </w:rPr>
            </w:pPr>
            <w:r w:rsidRPr="009D7FEE">
              <w:rPr>
                <w:rFonts w:ascii="Arial" w:hAnsi="Arial" w:cs="Arial"/>
                <w:b/>
                <w:bCs/>
                <w:color w:val="000000"/>
                <w:sz w:val="22"/>
                <w:szCs w:val="22"/>
                <w:lang w:val="en-IN" w:eastAsia="en-IN"/>
              </w:rPr>
              <w:t>Inducted up to 202</w:t>
            </w:r>
            <w:r>
              <w:rPr>
                <w:rFonts w:ascii="Arial" w:hAnsi="Arial" w:cs="Arial"/>
                <w:b/>
                <w:bCs/>
                <w:color w:val="000000"/>
                <w:sz w:val="22"/>
                <w:szCs w:val="22"/>
                <w:lang w:val="en-IN" w:eastAsia="en-IN"/>
              </w:rPr>
              <w:t>4</w:t>
            </w:r>
            <w:r w:rsidRPr="009D7FEE">
              <w:rPr>
                <w:rFonts w:ascii="Arial" w:hAnsi="Arial" w:cs="Arial"/>
                <w:b/>
                <w:bCs/>
                <w:color w:val="000000"/>
                <w:sz w:val="22"/>
                <w:szCs w:val="22"/>
                <w:lang w:val="en-IN" w:eastAsia="en-IN"/>
              </w:rPr>
              <w:t>-2</w:t>
            </w:r>
            <w:r>
              <w:rPr>
                <w:rFonts w:ascii="Arial" w:hAnsi="Arial" w:cs="Arial"/>
                <w:b/>
                <w:bCs/>
                <w:color w:val="000000"/>
                <w:sz w:val="22"/>
                <w:szCs w:val="22"/>
                <w:lang w:val="en-IN" w:eastAsia="en-IN"/>
              </w:rPr>
              <w:t>5</w:t>
            </w:r>
          </w:p>
        </w:tc>
        <w:tc>
          <w:tcPr>
            <w:tcW w:w="1843" w:type="dxa"/>
            <w:tcBorders>
              <w:top w:val="nil"/>
              <w:left w:val="nil"/>
              <w:bottom w:val="single" w:sz="4" w:space="0" w:color="auto"/>
              <w:right w:val="single" w:sz="4" w:space="0" w:color="auto"/>
            </w:tcBorders>
            <w:shd w:val="clear" w:color="auto" w:fill="9CC2E5" w:themeFill="accent1" w:themeFillTint="99"/>
            <w:vAlign w:val="center"/>
            <w:hideMark/>
          </w:tcPr>
          <w:p w:rsidR="006A00C4" w:rsidRPr="009D7FEE" w:rsidRDefault="006A00C4" w:rsidP="006A00C4">
            <w:pPr>
              <w:suppressAutoHyphens w:val="0"/>
              <w:jc w:val="center"/>
              <w:rPr>
                <w:rFonts w:ascii="Arial" w:hAnsi="Arial" w:cs="Arial"/>
                <w:b/>
                <w:bCs/>
                <w:color w:val="000000"/>
                <w:sz w:val="22"/>
                <w:szCs w:val="22"/>
                <w:lang w:val="en-IN" w:eastAsia="en-IN"/>
              </w:rPr>
            </w:pPr>
            <w:r w:rsidRPr="009D7FEE">
              <w:rPr>
                <w:rFonts w:ascii="Arial" w:hAnsi="Arial" w:cs="Arial"/>
                <w:b/>
                <w:bCs/>
                <w:color w:val="000000"/>
                <w:sz w:val="22"/>
                <w:szCs w:val="22"/>
                <w:lang w:val="en-IN" w:eastAsia="en-IN"/>
              </w:rPr>
              <w:t>Total Cost (Per Month)</w:t>
            </w:r>
          </w:p>
        </w:tc>
      </w:tr>
      <w:tr w:rsidR="006A00C4" w:rsidRPr="009D7FEE" w:rsidTr="006A00C4">
        <w:trPr>
          <w:trHeight w:val="285"/>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6A00C4" w:rsidRPr="009D7FEE" w:rsidRDefault="006A00C4" w:rsidP="006A00C4">
            <w:pPr>
              <w:suppressAutoHyphens w:val="0"/>
              <w:rPr>
                <w:rFonts w:ascii="Arial" w:hAnsi="Arial" w:cs="Arial"/>
                <w:color w:val="000000"/>
                <w:sz w:val="22"/>
                <w:szCs w:val="22"/>
                <w:lang w:val="en-IN" w:eastAsia="en-IN"/>
              </w:rPr>
            </w:pPr>
            <w:r w:rsidRPr="009D7FEE">
              <w:rPr>
                <w:rFonts w:ascii="Arial" w:hAnsi="Arial" w:cs="Arial"/>
                <w:color w:val="000000"/>
                <w:sz w:val="22"/>
                <w:szCs w:val="22"/>
                <w:lang w:val="en-IN" w:eastAsia="en-IN"/>
              </w:rPr>
              <w:t xml:space="preserve">New </w:t>
            </w:r>
            <w:proofErr w:type="spellStart"/>
            <w:r w:rsidRPr="009D7FEE">
              <w:rPr>
                <w:rFonts w:ascii="Arial" w:hAnsi="Arial" w:cs="Arial"/>
                <w:color w:val="000000"/>
                <w:sz w:val="22"/>
                <w:szCs w:val="22"/>
                <w:lang w:val="en-IN" w:eastAsia="en-IN"/>
              </w:rPr>
              <w:t>Joinee</w:t>
            </w:r>
            <w:proofErr w:type="spellEnd"/>
            <w:r w:rsidRPr="009D7FEE">
              <w:rPr>
                <w:rFonts w:ascii="Arial" w:hAnsi="Arial" w:cs="Arial"/>
                <w:color w:val="000000"/>
                <w:sz w:val="22"/>
                <w:szCs w:val="22"/>
                <w:lang w:val="en-IN" w:eastAsia="en-IN"/>
              </w:rPr>
              <w:t xml:space="preserve"> </w:t>
            </w:r>
          </w:p>
        </w:tc>
        <w:tc>
          <w:tcPr>
            <w:tcW w:w="1843" w:type="dxa"/>
            <w:tcBorders>
              <w:top w:val="nil"/>
              <w:left w:val="nil"/>
              <w:bottom w:val="single" w:sz="4" w:space="0" w:color="auto"/>
              <w:right w:val="single" w:sz="4" w:space="0" w:color="auto"/>
            </w:tcBorders>
            <w:shd w:val="clear" w:color="000000" w:fill="FFFFFF"/>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lang w:val="en-IN" w:eastAsia="en-IN"/>
              </w:rPr>
              <w:t>0.62</w:t>
            </w:r>
          </w:p>
        </w:tc>
        <w:tc>
          <w:tcPr>
            <w:tcW w:w="1559" w:type="dxa"/>
            <w:tcBorders>
              <w:top w:val="nil"/>
              <w:left w:val="nil"/>
              <w:bottom w:val="single" w:sz="4" w:space="0" w:color="auto"/>
              <w:right w:val="single" w:sz="4" w:space="0" w:color="auto"/>
            </w:tcBorders>
            <w:shd w:val="clear" w:color="auto" w:fill="auto"/>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lang w:val="en-IN" w:eastAsia="en-IN"/>
              </w:rPr>
              <w:t>50</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rPr>
              <w:t>3</w:t>
            </w:r>
            <w:r>
              <w:rPr>
                <w:rFonts w:ascii="Arial" w:hAnsi="Arial" w:cs="Arial"/>
                <w:color w:val="000000"/>
                <w:sz w:val="22"/>
                <w:szCs w:val="22"/>
              </w:rPr>
              <w:t>1.00</w:t>
            </w:r>
          </w:p>
        </w:tc>
      </w:tr>
      <w:tr w:rsidR="006A00C4" w:rsidRPr="009D7FEE" w:rsidTr="006A00C4">
        <w:trPr>
          <w:trHeight w:val="285"/>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6A00C4" w:rsidRPr="009D7FEE" w:rsidRDefault="006A00C4" w:rsidP="006A00C4">
            <w:pPr>
              <w:suppressAutoHyphens w:val="0"/>
              <w:rPr>
                <w:rFonts w:ascii="Arial" w:hAnsi="Arial" w:cs="Arial"/>
                <w:color w:val="000000"/>
                <w:sz w:val="22"/>
                <w:szCs w:val="22"/>
                <w:lang w:val="en-IN" w:eastAsia="en-IN"/>
              </w:rPr>
            </w:pPr>
            <w:r w:rsidRPr="009D7FEE">
              <w:rPr>
                <w:rFonts w:ascii="Arial" w:hAnsi="Arial" w:cs="Arial"/>
                <w:color w:val="000000"/>
                <w:sz w:val="22"/>
                <w:szCs w:val="22"/>
                <w:lang w:val="en-IN" w:eastAsia="en-IN"/>
              </w:rPr>
              <w:t>Trainees</w:t>
            </w:r>
          </w:p>
        </w:tc>
        <w:tc>
          <w:tcPr>
            <w:tcW w:w="1843" w:type="dxa"/>
            <w:tcBorders>
              <w:top w:val="nil"/>
              <w:left w:val="nil"/>
              <w:bottom w:val="single" w:sz="4" w:space="0" w:color="auto"/>
              <w:right w:val="single" w:sz="4" w:space="0" w:color="auto"/>
            </w:tcBorders>
            <w:shd w:val="clear" w:color="000000" w:fill="FFFFFF"/>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lang w:val="en-IN" w:eastAsia="en-IN"/>
              </w:rPr>
              <w:t>0.31</w:t>
            </w:r>
          </w:p>
        </w:tc>
        <w:tc>
          <w:tcPr>
            <w:tcW w:w="1559" w:type="dxa"/>
            <w:tcBorders>
              <w:top w:val="nil"/>
              <w:left w:val="nil"/>
              <w:bottom w:val="single" w:sz="4" w:space="0" w:color="auto"/>
              <w:right w:val="single" w:sz="4" w:space="0" w:color="auto"/>
            </w:tcBorders>
            <w:shd w:val="clear" w:color="auto" w:fill="auto"/>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lang w:val="en-IN" w:eastAsia="en-IN"/>
              </w:rPr>
              <w:t>204</w:t>
            </w:r>
          </w:p>
        </w:tc>
        <w:tc>
          <w:tcPr>
            <w:tcW w:w="1843" w:type="dxa"/>
            <w:tcBorders>
              <w:top w:val="nil"/>
              <w:left w:val="single" w:sz="4" w:space="0" w:color="auto"/>
              <w:bottom w:val="single" w:sz="4" w:space="0" w:color="auto"/>
              <w:right w:val="single" w:sz="4" w:space="0" w:color="auto"/>
            </w:tcBorders>
            <w:shd w:val="clear" w:color="auto" w:fill="FFFFFF" w:themeFill="background1"/>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rPr>
              <w:t>63.24</w:t>
            </w:r>
          </w:p>
        </w:tc>
      </w:tr>
      <w:tr w:rsidR="006A00C4" w:rsidRPr="009D7FEE" w:rsidTr="006A00C4">
        <w:trPr>
          <w:trHeight w:val="285"/>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6A00C4" w:rsidRPr="009D7FEE" w:rsidRDefault="006A00C4" w:rsidP="006A00C4">
            <w:pPr>
              <w:suppressAutoHyphens w:val="0"/>
              <w:rPr>
                <w:rFonts w:ascii="Arial" w:hAnsi="Arial" w:cs="Arial"/>
                <w:color w:val="000000"/>
                <w:sz w:val="22"/>
                <w:szCs w:val="22"/>
                <w:lang w:val="en-IN" w:eastAsia="en-IN"/>
              </w:rPr>
            </w:pPr>
            <w:r w:rsidRPr="009D7FEE">
              <w:rPr>
                <w:rFonts w:ascii="Arial" w:hAnsi="Arial" w:cs="Arial"/>
                <w:color w:val="000000"/>
                <w:sz w:val="22"/>
                <w:szCs w:val="22"/>
                <w:lang w:val="en-IN" w:eastAsia="en-IN"/>
              </w:rPr>
              <w:t>Total Cost per month</w:t>
            </w:r>
          </w:p>
        </w:tc>
        <w:tc>
          <w:tcPr>
            <w:tcW w:w="1843" w:type="dxa"/>
            <w:tcBorders>
              <w:top w:val="nil"/>
              <w:left w:val="nil"/>
              <w:bottom w:val="single" w:sz="4" w:space="0" w:color="auto"/>
              <w:right w:val="single" w:sz="4" w:space="0" w:color="auto"/>
            </w:tcBorders>
            <w:shd w:val="clear" w:color="000000" w:fill="FFFFFF"/>
            <w:vAlign w:val="center"/>
            <w:hideMark/>
          </w:tcPr>
          <w:p w:rsidR="006A00C4" w:rsidRPr="00BE74A3" w:rsidRDefault="006A00C4" w:rsidP="006A00C4">
            <w:pPr>
              <w:suppressAutoHyphens w:val="0"/>
              <w:jc w:val="center"/>
              <w:rPr>
                <w:rFonts w:ascii="Arial" w:hAnsi="Arial" w:cs="Arial"/>
                <w:sz w:val="22"/>
                <w:szCs w:val="22"/>
                <w:lang w:val="en-IN" w:eastAsia="en-IN"/>
              </w:rPr>
            </w:pPr>
            <w:r w:rsidRPr="00BE74A3">
              <w:rPr>
                <w:rFonts w:ascii="Arial" w:hAnsi="Arial" w:cs="Arial"/>
                <w:sz w:val="22"/>
                <w:szCs w:val="22"/>
                <w:lang w:val="en-IN" w:eastAsia="en-IN"/>
              </w:rPr>
              <w:t> </w:t>
            </w:r>
          </w:p>
        </w:tc>
        <w:tc>
          <w:tcPr>
            <w:tcW w:w="1559" w:type="dxa"/>
            <w:tcBorders>
              <w:top w:val="nil"/>
              <w:left w:val="nil"/>
              <w:bottom w:val="single" w:sz="4" w:space="0" w:color="auto"/>
              <w:right w:val="single" w:sz="4" w:space="0" w:color="auto"/>
            </w:tcBorders>
            <w:shd w:val="clear" w:color="auto" w:fill="auto"/>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lang w:val="en-IN" w:eastAsia="en-IN"/>
              </w:rPr>
              <w:t> </w:t>
            </w:r>
          </w:p>
        </w:tc>
        <w:tc>
          <w:tcPr>
            <w:tcW w:w="1843" w:type="dxa"/>
            <w:tcBorders>
              <w:top w:val="nil"/>
              <w:left w:val="single" w:sz="4" w:space="0" w:color="auto"/>
              <w:bottom w:val="single" w:sz="4" w:space="0" w:color="auto"/>
              <w:right w:val="single" w:sz="4" w:space="0" w:color="auto"/>
            </w:tcBorders>
            <w:shd w:val="clear" w:color="auto" w:fill="FFFFFF" w:themeFill="background1"/>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rPr>
              <w:t>9</w:t>
            </w:r>
            <w:r>
              <w:rPr>
                <w:rFonts w:ascii="Arial" w:hAnsi="Arial" w:cs="Arial"/>
                <w:color w:val="000000"/>
                <w:sz w:val="22"/>
                <w:szCs w:val="22"/>
              </w:rPr>
              <w:t>4</w:t>
            </w:r>
            <w:r w:rsidRPr="00BE74A3">
              <w:rPr>
                <w:rFonts w:ascii="Arial" w:hAnsi="Arial" w:cs="Arial"/>
                <w:color w:val="000000"/>
                <w:sz w:val="22"/>
                <w:szCs w:val="22"/>
              </w:rPr>
              <w:t>.</w:t>
            </w:r>
            <w:r>
              <w:rPr>
                <w:rFonts w:ascii="Arial" w:hAnsi="Arial" w:cs="Arial"/>
                <w:color w:val="000000"/>
                <w:sz w:val="22"/>
                <w:szCs w:val="22"/>
              </w:rPr>
              <w:t>24</w:t>
            </w:r>
          </w:p>
        </w:tc>
      </w:tr>
      <w:tr w:rsidR="006A00C4" w:rsidRPr="009D7FEE" w:rsidTr="006A00C4">
        <w:trPr>
          <w:trHeight w:val="570"/>
        </w:trPr>
        <w:tc>
          <w:tcPr>
            <w:tcW w:w="3544" w:type="dxa"/>
            <w:tcBorders>
              <w:top w:val="nil"/>
              <w:left w:val="single" w:sz="4" w:space="0" w:color="auto"/>
              <w:bottom w:val="single" w:sz="4" w:space="0" w:color="auto"/>
              <w:right w:val="single" w:sz="4" w:space="0" w:color="auto"/>
            </w:tcBorders>
            <w:shd w:val="clear" w:color="auto" w:fill="auto"/>
            <w:vAlign w:val="center"/>
            <w:hideMark/>
          </w:tcPr>
          <w:p w:rsidR="006A00C4" w:rsidRPr="009D7FEE" w:rsidRDefault="006A00C4" w:rsidP="006A00C4">
            <w:pPr>
              <w:suppressAutoHyphens w:val="0"/>
              <w:rPr>
                <w:rFonts w:ascii="Arial" w:hAnsi="Arial" w:cs="Arial"/>
                <w:color w:val="000000"/>
                <w:sz w:val="22"/>
                <w:szCs w:val="22"/>
                <w:lang w:val="en-IN" w:eastAsia="en-IN"/>
              </w:rPr>
            </w:pPr>
            <w:r w:rsidRPr="009D7FEE">
              <w:rPr>
                <w:rFonts w:ascii="Arial" w:hAnsi="Arial" w:cs="Arial"/>
                <w:color w:val="000000"/>
                <w:sz w:val="22"/>
                <w:szCs w:val="22"/>
                <w:lang w:val="en-IN" w:eastAsia="en-IN"/>
              </w:rPr>
              <w:t>Total cost with all executive (per month)</w:t>
            </w:r>
          </w:p>
        </w:tc>
        <w:tc>
          <w:tcPr>
            <w:tcW w:w="1843" w:type="dxa"/>
            <w:tcBorders>
              <w:top w:val="nil"/>
              <w:left w:val="nil"/>
              <w:bottom w:val="single" w:sz="4" w:space="0" w:color="auto"/>
              <w:right w:val="single" w:sz="4" w:space="0" w:color="auto"/>
            </w:tcBorders>
            <w:shd w:val="clear" w:color="000000" w:fill="FFFFFF"/>
            <w:noWrap/>
            <w:vAlign w:val="center"/>
            <w:hideMark/>
          </w:tcPr>
          <w:p w:rsidR="006A00C4" w:rsidRPr="00BE74A3" w:rsidRDefault="006A00C4" w:rsidP="006A00C4">
            <w:pPr>
              <w:suppressAutoHyphens w:val="0"/>
              <w:jc w:val="center"/>
              <w:rPr>
                <w:rFonts w:ascii="Arial" w:hAnsi="Arial" w:cs="Arial"/>
                <w:sz w:val="22"/>
                <w:szCs w:val="22"/>
                <w:lang w:val="en-IN" w:eastAsia="en-IN"/>
              </w:rPr>
            </w:pPr>
            <w:r w:rsidRPr="00BE74A3">
              <w:rPr>
                <w:rFonts w:ascii="Arial" w:hAnsi="Arial" w:cs="Arial"/>
                <w:sz w:val="22"/>
                <w:szCs w:val="22"/>
                <w:lang w:val="en-IN" w:eastAsia="en-IN"/>
              </w:rPr>
              <w:t>0.62</w:t>
            </w:r>
          </w:p>
        </w:tc>
        <w:tc>
          <w:tcPr>
            <w:tcW w:w="1559" w:type="dxa"/>
            <w:tcBorders>
              <w:top w:val="nil"/>
              <w:left w:val="nil"/>
              <w:bottom w:val="single" w:sz="4" w:space="0" w:color="auto"/>
              <w:right w:val="single" w:sz="4" w:space="0" w:color="auto"/>
            </w:tcBorders>
            <w:shd w:val="clear" w:color="auto" w:fill="auto"/>
            <w:noWrap/>
            <w:vAlign w:val="center"/>
            <w:hideMark/>
          </w:tcPr>
          <w:p w:rsidR="006A00C4" w:rsidRPr="00BE74A3" w:rsidRDefault="006A00C4" w:rsidP="006A00C4">
            <w:pPr>
              <w:suppressAutoHyphens w:val="0"/>
              <w:jc w:val="center"/>
              <w:rPr>
                <w:rFonts w:ascii="Arial" w:hAnsi="Arial" w:cs="Arial"/>
                <w:sz w:val="22"/>
                <w:szCs w:val="22"/>
                <w:lang w:val="en-IN" w:eastAsia="en-IN"/>
              </w:rPr>
            </w:pPr>
            <w:r w:rsidRPr="00BE74A3">
              <w:rPr>
                <w:rFonts w:ascii="Arial" w:hAnsi="Arial" w:cs="Arial"/>
                <w:sz w:val="22"/>
                <w:szCs w:val="22"/>
                <w:lang w:val="en-IN" w:eastAsia="en-IN"/>
              </w:rPr>
              <w:t>254</w:t>
            </w:r>
          </w:p>
        </w:tc>
        <w:tc>
          <w:tcPr>
            <w:tcW w:w="1843"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6A00C4" w:rsidRPr="00BE74A3" w:rsidRDefault="006A00C4" w:rsidP="006A00C4">
            <w:pPr>
              <w:suppressAutoHyphens w:val="0"/>
              <w:jc w:val="center"/>
              <w:rPr>
                <w:rFonts w:ascii="Arial" w:hAnsi="Arial" w:cs="Arial"/>
                <w:sz w:val="22"/>
                <w:szCs w:val="22"/>
                <w:lang w:val="en-IN" w:eastAsia="en-IN"/>
              </w:rPr>
            </w:pPr>
            <w:r w:rsidRPr="00BE74A3">
              <w:rPr>
                <w:rFonts w:ascii="Arial" w:hAnsi="Arial" w:cs="Arial"/>
                <w:sz w:val="22"/>
                <w:szCs w:val="22"/>
              </w:rPr>
              <w:t>15</w:t>
            </w:r>
            <w:r>
              <w:rPr>
                <w:rFonts w:ascii="Arial" w:hAnsi="Arial" w:cs="Arial"/>
                <w:sz w:val="22"/>
                <w:szCs w:val="22"/>
              </w:rPr>
              <w:t>7.48</w:t>
            </w:r>
          </w:p>
        </w:tc>
      </w:tr>
      <w:tr w:rsidR="006A00C4" w:rsidRPr="009D7FEE" w:rsidTr="006A00C4">
        <w:trPr>
          <w:trHeight w:val="28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00C4" w:rsidRPr="009D7FEE" w:rsidRDefault="006A00C4" w:rsidP="006A00C4">
            <w:pPr>
              <w:suppressAutoHyphens w:val="0"/>
              <w:rPr>
                <w:rFonts w:ascii="Arial" w:hAnsi="Arial" w:cs="Arial"/>
                <w:color w:val="000000"/>
                <w:sz w:val="22"/>
                <w:szCs w:val="22"/>
                <w:lang w:val="en-IN" w:eastAsia="en-IN"/>
              </w:rPr>
            </w:pPr>
            <w:r w:rsidRPr="009D7FEE">
              <w:rPr>
                <w:rFonts w:ascii="Arial" w:hAnsi="Arial" w:cs="Arial"/>
                <w:color w:val="000000"/>
                <w:sz w:val="22"/>
                <w:szCs w:val="22"/>
                <w:lang w:val="en-IN" w:eastAsia="en-IN"/>
              </w:rPr>
              <w:t xml:space="preserve">Cost optimization </w:t>
            </w: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lang w:val="en-IN" w:eastAsia="en-IN"/>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lang w:val="en-IN" w:eastAsia="en-IN"/>
              </w:rPr>
              <w:t> </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rPr>
              <w:t>6</w:t>
            </w:r>
            <w:r>
              <w:rPr>
                <w:rFonts w:ascii="Arial" w:hAnsi="Arial" w:cs="Arial"/>
                <w:color w:val="000000"/>
                <w:sz w:val="22"/>
                <w:szCs w:val="22"/>
              </w:rPr>
              <w:t>3</w:t>
            </w:r>
            <w:r w:rsidRPr="00BE74A3">
              <w:rPr>
                <w:rFonts w:ascii="Arial" w:hAnsi="Arial" w:cs="Arial"/>
                <w:color w:val="000000"/>
                <w:sz w:val="22"/>
                <w:szCs w:val="22"/>
              </w:rPr>
              <w:t>.2</w:t>
            </w:r>
            <w:r>
              <w:rPr>
                <w:rFonts w:ascii="Arial" w:hAnsi="Arial" w:cs="Arial"/>
                <w:color w:val="000000"/>
                <w:sz w:val="22"/>
                <w:szCs w:val="22"/>
              </w:rPr>
              <w:t>4</w:t>
            </w:r>
          </w:p>
        </w:tc>
      </w:tr>
      <w:tr w:rsidR="006A00C4" w:rsidRPr="009D7FEE" w:rsidTr="006A00C4">
        <w:trPr>
          <w:trHeight w:val="285"/>
        </w:trPr>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00C4" w:rsidRPr="009D7FEE" w:rsidRDefault="006A00C4" w:rsidP="006A00C4">
            <w:pPr>
              <w:suppressAutoHyphens w:val="0"/>
              <w:rPr>
                <w:rFonts w:ascii="Arial" w:hAnsi="Arial" w:cs="Arial"/>
                <w:color w:val="000000"/>
                <w:sz w:val="22"/>
                <w:szCs w:val="22"/>
                <w:lang w:val="en-IN" w:eastAsia="en-IN"/>
              </w:rPr>
            </w:pPr>
            <w:r w:rsidRPr="009D7FEE">
              <w:rPr>
                <w:rFonts w:ascii="Arial" w:hAnsi="Arial" w:cs="Arial"/>
                <w:color w:val="000000"/>
                <w:sz w:val="22"/>
                <w:szCs w:val="22"/>
                <w:lang w:val="en-IN" w:eastAsia="en-IN"/>
              </w:rPr>
              <w:t>Cost optimization (%)</w:t>
            </w:r>
          </w:p>
        </w:tc>
        <w:tc>
          <w:tcPr>
            <w:tcW w:w="184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lang w:val="en-IN" w:eastAsia="en-IN"/>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lang w:val="en-IN" w:eastAsia="en-IN"/>
              </w:rPr>
              <w:t> </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A00C4" w:rsidRPr="00BE74A3" w:rsidRDefault="006A00C4" w:rsidP="006A00C4">
            <w:pPr>
              <w:suppressAutoHyphens w:val="0"/>
              <w:jc w:val="center"/>
              <w:rPr>
                <w:rFonts w:ascii="Arial" w:hAnsi="Arial" w:cs="Arial"/>
                <w:color w:val="000000"/>
                <w:sz w:val="22"/>
                <w:szCs w:val="22"/>
                <w:lang w:val="en-IN" w:eastAsia="en-IN"/>
              </w:rPr>
            </w:pPr>
            <w:r w:rsidRPr="00BE74A3">
              <w:rPr>
                <w:rFonts w:ascii="Arial" w:hAnsi="Arial" w:cs="Arial"/>
                <w:color w:val="000000"/>
                <w:sz w:val="22"/>
                <w:szCs w:val="22"/>
              </w:rPr>
              <w:t>40%</w:t>
            </w:r>
          </w:p>
        </w:tc>
      </w:tr>
    </w:tbl>
    <w:p w:rsidR="006A00C4" w:rsidRDefault="006A00C4" w:rsidP="006A00C4">
      <w:pPr>
        <w:tabs>
          <w:tab w:val="left" w:pos="426"/>
        </w:tabs>
        <w:spacing w:line="360" w:lineRule="auto"/>
        <w:ind w:left="567" w:right="-23"/>
        <w:jc w:val="both"/>
        <w:rPr>
          <w:rFonts w:ascii="Arial" w:hAnsi="Arial" w:cs="Arial"/>
          <w:b/>
          <w:sz w:val="22"/>
          <w:szCs w:val="22"/>
        </w:rPr>
      </w:pPr>
    </w:p>
    <w:p w:rsidR="00081BE9" w:rsidRDefault="00C6133A" w:rsidP="00081BE9">
      <w:pPr>
        <w:pStyle w:val="ListParagraph"/>
        <w:tabs>
          <w:tab w:val="left" w:pos="426"/>
        </w:tabs>
        <w:spacing w:after="0" w:line="360" w:lineRule="auto"/>
        <w:ind w:left="567" w:right="-23"/>
        <w:jc w:val="both"/>
        <w:rPr>
          <w:rFonts w:ascii="Arial" w:hAnsi="Arial" w:cs="Arial"/>
        </w:rPr>
      </w:pPr>
      <w:r w:rsidRPr="00531219">
        <w:rPr>
          <w:rFonts w:ascii="Arial" w:hAnsi="Arial" w:cs="Arial"/>
          <w:b/>
        </w:rPr>
        <w:t>3</w:t>
      </w:r>
      <w:r>
        <w:rPr>
          <w:rFonts w:ascii="Arial" w:hAnsi="Arial" w:cs="Arial"/>
        </w:rPr>
        <w:t xml:space="preserve">. </w:t>
      </w:r>
      <w:r w:rsidR="006A00C4" w:rsidRPr="00F6316F">
        <w:rPr>
          <w:rFonts w:ascii="Arial" w:hAnsi="Arial" w:cs="Arial"/>
        </w:rPr>
        <w:t>In addition to the above, the licensee has planned recruitment in a staggered manner for every financial year to optimize the employee cost.</w:t>
      </w:r>
    </w:p>
    <w:p w:rsidR="00531219" w:rsidRDefault="00531219" w:rsidP="00081BE9">
      <w:pPr>
        <w:pStyle w:val="ListParagraph"/>
        <w:tabs>
          <w:tab w:val="left" w:pos="426"/>
        </w:tabs>
        <w:spacing w:after="0" w:line="360" w:lineRule="auto"/>
        <w:ind w:left="567" w:right="-23"/>
        <w:jc w:val="both"/>
        <w:rPr>
          <w:rFonts w:ascii="Arial" w:hAnsi="Arial" w:cs="Arial"/>
        </w:rPr>
      </w:pPr>
    </w:p>
    <w:p w:rsidR="00531219" w:rsidRDefault="00531219" w:rsidP="00081BE9">
      <w:pPr>
        <w:pStyle w:val="ListParagraph"/>
        <w:tabs>
          <w:tab w:val="left" w:pos="426"/>
        </w:tabs>
        <w:spacing w:after="0" w:line="360" w:lineRule="auto"/>
        <w:ind w:left="567" w:right="-23"/>
        <w:jc w:val="both"/>
        <w:rPr>
          <w:rFonts w:ascii="Arial" w:hAnsi="Arial" w:cs="Arial"/>
        </w:rPr>
      </w:pPr>
    </w:p>
    <w:p w:rsidR="00B1355A" w:rsidRDefault="00B1355A" w:rsidP="00081BE9">
      <w:pPr>
        <w:pStyle w:val="ListParagraph"/>
        <w:tabs>
          <w:tab w:val="left" w:pos="426"/>
        </w:tabs>
        <w:spacing w:after="0" w:line="360" w:lineRule="auto"/>
        <w:ind w:left="567" w:right="-23"/>
        <w:jc w:val="both"/>
        <w:rPr>
          <w:rFonts w:ascii="Arial" w:hAnsi="Arial" w:cs="Arial"/>
        </w:rPr>
      </w:pPr>
    </w:p>
    <w:p w:rsidR="00A72C0C" w:rsidRPr="00081BE9" w:rsidRDefault="004D370E" w:rsidP="00081BE9">
      <w:pPr>
        <w:pStyle w:val="ListParagraph"/>
        <w:tabs>
          <w:tab w:val="left" w:pos="426"/>
        </w:tabs>
        <w:spacing w:after="0" w:line="360" w:lineRule="auto"/>
        <w:ind w:left="567" w:right="-23"/>
        <w:jc w:val="both"/>
        <w:rPr>
          <w:rFonts w:ascii="Arial" w:hAnsi="Arial" w:cs="Arial"/>
        </w:rPr>
      </w:pPr>
      <w:r w:rsidRPr="00F6316F">
        <w:rPr>
          <w:rFonts w:ascii="Arial" w:hAnsi="Arial" w:cs="Arial"/>
          <w:bCs/>
          <w:noProof/>
          <w:lang w:eastAsia="en-IN"/>
        </w:rPr>
        <w:lastRenderedPageBreak/>
        <mc:AlternateContent>
          <mc:Choice Requires="wps">
            <w:drawing>
              <wp:anchor distT="0" distB="28575" distL="0" distR="20320" simplePos="0" relativeHeight="251779072" behindDoc="0" locked="0" layoutInCell="0" allowOverlap="1" wp14:anchorId="6B5DE01C" wp14:editId="5AEBB3F6">
                <wp:simplePos x="0" y="0"/>
                <wp:positionH relativeFrom="margin">
                  <wp:posOffset>349250</wp:posOffset>
                </wp:positionH>
                <wp:positionV relativeFrom="paragraph">
                  <wp:posOffset>17145</wp:posOffset>
                </wp:positionV>
                <wp:extent cx="5904230" cy="371475"/>
                <wp:effectExtent l="6985" t="7620" r="6985" b="6350"/>
                <wp:wrapNone/>
                <wp:docPr id="6" name="Rounded Rectangle 5"/>
                <wp:cNvGraphicFramePr/>
                <a:graphic xmlns:a="http://schemas.openxmlformats.org/drawingml/2006/main">
                  <a:graphicData uri="http://schemas.microsoft.com/office/word/2010/wordprocessingShape">
                    <wps:wsp>
                      <wps:cNvSpPr/>
                      <wps:spPr>
                        <a:xfrm>
                          <a:off x="0" y="0"/>
                          <a:ext cx="5904230" cy="371475"/>
                        </a:xfrm>
                        <a:prstGeom prst="roundRect">
                          <a:avLst>
                            <a:gd name="adj" fmla="val 16667"/>
                          </a:avLst>
                        </a:prstGeom>
                        <a:solidFill>
                          <a:srgbClr val="5B9BD5"/>
                        </a:solidFill>
                        <a:ln w="12700">
                          <a:solidFill>
                            <a:srgbClr val="43729D"/>
                          </a:solidFill>
                          <a:miter/>
                        </a:ln>
                        <a:effectLst/>
                      </wps:spPr>
                      <wps:txbx>
                        <w:txbxContent>
                          <w:p w:rsidR="007C7DCD" w:rsidRDefault="007C7DCD" w:rsidP="0089084E">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16.3 EMPLOYEE EXPENSES FY 2024-25</w:t>
                            </w:r>
                          </w:p>
                        </w:txbxContent>
                      </wps:txbx>
                      <wps:bodyPr anchor="ctr">
                        <a:prstTxWarp prst="textNoShape">
                          <a:avLst/>
                        </a:prstTxWarp>
                        <a:noAutofit/>
                      </wps:bodyPr>
                    </wps:wsp>
                  </a:graphicData>
                </a:graphic>
              </wp:anchor>
            </w:drawing>
          </mc:Choice>
          <mc:Fallback>
            <w:pict>
              <v:roundrect w14:anchorId="6B5DE01C" id="_x0000_s1054" style="position:absolute;left:0;text-align:left;margin-left:27.5pt;margin-top:1.35pt;width:464.9pt;height:29.25pt;z-index:251779072;visibility:visible;mso-wrap-style:square;mso-wrap-distance-left:0;mso-wrap-distance-top:0;mso-wrap-distance-right:1.6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" o:allowincell="f" fillcolor="#5b9bd5" strokecolor="#43729d" strokeweight="1pt">
                <v:stroke joinstyle="miter"/>
                <v:textbox>
                  <w:txbxContent>
                    <w:p w:rsidR="007C7DCD" w:rsidRDefault="007C7DCD" w:rsidP="0089084E">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16.3 EMPLOYEE EXPENSES FY 2024-25</w:t>
                      </w:r>
                    </w:p>
                  </w:txbxContent>
                </v:textbox>
                <w10:wrap anchorx="margin"/>
              </v:roundrect>
            </w:pict>
          </mc:Fallback>
        </mc:AlternateContent>
      </w:r>
    </w:p>
    <w:p w:rsidR="0089084E" w:rsidRPr="005F4B51" w:rsidRDefault="0089084E" w:rsidP="005F4B51">
      <w:pPr>
        <w:tabs>
          <w:tab w:val="left" w:pos="426"/>
        </w:tabs>
        <w:spacing w:line="360" w:lineRule="auto"/>
        <w:ind w:right="-23"/>
        <w:jc w:val="both"/>
        <w:rPr>
          <w:rFonts w:ascii="Arial" w:hAnsi="Arial" w:cs="Arial"/>
          <w:bCs/>
        </w:rPr>
      </w:pPr>
    </w:p>
    <w:p w:rsidR="00081BE9" w:rsidRDefault="00081BE9" w:rsidP="00366992">
      <w:pPr>
        <w:pStyle w:val="ListParagraph"/>
        <w:tabs>
          <w:tab w:val="left" w:pos="426"/>
        </w:tabs>
        <w:spacing w:after="0" w:line="360" w:lineRule="auto"/>
        <w:ind w:left="567" w:right="-23"/>
        <w:jc w:val="both"/>
        <w:rPr>
          <w:rFonts w:ascii="Arial" w:hAnsi="Arial" w:cs="Arial"/>
          <w:bCs/>
        </w:rPr>
      </w:pPr>
    </w:p>
    <w:p w:rsidR="00FE31AA" w:rsidRPr="00366992" w:rsidRDefault="00C06C5C" w:rsidP="00366992">
      <w:pPr>
        <w:pStyle w:val="ListParagraph"/>
        <w:tabs>
          <w:tab w:val="left" w:pos="426"/>
        </w:tabs>
        <w:spacing w:after="0" w:line="360" w:lineRule="auto"/>
        <w:ind w:left="567" w:right="-23"/>
        <w:jc w:val="both"/>
        <w:rPr>
          <w:rFonts w:ascii="Arial" w:hAnsi="Arial" w:cs="Arial"/>
          <w:bCs/>
        </w:rPr>
      </w:pPr>
      <w:r w:rsidRPr="00F6316F">
        <w:rPr>
          <w:rFonts w:ascii="Arial" w:hAnsi="Arial" w:cs="Arial"/>
          <w:bCs/>
        </w:rPr>
        <w:t>Hon’ble Commission h</w:t>
      </w:r>
      <w:r w:rsidR="008C79F9">
        <w:rPr>
          <w:rFonts w:ascii="Arial" w:hAnsi="Arial" w:cs="Arial"/>
          <w:bCs/>
        </w:rPr>
        <w:t>as allowed Employee cost of Rs.</w:t>
      </w:r>
      <w:r w:rsidRPr="00F6316F">
        <w:rPr>
          <w:rFonts w:ascii="Arial" w:hAnsi="Arial" w:cs="Arial"/>
          <w:bCs/>
        </w:rPr>
        <w:t>5</w:t>
      </w:r>
      <w:r w:rsidR="00DC7973">
        <w:rPr>
          <w:rFonts w:ascii="Arial" w:hAnsi="Arial" w:cs="Arial"/>
          <w:bCs/>
        </w:rPr>
        <w:t xml:space="preserve">24.09 </w:t>
      </w:r>
      <w:proofErr w:type="spellStart"/>
      <w:r w:rsidRPr="00F6316F">
        <w:rPr>
          <w:rFonts w:ascii="Arial" w:hAnsi="Arial" w:cs="Arial"/>
          <w:bCs/>
        </w:rPr>
        <w:t>Crs</w:t>
      </w:r>
      <w:proofErr w:type="spellEnd"/>
      <w:r w:rsidRPr="00F6316F">
        <w:rPr>
          <w:rFonts w:ascii="Arial" w:hAnsi="Arial" w:cs="Arial"/>
          <w:bCs/>
        </w:rPr>
        <w:t xml:space="preserve"> for the </w:t>
      </w:r>
      <w:r w:rsidR="008C79F9" w:rsidRPr="00F6316F">
        <w:rPr>
          <w:rFonts w:ascii="Arial" w:hAnsi="Arial" w:cs="Arial"/>
          <w:bCs/>
        </w:rPr>
        <w:t>financial</w:t>
      </w:r>
      <w:r w:rsidRPr="00F6316F">
        <w:rPr>
          <w:rFonts w:ascii="Arial" w:hAnsi="Arial" w:cs="Arial"/>
          <w:bCs/>
        </w:rPr>
        <w:t xml:space="preserve"> year 2</w:t>
      </w:r>
      <w:r w:rsidR="00DC7973">
        <w:rPr>
          <w:rFonts w:ascii="Arial" w:hAnsi="Arial" w:cs="Arial"/>
          <w:bCs/>
        </w:rPr>
        <w:t>4</w:t>
      </w:r>
      <w:r w:rsidRPr="00F6316F">
        <w:rPr>
          <w:rFonts w:ascii="Arial" w:hAnsi="Arial" w:cs="Arial"/>
          <w:bCs/>
        </w:rPr>
        <w:t>-2</w:t>
      </w:r>
      <w:r w:rsidR="00DC7973">
        <w:rPr>
          <w:rFonts w:ascii="Arial" w:hAnsi="Arial" w:cs="Arial"/>
          <w:bCs/>
        </w:rPr>
        <w:t>5</w:t>
      </w:r>
      <w:r w:rsidRPr="00F6316F">
        <w:rPr>
          <w:rFonts w:ascii="Arial" w:hAnsi="Arial" w:cs="Arial"/>
          <w:bCs/>
        </w:rPr>
        <w:t>. The actual expenses incurred towards e</w:t>
      </w:r>
      <w:r w:rsidR="008C79F9">
        <w:rPr>
          <w:rFonts w:ascii="Arial" w:hAnsi="Arial" w:cs="Arial"/>
          <w:bCs/>
        </w:rPr>
        <w:t>mployee cost in FY 2</w:t>
      </w:r>
      <w:r w:rsidR="00721409">
        <w:rPr>
          <w:rFonts w:ascii="Arial" w:hAnsi="Arial" w:cs="Arial"/>
          <w:bCs/>
        </w:rPr>
        <w:t>4</w:t>
      </w:r>
      <w:r w:rsidR="008C79F9">
        <w:rPr>
          <w:rFonts w:ascii="Arial" w:hAnsi="Arial" w:cs="Arial"/>
          <w:bCs/>
        </w:rPr>
        <w:t>-2</w:t>
      </w:r>
      <w:r w:rsidR="00721409">
        <w:rPr>
          <w:rFonts w:ascii="Arial" w:hAnsi="Arial" w:cs="Arial"/>
          <w:bCs/>
        </w:rPr>
        <w:t>5</w:t>
      </w:r>
      <w:r w:rsidR="008C79F9">
        <w:rPr>
          <w:rFonts w:ascii="Arial" w:hAnsi="Arial" w:cs="Arial"/>
          <w:bCs/>
        </w:rPr>
        <w:t xml:space="preserve"> is Rs.</w:t>
      </w:r>
      <w:r w:rsidR="00721409">
        <w:rPr>
          <w:rFonts w:ascii="Arial" w:hAnsi="Arial" w:cs="Arial"/>
          <w:bCs/>
        </w:rPr>
        <w:t xml:space="preserve">530.97 </w:t>
      </w:r>
      <w:proofErr w:type="spellStart"/>
      <w:r w:rsidR="006D590C">
        <w:rPr>
          <w:rFonts w:ascii="Arial" w:hAnsi="Arial" w:cs="Arial"/>
          <w:bCs/>
        </w:rPr>
        <w:t>Crs</w:t>
      </w:r>
      <w:proofErr w:type="spellEnd"/>
      <w:r w:rsidRPr="00F6316F">
        <w:rPr>
          <w:rFonts w:ascii="Arial" w:hAnsi="Arial" w:cs="Arial"/>
          <w:bCs/>
        </w:rPr>
        <w:t>. The details of the same are presented in the following table:</w:t>
      </w:r>
    </w:p>
    <w:p w:rsidR="00C10D55" w:rsidRPr="00F6316F" w:rsidRDefault="00C10D55">
      <w:pPr>
        <w:pStyle w:val="ListParagraph"/>
        <w:tabs>
          <w:tab w:val="left" w:pos="426"/>
        </w:tabs>
        <w:spacing w:after="0" w:line="360" w:lineRule="auto"/>
        <w:ind w:left="567" w:right="-23"/>
        <w:jc w:val="both"/>
        <w:rPr>
          <w:rFonts w:ascii="Arial" w:hAnsi="Arial" w:cs="Arial"/>
          <w:b/>
          <w:bCs/>
          <w:color w:val="000000"/>
          <w:lang w:eastAsia="en-IN"/>
        </w:rPr>
      </w:pPr>
    </w:p>
    <w:p w:rsidR="003C2464" w:rsidRDefault="008E3BE3" w:rsidP="003C2464">
      <w:pPr>
        <w:pStyle w:val="ListParagraph"/>
        <w:tabs>
          <w:tab w:val="left" w:pos="426"/>
        </w:tabs>
        <w:spacing w:after="0" w:line="360" w:lineRule="auto"/>
        <w:ind w:left="567" w:right="-23"/>
        <w:jc w:val="center"/>
        <w:rPr>
          <w:rFonts w:ascii="Arial" w:hAnsi="Arial" w:cs="Arial"/>
          <w:b/>
          <w:bCs/>
          <w:color w:val="000000"/>
          <w:lang w:eastAsia="en-IN"/>
        </w:rPr>
      </w:pPr>
      <w:r w:rsidRPr="00F6316F">
        <w:rPr>
          <w:rFonts w:ascii="Arial" w:hAnsi="Arial" w:cs="Arial"/>
          <w:b/>
          <w:bCs/>
          <w:color w:val="000000"/>
          <w:lang w:eastAsia="en-IN"/>
        </w:rPr>
        <w:t>Table-</w:t>
      </w:r>
      <w:r w:rsidR="00366992">
        <w:rPr>
          <w:rFonts w:ascii="Arial" w:hAnsi="Arial" w:cs="Arial"/>
          <w:b/>
          <w:bCs/>
          <w:color w:val="000000"/>
          <w:lang w:eastAsia="en-IN"/>
        </w:rPr>
        <w:t>3</w:t>
      </w:r>
      <w:r w:rsidR="00313B40">
        <w:rPr>
          <w:rFonts w:ascii="Arial" w:hAnsi="Arial" w:cs="Arial"/>
          <w:b/>
          <w:bCs/>
          <w:color w:val="000000"/>
          <w:lang w:eastAsia="en-IN"/>
        </w:rPr>
        <w:t>6</w:t>
      </w:r>
      <w:r w:rsidR="00C06C5C" w:rsidRPr="00F6316F">
        <w:rPr>
          <w:rFonts w:ascii="Arial" w:hAnsi="Arial" w:cs="Arial"/>
          <w:b/>
          <w:bCs/>
          <w:color w:val="000000"/>
          <w:lang w:eastAsia="en-IN"/>
        </w:rPr>
        <w:t xml:space="preserve">: Actual Employee </w:t>
      </w:r>
      <w:r w:rsidR="0081689A" w:rsidRPr="00F6316F">
        <w:rPr>
          <w:rFonts w:ascii="Arial" w:hAnsi="Arial" w:cs="Arial"/>
          <w:b/>
          <w:bCs/>
          <w:color w:val="000000"/>
          <w:lang w:eastAsia="en-IN"/>
        </w:rPr>
        <w:t xml:space="preserve">Expenses </w:t>
      </w:r>
      <w:r w:rsidR="0081689A">
        <w:rPr>
          <w:rFonts w:ascii="Arial" w:hAnsi="Arial" w:cs="Arial"/>
          <w:b/>
          <w:bCs/>
          <w:color w:val="000000"/>
          <w:lang w:eastAsia="en-IN"/>
        </w:rPr>
        <w:t>for</w:t>
      </w:r>
      <w:r w:rsidR="00EF7420">
        <w:rPr>
          <w:rFonts w:ascii="Arial" w:hAnsi="Arial" w:cs="Arial"/>
          <w:b/>
          <w:bCs/>
          <w:color w:val="000000"/>
          <w:lang w:eastAsia="en-IN"/>
        </w:rPr>
        <w:t xml:space="preserve"> </w:t>
      </w:r>
      <w:r w:rsidR="003C2464">
        <w:rPr>
          <w:rFonts w:ascii="Arial" w:hAnsi="Arial" w:cs="Arial"/>
          <w:b/>
          <w:bCs/>
          <w:color w:val="000000"/>
          <w:lang w:eastAsia="en-IN"/>
        </w:rPr>
        <w:t>FY 2024-25</w:t>
      </w:r>
    </w:p>
    <w:p w:rsidR="006D590C" w:rsidRPr="00EC1557" w:rsidRDefault="003C2464" w:rsidP="00EC1557">
      <w:pPr>
        <w:pStyle w:val="ListParagraph"/>
        <w:tabs>
          <w:tab w:val="left" w:pos="426"/>
        </w:tabs>
        <w:spacing w:after="0" w:line="360" w:lineRule="auto"/>
        <w:ind w:left="567" w:right="-23"/>
        <w:jc w:val="center"/>
        <w:rPr>
          <w:rFonts w:ascii="Arial" w:hAnsi="Arial" w:cs="Arial"/>
          <w:b/>
          <w:bCs/>
          <w:color w:val="000000"/>
          <w:lang w:eastAsia="en-IN"/>
        </w:rPr>
      </w:pPr>
      <w:r>
        <w:rPr>
          <w:rFonts w:ascii="Arial" w:hAnsi="Arial" w:cs="Arial"/>
          <w:b/>
          <w:bCs/>
          <w:color w:val="000000"/>
          <w:lang w:eastAsia="en-IN"/>
        </w:rPr>
        <w:t xml:space="preserve">                                                                                                                </w:t>
      </w:r>
      <w:r w:rsidR="00AD2685">
        <w:rPr>
          <w:rFonts w:ascii="Arial" w:hAnsi="Arial" w:cs="Arial"/>
          <w:b/>
          <w:bCs/>
          <w:color w:val="000000"/>
          <w:lang w:eastAsia="en-IN"/>
        </w:rPr>
        <w:t xml:space="preserve"> </w:t>
      </w:r>
      <w:r w:rsidR="00AD2685" w:rsidRPr="00F6316F">
        <w:rPr>
          <w:rFonts w:ascii="Arial" w:hAnsi="Arial" w:cs="Arial"/>
          <w:b/>
          <w:bCs/>
          <w:color w:val="000000"/>
          <w:lang w:eastAsia="en-IN"/>
        </w:rPr>
        <w:t>(</w:t>
      </w:r>
      <w:r w:rsidR="00AD2685">
        <w:rPr>
          <w:rFonts w:ascii="Arial" w:hAnsi="Arial" w:cs="Arial"/>
          <w:b/>
          <w:bCs/>
          <w:color w:val="000000"/>
          <w:lang w:eastAsia="en-IN"/>
        </w:rPr>
        <w:t xml:space="preserve">In </w:t>
      </w:r>
      <w:r w:rsidR="00AD2685" w:rsidRPr="00F6316F">
        <w:rPr>
          <w:rFonts w:ascii="Arial" w:hAnsi="Arial" w:cs="Arial"/>
          <w:b/>
          <w:bCs/>
          <w:color w:val="000000"/>
          <w:lang w:eastAsia="en-IN"/>
        </w:rPr>
        <w:t xml:space="preserve">Rs. </w:t>
      </w:r>
      <w:proofErr w:type="spellStart"/>
      <w:r w:rsidR="00AD2685" w:rsidRPr="00F6316F">
        <w:rPr>
          <w:rFonts w:ascii="Arial" w:hAnsi="Arial" w:cs="Arial"/>
          <w:b/>
          <w:bCs/>
          <w:color w:val="000000"/>
          <w:lang w:eastAsia="en-IN"/>
        </w:rPr>
        <w:t>Crs</w:t>
      </w:r>
      <w:proofErr w:type="spellEnd"/>
      <w:r w:rsidR="00AD2685" w:rsidRPr="00F6316F">
        <w:rPr>
          <w:rFonts w:ascii="Arial" w:hAnsi="Arial" w:cs="Arial"/>
          <w:b/>
          <w:bCs/>
          <w:color w:val="000000"/>
          <w:lang w:eastAsia="en-IN"/>
        </w:rPr>
        <w:t>)</w:t>
      </w:r>
    </w:p>
    <w:tbl>
      <w:tblPr>
        <w:tblW w:w="9326" w:type="dxa"/>
        <w:tblInd w:w="562" w:type="dxa"/>
        <w:tblLook w:val="04A0" w:firstRow="1" w:lastRow="0" w:firstColumn="1" w:lastColumn="0" w:noHBand="0" w:noVBand="1"/>
      </w:tblPr>
      <w:tblGrid>
        <w:gridCol w:w="6934"/>
        <w:gridCol w:w="2392"/>
      </w:tblGrid>
      <w:tr w:rsidR="005054AA" w:rsidRPr="00D14703" w:rsidTr="005D32D4">
        <w:trPr>
          <w:trHeight w:val="493"/>
        </w:trPr>
        <w:tc>
          <w:tcPr>
            <w:tcW w:w="6934" w:type="dxa"/>
            <w:tcBorders>
              <w:top w:val="single" w:sz="4" w:space="0" w:color="auto"/>
              <w:left w:val="single" w:sz="4" w:space="0" w:color="auto"/>
              <w:bottom w:val="single" w:sz="4" w:space="0" w:color="auto"/>
              <w:right w:val="single" w:sz="4" w:space="0" w:color="auto"/>
            </w:tcBorders>
            <w:shd w:val="clear" w:color="000000" w:fill="9BC2E6"/>
            <w:noWrap/>
            <w:vAlign w:val="center"/>
            <w:hideMark/>
          </w:tcPr>
          <w:p w:rsidR="005054AA" w:rsidRPr="00D14703" w:rsidRDefault="005054AA" w:rsidP="00D14703">
            <w:pPr>
              <w:suppressAutoHyphens w:val="0"/>
              <w:rPr>
                <w:rFonts w:ascii="Arial" w:hAnsi="Arial" w:cs="Arial"/>
                <w:b/>
                <w:bCs/>
                <w:color w:val="000000"/>
                <w:sz w:val="22"/>
                <w:szCs w:val="22"/>
                <w:lang w:val="en-IN" w:eastAsia="en-IN"/>
              </w:rPr>
            </w:pPr>
            <w:r w:rsidRPr="00D14703">
              <w:rPr>
                <w:rFonts w:ascii="Arial" w:hAnsi="Arial" w:cs="Arial"/>
                <w:b/>
                <w:bCs/>
                <w:color w:val="000000"/>
                <w:sz w:val="22"/>
                <w:szCs w:val="22"/>
                <w:lang w:eastAsia="en-IN"/>
              </w:rPr>
              <w:t>Particulars</w:t>
            </w:r>
          </w:p>
        </w:tc>
        <w:tc>
          <w:tcPr>
            <w:tcW w:w="2392" w:type="dxa"/>
            <w:tcBorders>
              <w:top w:val="single" w:sz="4" w:space="0" w:color="auto"/>
              <w:left w:val="nil"/>
              <w:bottom w:val="single" w:sz="4" w:space="0" w:color="auto"/>
              <w:right w:val="single" w:sz="4" w:space="0" w:color="auto"/>
            </w:tcBorders>
            <w:shd w:val="clear" w:color="000000" w:fill="9BC2E6"/>
          </w:tcPr>
          <w:p w:rsidR="005054AA" w:rsidRDefault="005054AA" w:rsidP="003C2464">
            <w:pPr>
              <w:suppressAutoHyphens w:val="0"/>
              <w:jc w:val="center"/>
              <w:rPr>
                <w:rFonts w:ascii="Arial" w:hAnsi="Arial" w:cs="Arial"/>
                <w:b/>
                <w:bCs/>
                <w:color w:val="000000"/>
                <w:sz w:val="22"/>
                <w:szCs w:val="22"/>
                <w:lang w:eastAsia="en-IN"/>
              </w:rPr>
            </w:pPr>
            <w:r>
              <w:rPr>
                <w:rFonts w:ascii="Arial" w:hAnsi="Arial" w:cs="Arial"/>
                <w:b/>
                <w:bCs/>
                <w:color w:val="000000"/>
                <w:sz w:val="22"/>
                <w:szCs w:val="22"/>
                <w:lang w:eastAsia="en-IN"/>
              </w:rPr>
              <w:t>Total Expenses</w:t>
            </w:r>
          </w:p>
          <w:p w:rsidR="005054AA" w:rsidRPr="00EA1B51" w:rsidRDefault="005054AA" w:rsidP="003C2464">
            <w:pPr>
              <w:suppressAutoHyphens w:val="0"/>
              <w:jc w:val="center"/>
              <w:rPr>
                <w:rFonts w:ascii="Arial" w:hAnsi="Arial" w:cs="Arial"/>
                <w:b/>
                <w:bCs/>
                <w:color w:val="000000"/>
                <w:sz w:val="22"/>
                <w:szCs w:val="22"/>
                <w:lang w:eastAsia="en-IN"/>
              </w:rPr>
            </w:pPr>
            <w:r>
              <w:rPr>
                <w:rFonts w:ascii="Arial" w:hAnsi="Arial" w:cs="Arial"/>
                <w:b/>
                <w:bCs/>
                <w:color w:val="000000"/>
                <w:sz w:val="22"/>
                <w:szCs w:val="22"/>
                <w:lang w:eastAsia="en-IN"/>
              </w:rPr>
              <w:t>FY 2024-25</w:t>
            </w:r>
          </w:p>
        </w:tc>
      </w:tr>
      <w:tr w:rsidR="005054AA" w:rsidRPr="00D14703" w:rsidTr="005D32D4">
        <w:trPr>
          <w:trHeight w:val="407"/>
        </w:trPr>
        <w:tc>
          <w:tcPr>
            <w:tcW w:w="6934" w:type="dxa"/>
            <w:tcBorders>
              <w:top w:val="nil"/>
              <w:left w:val="single" w:sz="4" w:space="0" w:color="auto"/>
              <w:bottom w:val="single" w:sz="4" w:space="0" w:color="auto"/>
              <w:right w:val="single" w:sz="4" w:space="0" w:color="auto"/>
            </w:tcBorders>
            <w:shd w:val="clear" w:color="000000" w:fill="FFFFFF"/>
            <w:noWrap/>
            <w:vAlign w:val="center"/>
            <w:hideMark/>
          </w:tcPr>
          <w:p w:rsidR="005054AA" w:rsidRPr="00D14703" w:rsidRDefault="005054AA" w:rsidP="002D54EB">
            <w:pPr>
              <w:suppressAutoHyphens w:val="0"/>
              <w:rPr>
                <w:rFonts w:ascii="Arial" w:hAnsi="Arial" w:cs="Arial"/>
                <w:b/>
                <w:bCs/>
                <w:color w:val="000000"/>
                <w:sz w:val="22"/>
                <w:szCs w:val="22"/>
                <w:lang w:val="en-IN" w:eastAsia="en-IN"/>
              </w:rPr>
            </w:pPr>
            <w:r>
              <w:rPr>
                <w:rFonts w:ascii="Arial" w:hAnsi="Arial" w:cs="Arial"/>
                <w:b/>
                <w:bCs/>
                <w:color w:val="000000"/>
                <w:sz w:val="22"/>
                <w:szCs w:val="22"/>
                <w:lang w:eastAsia="en-IN"/>
              </w:rPr>
              <w:t>Em</w:t>
            </w:r>
            <w:r w:rsidRPr="00D14703">
              <w:rPr>
                <w:rFonts w:ascii="Arial" w:hAnsi="Arial" w:cs="Arial"/>
                <w:b/>
                <w:bCs/>
                <w:color w:val="000000"/>
                <w:sz w:val="22"/>
                <w:szCs w:val="22"/>
                <w:lang w:eastAsia="en-IN"/>
              </w:rPr>
              <w:t>p</w:t>
            </w:r>
            <w:r>
              <w:rPr>
                <w:rFonts w:ascii="Arial" w:hAnsi="Arial" w:cs="Arial"/>
                <w:b/>
                <w:bCs/>
                <w:color w:val="000000"/>
                <w:sz w:val="22"/>
                <w:szCs w:val="22"/>
                <w:lang w:eastAsia="en-IN"/>
              </w:rPr>
              <w:t>l</w:t>
            </w:r>
            <w:r w:rsidRPr="00D14703">
              <w:rPr>
                <w:rFonts w:ascii="Arial" w:hAnsi="Arial" w:cs="Arial"/>
                <w:b/>
                <w:bCs/>
                <w:color w:val="000000"/>
                <w:sz w:val="22"/>
                <w:szCs w:val="22"/>
                <w:lang w:eastAsia="en-IN"/>
              </w:rPr>
              <w:t>oyee cost as per audited P&amp;L Account</w:t>
            </w:r>
          </w:p>
        </w:tc>
        <w:tc>
          <w:tcPr>
            <w:tcW w:w="2392" w:type="dxa"/>
            <w:tcBorders>
              <w:top w:val="single" w:sz="4" w:space="0" w:color="auto"/>
              <w:left w:val="single" w:sz="4" w:space="0" w:color="auto"/>
              <w:bottom w:val="single" w:sz="4" w:space="0" w:color="auto"/>
              <w:right w:val="single" w:sz="4" w:space="0" w:color="auto"/>
            </w:tcBorders>
            <w:shd w:val="clear" w:color="auto" w:fill="auto"/>
            <w:vAlign w:val="center"/>
          </w:tcPr>
          <w:p w:rsidR="005054AA" w:rsidRPr="00EA1B51" w:rsidRDefault="005054AA" w:rsidP="002D54EB">
            <w:pPr>
              <w:suppressAutoHyphens w:val="0"/>
              <w:jc w:val="center"/>
              <w:rPr>
                <w:rFonts w:ascii="Arial" w:hAnsi="Arial" w:cs="Arial"/>
                <w:color w:val="000000"/>
                <w:sz w:val="22"/>
                <w:szCs w:val="22"/>
                <w:lang w:val="en-IN" w:eastAsia="en-IN"/>
              </w:rPr>
            </w:pPr>
            <w:r w:rsidRPr="002D54EB">
              <w:rPr>
                <w:rFonts w:ascii="Arial" w:hAnsi="Arial" w:cs="Arial"/>
                <w:color w:val="000000"/>
                <w:sz w:val="22"/>
                <w:szCs w:val="22"/>
                <w:lang w:val="en-IN" w:eastAsia="en-IN"/>
              </w:rPr>
              <w:t>520.85</w:t>
            </w:r>
          </w:p>
        </w:tc>
      </w:tr>
      <w:tr w:rsidR="005054AA" w:rsidRPr="00D14703" w:rsidTr="005D32D4">
        <w:trPr>
          <w:trHeight w:val="407"/>
        </w:trPr>
        <w:tc>
          <w:tcPr>
            <w:tcW w:w="6934" w:type="dxa"/>
            <w:tcBorders>
              <w:top w:val="nil"/>
              <w:left w:val="single" w:sz="4" w:space="0" w:color="auto"/>
              <w:bottom w:val="single" w:sz="4" w:space="0" w:color="auto"/>
              <w:right w:val="single" w:sz="4" w:space="0" w:color="auto"/>
            </w:tcBorders>
            <w:shd w:val="clear" w:color="auto" w:fill="auto"/>
            <w:noWrap/>
            <w:vAlign w:val="center"/>
            <w:hideMark/>
          </w:tcPr>
          <w:p w:rsidR="005054AA" w:rsidRPr="00D14703" w:rsidRDefault="005054AA" w:rsidP="002D54EB">
            <w:pPr>
              <w:suppressAutoHyphens w:val="0"/>
              <w:rPr>
                <w:rFonts w:ascii="Arial" w:hAnsi="Arial" w:cs="Arial"/>
                <w:color w:val="000000"/>
                <w:sz w:val="22"/>
                <w:szCs w:val="22"/>
                <w:lang w:val="en-IN" w:eastAsia="en-IN"/>
              </w:rPr>
            </w:pPr>
            <w:r w:rsidRPr="00D14703">
              <w:rPr>
                <w:rFonts w:ascii="Arial" w:hAnsi="Arial" w:cs="Arial"/>
                <w:color w:val="000000"/>
                <w:sz w:val="22"/>
                <w:szCs w:val="22"/>
                <w:lang w:eastAsia="en-IN"/>
              </w:rPr>
              <w:t>Less:</w:t>
            </w:r>
            <w:r>
              <w:rPr>
                <w:rFonts w:ascii="Arial" w:hAnsi="Arial" w:cs="Arial"/>
                <w:color w:val="000000"/>
                <w:sz w:val="22"/>
                <w:szCs w:val="22"/>
                <w:lang w:eastAsia="en-IN"/>
              </w:rPr>
              <w:t xml:space="preserve"> </w:t>
            </w:r>
            <w:r w:rsidRPr="00D14703">
              <w:rPr>
                <w:rFonts w:ascii="Arial" w:hAnsi="Arial" w:cs="Arial"/>
                <w:color w:val="000000"/>
                <w:sz w:val="22"/>
                <w:szCs w:val="22"/>
                <w:lang w:eastAsia="en-IN"/>
              </w:rPr>
              <w:t>Provision for terminal benefits</w:t>
            </w:r>
          </w:p>
        </w:tc>
        <w:tc>
          <w:tcPr>
            <w:tcW w:w="2392" w:type="dxa"/>
            <w:tcBorders>
              <w:top w:val="nil"/>
              <w:left w:val="single" w:sz="4" w:space="0" w:color="auto"/>
              <w:bottom w:val="single" w:sz="4" w:space="0" w:color="auto"/>
              <w:right w:val="single" w:sz="4" w:space="0" w:color="auto"/>
            </w:tcBorders>
            <w:shd w:val="clear" w:color="auto" w:fill="auto"/>
            <w:vAlign w:val="center"/>
          </w:tcPr>
          <w:p w:rsidR="005054AA" w:rsidRDefault="005054AA" w:rsidP="002D54EB">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w:t>
            </w:r>
            <w:r w:rsidRPr="002D54EB">
              <w:rPr>
                <w:rFonts w:ascii="Arial" w:hAnsi="Arial" w:cs="Arial"/>
                <w:color w:val="000000"/>
                <w:sz w:val="22"/>
                <w:szCs w:val="22"/>
                <w:lang w:val="en-IN" w:eastAsia="en-IN"/>
              </w:rPr>
              <w:t>90.41</w:t>
            </w:r>
            <w:r>
              <w:rPr>
                <w:rFonts w:ascii="Arial" w:hAnsi="Arial" w:cs="Arial"/>
                <w:color w:val="000000"/>
                <w:sz w:val="22"/>
                <w:szCs w:val="22"/>
                <w:lang w:val="en-IN" w:eastAsia="en-IN"/>
              </w:rPr>
              <w:t>)</w:t>
            </w:r>
          </w:p>
        </w:tc>
      </w:tr>
      <w:tr w:rsidR="005054AA" w:rsidRPr="00D14703" w:rsidTr="005D32D4">
        <w:trPr>
          <w:trHeight w:val="407"/>
        </w:trPr>
        <w:tc>
          <w:tcPr>
            <w:tcW w:w="6934" w:type="dxa"/>
            <w:tcBorders>
              <w:top w:val="nil"/>
              <w:left w:val="single" w:sz="4" w:space="0" w:color="auto"/>
              <w:bottom w:val="single" w:sz="4" w:space="0" w:color="auto"/>
              <w:right w:val="single" w:sz="4" w:space="0" w:color="auto"/>
            </w:tcBorders>
            <w:shd w:val="clear" w:color="auto" w:fill="auto"/>
            <w:noWrap/>
            <w:vAlign w:val="center"/>
            <w:hideMark/>
          </w:tcPr>
          <w:p w:rsidR="005054AA" w:rsidRPr="00D14703" w:rsidRDefault="005054AA" w:rsidP="002D54EB">
            <w:pPr>
              <w:suppressAutoHyphens w:val="0"/>
              <w:rPr>
                <w:rFonts w:ascii="Arial" w:hAnsi="Arial" w:cs="Arial"/>
                <w:color w:val="000000"/>
                <w:sz w:val="22"/>
                <w:szCs w:val="22"/>
                <w:lang w:val="en-IN" w:eastAsia="en-IN"/>
              </w:rPr>
            </w:pPr>
            <w:r w:rsidRPr="00D14703">
              <w:rPr>
                <w:rFonts w:ascii="Arial" w:hAnsi="Arial" w:cs="Arial"/>
                <w:color w:val="000000"/>
                <w:sz w:val="22"/>
                <w:szCs w:val="22"/>
                <w:lang w:eastAsia="en-IN"/>
              </w:rPr>
              <w:t>Add: Actual cash outgo of terminal benefits</w:t>
            </w:r>
          </w:p>
        </w:tc>
        <w:tc>
          <w:tcPr>
            <w:tcW w:w="2392" w:type="dxa"/>
            <w:tcBorders>
              <w:top w:val="nil"/>
              <w:left w:val="single" w:sz="4" w:space="0" w:color="auto"/>
              <w:bottom w:val="single" w:sz="4" w:space="0" w:color="auto"/>
              <w:right w:val="single" w:sz="4" w:space="0" w:color="auto"/>
            </w:tcBorders>
            <w:shd w:val="clear" w:color="auto" w:fill="auto"/>
            <w:vAlign w:val="center"/>
          </w:tcPr>
          <w:p w:rsidR="005054AA" w:rsidRPr="00EA1B51" w:rsidRDefault="005054AA" w:rsidP="002D54EB">
            <w:pPr>
              <w:suppressAutoHyphens w:val="0"/>
              <w:jc w:val="center"/>
              <w:rPr>
                <w:rFonts w:ascii="Arial" w:hAnsi="Arial" w:cs="Arial"/>
                <w:color w:val="000000"/>
                <w:sz w:val="22"/>
                <w:szCs w:val="22"/>
                <w:lang w:val="en-IN" w:eastAsia="en-IN"/>
              </w:rPr>
            </w:pPr>
            <w:r w:rsidRPr="002D54EB">
              <w:rPr>
                <w:rFonts w:ascii="Arial" w:hAnsi="Arial" w:cs="Arial"/>
                <w:color w:val="000000"/>
                <w:sz w:val="22"/>
                <w:szCs w:val="22"/>
                <w:lang w:val="en-IN" w:eastAsia="en-IN"/>
              </w:rPr>
              <w:t>22.05</w:t>
            </w:r>
          </w:p>
        </w:tc>
      </w:tr>
      <w:tr w:rsidR="005054AA" w:rsidRPr="00D14703" w:rsidTr="005D32D4">
        <w:trPr>
          <w:trHeight w:val="407"/>
        </w:trPr>
        <w:tc>
          <w:tcPr>
            <w:tcW w:w="6934" w:type="dxa"/>
            <w:tcBorders>
              <w:top w:val="nil"/>
              <w:left w:val="single" w:sz="4" w:space="0" w:color="auto"/>
              <w:bottom w:val="single" w:sz="4" w:space="0" w:color="auto"/>
              <w:right w:val="single" w:sz="4" w:space="0" w:color="auto"/>
            </w:tcBorders>
            <w:shd w:val="clear" w:color="auto" w:fill="auto"/>
            <w:noWrap/>
            <w:vAlign w:val="center"/>
            <w:hideMark/>
          </w:tcPr>
          <w:p w:rsidR="005054AA" w:rsidRPr="00D14703" w:rsidRDefault="005054AA" w:rsidP="002D54EB">
            <w:pPr>
              <w:suppressAutoHyphens w:val="0"/>
              <w:rPr>
                <w:rFonts w:ascii="Arial" w:hAnsi="Arial" w:cs="Arial"/>
                <w:color w:val="000000"/>
                <w:sz w:val="22"/>
                <w:szCs w:val="22"/>
                <w:lang w:val="en-IN" w:eastAsia="en-IN"/>
              </w:rPr>
            </w:pPr>
            <w:r w:rsidRPr="00D14703">
              <w:rPr>
                <w:rFonts w:ascii="Arial" w:hAnsi="Arial" w:cs="Arial"/>
                <w:color w:val="000000"/>
                <w:sz w:val="22"/>
                <w:szCs w:val="22"/>
                <w:lang w:eastAsia="en-IN"/>
              </w:rPr>
              <w:t>Add: Outsource manpower cost</w:t>
            </w:r>
          </w:p>
        </w:tc>
        <w:tc>
          <w:tcPr>
            <w:tcW w:w="2392" w:type="dxa"/>
            <w:tcBorders>
              <w:top w:val="nil"/>
              <w:left w:val="single" w:sz="4" w:space="0" w:color="auto"/>
              <w:bottom w:val="single" w:sz="4" w:space="0" w:color="auto"/>
              <w:right w:val="single" w:sz="4" w:space="0" w:color="auto"/>
            </w:tcBorders>
            <w:shd w:val="clear" w:color="auto" w:fill="auto"/>
            <w:vAlign w:val="center"/>
          </w:tcPr>
          <w:p w:rsidR="005054AA" w:rsidRPr="00EA1B51" w:rsidRDefault="005054AA" w:rsidP="002D54EB">
            <w:pPr>
              <w:suppressAutoHyphens w:val="0"/>
              <w:jc w:val="center"/>
              <w:rPr>
                <w:rFonts w:ascii="Arial" w:hAnsi="Arial" w:cs="Arial"/>
                <w:color w:val="000000"/>
                <w:sz w:val="22"/>
                <w:szCs w:val="22"/>
                <w:lang w:val="en-IN" w:eastAsia="en-IN"/>
              </w:rPr>
            </w:pPr>
            <w:r w:rsidRPr="002D54EB">
              <w:rPr>
                <w:rFonts w:ascii="Arial" w:hAnsi="Arial" w:cs="Arial"/>
                <w:color w:val="000000"/>
                <w:sz w:val="22"/>
                <w:szCs w:val="22"/>
                <w:lang w:val="en-IN" w:eastAsia="en-IN"/>
              </w:rPr>
              <w:t>78.48</w:t>
            </w:r>
          </w:p>
        </w:tc>
      </w:tr>
      <w:tr w:rsidR="005054AA" w:rsidRPr="00D14703" w:rsidTr="005D32D4">
        <w:trPr>
          <w:trHeight w:val="407"/>
        </w:trPr>
        <w:tc>
          <w:tcPr>
            <w:tcW w:w="6934" w:type="dxa"/>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rsidR="005054AA" w:rsidRPr="00D14703" w:rsidRDefault="005054AA" w:rsidP="002D54EB">
            <w:pPr>
              <w:suppressAutoHyphens w:val="0"/>
              <w:rPr>
                <w:rFonts w:ascii="Arial" w:hAnsi="Arial" w:cs="Arial"/>
                <w:b/>
                <w:color w:val="000000"/>
                <w:sz w:val="22"/>
                <w:szCs w:val="22"/>
                <w:lang w:val="en-IN" w:eastAsia="en-IN"/>
              </w:rPr>
            </w:pPr>
            <w:r w:rsidRPr="00D14703">
              <w:rPr>
                <w:rFonts w:ascii="Arial" w:hAnsi="Arial" w:cs="Arial"/>
                <w:b/>
                <w:color w:val="000000"/>
                <w:sz w:val="22"/>
                <w:szCs w:val="22"/>
                <w:lang w:eastAsia="en-IN"/>
              </w:rPr>
              <w:t>Employee cost on cash outgo basis</w:t>
            </w:r>
          </w:p>
        </w:tc>
        <w:tc>
          <w:tcPr>
            <w:tcW w:w="2392" w:type="dxa"/>
            <w:tcBorders>
              <w:top w:val="nil"/>
              <w:left w:val="single" w:sz="4" w:space="0" w:color="auto"/>
              <w:bottom w:val="single" w:sz="4" w:space="0" w:color="auto"/>
              <w:right w:val="single" w:sz="4" w:space="0" w:color="auto"/>
            </w:tcBorders>
            <w:shd w:val="clear" w:color="auto" w:fill="9CC2E5" w:themeFill="accent1" w:themeFillTint="99"/>
            <w:vAlign w:val="center"/>
          </w:tcPr>
          <w:p w:rsidR="005054AA" w:rsidRPr="002D54EB" w:rsidRDefault="005054AA" w:rsidP="002D54EB">
            <w:pPr>
              <w:suppressAutoHyphens w:val="0"/>
              <w:jc w:val="center"/>
              <w:rPr>
                <w:rFonts w:ascii="Arial" w:hAnsi="Arial" w:cs="Arial"/>
                <w:b/>
                <w:color w:val="000000"/>
                <w:sz w:val="22"/>
                <w:szCs w:val="22"/>
                <w:lang w:val="en-IN" w:eastAsia="en-IN"/>
              </w:rPr>
            </w:pPr>
            <w:r w:rsidRPr="002D54EB">
              <w:rPr>
                <w:rFonts w:ascii="Arial" w:hAnsi="Arial" w:cs="Arial"/>
                <w:b/>
                <w:color w:val="000000"/>
                <w:sz w:val="22"/>
                <w:szCs w:val="22"/>
                <w:lang w:val="en-IN" w:eastAsia="en-IN"/>
              </w:rPr>
              <w:t>530.97</w:t>
            </w:r>
          </w:p>
        </w:tc>
      </w:tr>
    </w:tbl>
    <w:p w:rsidR="00D14703" w:rsidRPr="00553C35" w:rsidRDefault="00D14703" w:rsidP="00553C35">
      <w:pPr>
        <w:tabs>
          <w:tab w:val="left" w:pos="426"/>
        </w:tabs>
        <w:spacing w:line="360" w:lineRule="auto"/>
        <w:ind w:right="-23"/>
        <w:jc w:val="both"/>
        <w:rPr>
          <w:rFonts w:ascii="Arial" w:hAnsi="Arial" w:cs="Arial"/>
          <w:b/>
          <w:bCs/>
          <w:color w:val="000000"/>
          <w:lang w:eastAsia="en-IN"/>
        </w:rPr>
      </w:pPr>
    </w:p>
    <w:p w:rsidR="00D14703" w:rsidRDefault="008C7CDE">
      <w:pPr>
        <w:pStyle w:val="ListParagraph"/>
        <w:tabs>
          <w:tab w:val="left" w:pos="426"/>
        </w:tabs>
        <w:spacing w:after="0" w:line="360" w:lineRule="auto"/>
        <w:ind w:left="567" w:right="-23"/>
        <w:jc w:val="both"/>
        <w:rPr>
          <w:rFonts w:ascii="Arial" w:hAnsi="Arial" w:cs="Arial"/>
          <w:b/>
          <w:bCs/>
          <w:color w:val="000000"/>
          <w:lang w:eastAsia="en-IN"/>
        </w:rPr>
      </w:pPr>
      <w:r>
        <w:rPr>
          <w:rFonts w:ascii="Arial" w:hAnsi="Arial" w:cs="Arial"/>
          <w:b/>
          <w:bCs/>
          <w:color w:val="000000"/>
          <w:lang w:eastAsia="en-IN"/>
        </w:rPr>
        <w:t xml:space="preserve">The detailed </w:t>
      </w:r>
      <w:r w:rsidR="00081BE9">
        <w:rPr>
          <w:rFonts w:ascii="Arial" w:hAnsi="Arial" w:cs="Arial"/>
          <w:b/>
          <w:bCs/>
          <w:color w:val="000000"/>
          <w:lang w:eastAsia="en-IN"/>
        </w:rPr>
        <w:t>breakup</w:t>
      </w:r>
      <w:r>
        <w:rPr>
          <w:rFonts w:ascii="Arial" w:hAnsi="Arial" w:cs="Arial"/>
          <w:b/>
          <w:bCs/>
          <w:color w:val="000000"/>
          <w:lang w:eastAsia="en-IN"/>
        </w:rPr>
        <w:t xml:space="preserve"> of the employee costs </w:t>
      </w:r>
      <w:proofErr w:type="gramStart"/>
      <w:r>
        <w:rPr>
          <w:rFonts w:ascii="Arial" w:hAnsi="Arial" w:cs="Arial"/>
          <w:b/>
          <w:bCs/>
          <w:color w:val="000000"/>
          <w:lang w:eastAsia="en-IN"/>
        </w:rPr>
        <w:t>are</w:t>
      </w:r>
      <w:proofErr w:type="gramEnd"/>
      <w:r>
        <w:rPr>
          <w:rFonts w:ascii="Arial" w:hAnsi="Arial" w:cs="Arial"/>
          <w:b/>
          <w:bCs/>
          <w:color w:val="000000"/>
          <w:lang w:eastAsia="en-IN"/>
        </w:rPr>
        <w:t xml:space="preserve"> furnished in the following table: </w:t>
      </w:r>
    </w:p>
    <w:p w:rsidR="008C7CDE" w:rsidRDefault="008C7CDE">
      <w:pPr>
        <w:pStyle w:val="ListParagraph"/>
        <w:tabs>
          <w:tab w:val="left" w:pos="426"/>
        </w:tabs>
        <w:spacing w:after="0" w:line="360" w:lineRule="auto"/>
        <w:ind w:left="567" w:right="-23"/>
        <w:jc w:val="both"/>
        <w:rPr>
          <w:rFonts w:ascii="Arial" w:hAnsi="Arial" w:cs="Arial"/>
          <w:b/>
          <w:bCs/>
          <w:color w:val="000000"/>
          <w:lang w:eastAsia="en-IN"/>
        </w:rPr>
      </w:pPr>
    </w:p>
    <w:p w:rsidR="008C7CDE" w:rsidRDefault="008C7CDE" w:rsidP="008C7CDE">
      <w:pPr>
        <w:pStyle w:val="ListParagraph"/>
        <w:tabs>
          <w:tab w:val="left" w:pos="426"/>
        </w:tabs>
        <w:spacing w:after="0" w:line="360" w:lineRule="auto"/>
        <w:ind w:left="567" w:right="-23"/>
        <w:jc w:val="center"/>
        <w:rPr>
          <w:rFonts w:ascii="Arial" w:hAnsi="Arial" w:cs="Arial"/>
          <w:b/>
          <w:bCs/>
          <w:color w:val="000000"/>
          <w:lang w:eastAsia="en-IN"/>
        </w:rPr>
      </w:pPr>
      <w:r w:rsidRPr="00081BE9">
        <w:rPr>
          <w:rFonts w:ascii="Arial" w:hAnsi="Arial" w:cs="Arial"/>
          <w:b/>
          <w:bCs/>
          <w:color w:val="000000"/>
          <w:lang w:eastAsia="en-IN"/>
        </w:rPr>
        <w:t>Table-3</w:t>
      </w:r>
      <w:r w:rsidR="00081BE9" w:rsidRPr="00081BE9">
        <w:rPr>
          <w:rFonts w:ascii="Arial" w:hAnsi="Arial" w:cs="Arial"/>
          <w:b/>
          <w:bCs/>
          <w:color w:val="000000"/>
          <w:lang w:eastAsia="en-IN"/>
        </w:rPr>
        <w:t>7</w:t>
      </w:r>
      <w:r w:rsidRPr="00081BE9">
        <w:rPr>
          <w:rFonts w:ascii="Arial" w:hAnsi="Arial" w:cs="Arial"/>
          <w:b/>
          <w:bCs/>
          <w:color w:val="000000"/>
          <w:lang w:eastAsia="en-IN"/>
        </w:rPr>
        <w:t>: Actual vis-à-vis Approval Employee Expenses for FY 2024-25</w:t>
      </w:r>
      <w:r>
        <w:rPr>
          <w:rFonts w:ascii="Arial" w:hAnsi="Arial" w:cs="Arial"/>
          <w:b/>
          <w:bCs/>
          <w:color w:val="000000"/>
          <w:lang w:eastAsia="en-IN"/>
        </w:rPr>
        <w:t xml:space="preserve"> </w:t>
      </w:r>
    </w:p>
    <w:p w:rsidR="00F3105B" w:rsidRDefault="00F3105B" w:rsidP="008C7CDE">
      <w:pPr>
        <w:pStyle w:val="ListParagraph"/>
        <w:tabs>
          <w:tab w:val="left" w:pos="426"/>
        </w:tabs>
        <w:spacing w:after="0" w:line="360" w:lineRule="auto"/>
        <w:ind w:left="567" w:right="-23"/>
        <w:jc w:val="center"/>
        <w:rPr>
          <w:rFonts w:ascii="Arial" w:hAnsi="Arial" w:cs="Arial"/>
          <w:b/>
          <w:bCs/>
          <w:color w:val="000000"/>
          <w:lang w:eastAsia="en-IN"/>
        </w:rPr>
      </w:pPr>
      <w:r>
        <w:rPr>
          <w:rFonts w:ascii="Arial" w:hAnsi="Arial" w:cs="Arial"/>
          <w:b/>
          <w:bCs/>
          <w:color w:val="000000"/>
          <w:lang w:eastAsia="en-IN"/>
        </w:rPr>
        <w:t xml:space="preserve">                                                                                                                           (Rs. In </w:t>
      </w:r>
      <w:proofErr w:type="spellStart"/>
      <w:r>
        <w:rPr>
          <w:rFonts w:ascii="Arial" w:hAnsi="Arial" w:cs="Arial"/>
          <w:b/>
          <w:bCs/>
          <w:color w:val="000000"/>
          <w:lang w:eastAsia="en-IN"/>
        </w:rPr>
        <w:t>Crs</w:t>
      </w:r>
      <w:proofErr w:type="spellEnd"/>
      <w:r>
        <w:rPr>
          <w:rFonts w:ascii="Arial" w:hAnsi="Arial" w:cs="Arial"/>
          <w:b/>
          <w:bCs/>
          <w:color w:val="000000"/>
          <w:lang w:eastAsia="en-IN"/>
        </w:rPr>
        <w:t>)</w:t>
      </w:r>
    </w:p>
    <w:tbl>
      <w:tblPr>
        <w:tblW w:w="9097" w:type="dxa"/>
        <w:tblInd w:w="416" w:type="dxa"/>
        <w:tblLook w:val="04A0" w:firstRow="1" w:lastRow="0" w:firstColumn="1" w:lastColumn="0" w:noHBand="0" w:noVBand="1"/>
      </w:tblPr>
      <w:tblGrid>
        <w:gridCol w:w="3738"/>
        <w:gridCol w:w="1661"/>
        <w:gridCol w:w="1777"/>
        <w:gridCol w:w="1921"/>
      </w:tblGrid>
      <w:tr w:rsidR="00F3105B" w:rsidRPr="008C7CDE" w:rsidTr="00081BE9">
        <w:trPr>
          <w:trHeight w:val="232"/>
        </w:trPr>
        <w:tc>
          <w:tcPr>
            <w:tcW w:w="3738" w:type="dxa"/>
            <w:vMerge w:val="restart"/>
            <w:tcBorders>
              <w:top w:val="single" w:sz="8" w:space="0" w:color="auto"/>
              <w:left w:val="single" w:sz="8" w:space="0" w:color="auto"/>
              <w:bottom w:val="nil"/>
              <w:right w:val="single" w:sz="8" w:space="0" w:color="auto"/>
            </w:tcBorders>
            <w:shd w:val="clear" w:color="000000" w:fill="9CC2E5"/>
            <w:vAlign w:val="center"/>
            <w:hideMark/>
          </w:tcPr>
          <w:p w:rsidR="008C7CDE" w:rsidRPr="008C7CDE" w:rsidRDefault="008C7CDE" w:rsidP="008C7CDE">
            <w:pPr>
              <w:suppressAutoHyphens w:val="0"/>
              <w:jc w:val="center"/>
              <w:rPr>
                <w:rFonts w:ascii="Arial" w:hAnsi="Arial" w:cs="Arial"/>
                <w:b/>
                <w:bCs/>
                <w:color w:val="000000"/>
                <w:sz w:val="22"/>
                <w:szCs w:val="22"/>
                <w:lang w:val="en-IN" w:eastAsia="en-IN"/>
              </w:rPr>
            </w:pPr>
            <w:r w:rsidRPr="008C7CDE">
              <w:rPr>
                <w:rFonts w:ascii="Arial" w:hAnsi="Arial" w:cs="Arial"/>
                <w:b/>
                <w:bCs/>
                <w:color w:val="000000"/>
                <w:sz w:val="22"/>
                <w:szCs w:val="22"/>
                <w:lang w:val="en-IN" w:eastAsia="en-IN"/>
              </w:rPr>
              <w:t>Particulars</w:t>
            </w:r>
          </w:p>
        </w:tc>
        <w:tc>
          <w:tcPr>
            <w:tcW w:w="1661" w:type="dxa"/>
            <w:vMerge w:val="restart"/>
            <w:tcBorders>
              <w:top w:val="single" w:sz="8" w:space="0" w:color="auto"/>
              <w:left w:val="single" w:sz="8" w:space="0" w:color="auto"/>
              <w:bottom w:val="nil"/>
              <w:right w:val="single" w:sz="8" w:space="0" w:color="auto"/>
            </w:tcBorders>
            <w:shd w:val="clear" w:color="000000" w:fill="9CC2E5"/>
            <w:vAlign w:val="center"/>
            <w:hideMark/>
          </w:tcPr>
          <w:p w:rsidR="008C7CDE" w:rsidRPr="008C7CDE" w:rsidRDefault="008C7CDE" w:rsidP="008C7CDE">
            <w:pPr>
              <w:suppressAutoHyphens w:val="0"/>
              <w:jc w:val="center"/>
              <w:rPr>
                <w:rFonts w:ascii="Arial" w:hAnsi="Arial" w:cs="Arial"/>
                <w:b/>
                <w:bCs/>
                <w:color w:val="000000"/>
                <w:sz w:val="22"/>
                <w:szCs w:val="22"/>
                <w:lang w:val="en-IN" w:eastAsia="en-IN"/>
              </w:rPr>
            </w:pPr>
            <w:r w:rsidRPr="008C7CDE">
              <w:rPr>
                <w:rFonts w:ascii="Arial" w:hAnsi="Arial" w:cs="Arial"/>
                <w:b/>
                <w:bCs/>
                <w:color w:val="000000"/>
                <w:sz w:val="22"/>
                <w:szCs w:val="22"/>
                <w:lang w:val="en-IN" w:eastAsia="en-IN"/>
              </w:rPr>
              <w:t>Approved in ARR FY 24-25</w:t>
            </w:r>
          </w:p>
        </w:tc>
        <w:tc>
          <w:tcPr>
            <w:tcW w:w="1777" w:type="dxa"/>
            <w:vMerge w:val="restart"/>
            <w:tcBorders>
              <w:top w:val="single" w:sz="8" w:space="0" w:color="auto"/>
              <w:left w:val="single" w:sz="8" w:space="0" w:color="auto"/>
              <w:bottom w:val="nil"/>
              <w:right w:val="single" w:sz="8" w:space="0" w:color="auto"/>
            </w:tcBorders>
            <w:shd w:val="clear" w:color="000000" w:fill="9CC2E5"/>
            <w:vAlign w:val="center"/>
            <w:hideMark/>
          </w:tcPr>
          <w:p w:rsidR="008C7CDE" w:rsidRPr="008C7CDE" w:rsidRDefault="008C7CDE" w:rsidP="008C7CDE">
            <w:pPr>
              <w:suppressAutoHyphens w:val="0"/>
              <w:jc w:val="center"/>
              <w:rPr>
                <w:rFonts w:ascii="Arial" w:hAnsi="Arial" w:cs="Arial"/>
                <w:b/>
                <w:bCs/>
                <w:color w:val="000000"/>
                <w:sz w:val="22"/>
                <w:szCs w:val="22"/>
                <w:lang w:val="en-IN" w:eastAsia="en-IN"/>
              </w:rPr>
            </w:pPr>
            <w:r w:rsidRPr="008C7CDE">
              <w:rPr>
                <w:rFonts w:ascii="Arial" w:hAnsi="Arial" w:cs="Arial"/>
                <w:b/>
                <w:bCs/>
                <w:color w:val="000000"/>
                <w:sz w:val="22"/>
                <w:szCs w:val="22"/>
                <w:lang w:val="en-IN" w:eastAsia="en-IN"/>
              </w:rPr>
              <w:t>Actual in                FY 24-25</w:t>
            </w:r>
          </w:p>
        </w:tc>
        <w:tc>
          <w:tcPr>
            <w:tcW w:w="1921" w:type="dxa"/>
            <w:tcBorders>
              <w:top w:val="single" w:sz="8" w:space="0" w:color="auto"/>
              <w:left w:val="nil"/>
              <w:bottom w:val="nil"/>
              <w:right w:val="single" w:sz="8" w:space="0" w:color="auto"/>
            </w:tcBorders>
            <w:shd w:val="clear" w:color="000000" w:fill="9CC2E5"/>
            <w:vAlign w:val="center"/>
            <w:hideMark/>
          </w:tcPr>
          <w:p w:rsidR="008C7CDE" w:rsidRPr="008C7CDE" w:rsidRDefault="008C7CDE" w:rsidP="008C7CDE">
            <w:pPr>
              <w:suppressAutoHyphens w:val="0"/>
              <w:jc w:val="center"/>
              <w:rPr>
                <w:rFonts w:ascii="Arial" w:hAnsi="Arial" w:cs="Arial"/>
                <w:b/>
                <w:bCs/>
                <w:color w:val="000000"/>
                <w:sz w:val="22"/>
                <w:szCs w:val="22"/>
                <w:lang w:val="en-IN" w:eastAsia="en-IN"/>
              </w:rPr>
            </w:pPr>
            <w:r w:rsidRPr="008C7CDE">
              <w:rPr>
                <w:rFonts w:ascii="Arial" w:hAnsi="Arial" w:cs="Arial"/>
                <w:b/>
                <w:bCs/>
                <w:color w:val="000000"/>
                <w:sz w:val="22"/>
                <w:szCs w:val="22"/>
                <w:lang w:val="en-IN" w:eastAsia="en-IN"/>
              </w:rPr>
              <w:t xml:space="preserve">Difference </w:t>
            </w:r>
          </w:p>
        </w:tc>
      </w:tr>
      <w:tr w:rsidR="00F3105B" w:rsidRPr="008C7CDE" w:rsidTr="00081BE9">
        <w:trPr>
          <w:trHeight w:val="232"/>
        </w:trPr>
        <w:tc>
          <w:tcPr>
            <w:tcW w:w="3738" w:type="dxa"/>
            <w:vMerge/>
            <w:tcBorders>
              <w:top w:val="single" w:sz="8" w:space="0" w:color="auto"/>
              <w:left w:val="single" w:sz="8" w:space="0" w:color="auto"/>
              <w:bottom w:val="nil"/>
              <w:right w:val="single" w:sz="8" w:space="0" w:color="auto"/>
            </w:tcBorders>
            <w:vAlign w:val="center"/>
            <w:hideMark/>
          </w:tcPr>
          <w:p w:rsidR="008C7CDE" w:rsidRPr="008C7CDE" w:rsidRDefault="008C7CDE" w:rsidP="008C7CDE">
            <w:pPr>
              <w:suppressAutoHyphens w:val="0"/>
              <w:rPr>
                <w:rFonts w:ascii="Arial" w:hAnsi="Arial" w:cs="Arial"/>
                <w:b/>
                <w:bCs/>
                <w:color w:val="000000"/>
                <w:sz w:val="22"/>
                <w:szCs w:val="22"/>
                <w:lang w:val="en-IN" w:eastAsia="en-IN"/>
              </w:rPr>
            </w:pPr>
          </w:p>
        </w:tc>
        <w:tc>
          <w:tcPr>
            <w:tcW w:w="1661" w:type="dxa"/>
            <w:vMerge/>
            <w:tcBorders>
              <w:top w:val="single" w:sz="8" w:space="0" w:color="auto"/>
              <w:left w:val="single" w:sz="8" w:space="0" w:color="auto"/>
              <w:bottom w:val="nil"/>
              <w:right w:val="single" w:sz="8" w:space="0" w:color="auto"/>
            </w:tcBorders>
            <w:vAlign w:val="center"/>
            <w:hideMark/>
          </w:tcPr>
          <w:p w:rsidR="008C7CDE" w:rsidRPr="008C7CDE" w:rsidRDefault="008C7CDE" w:rsidP="008C7CDE">
            <w:pPr>
              <w:suppressAutoHyphens w:val="0"/>
              <w:rPr>
                <w:rFonts w:ascii="Arial" w:hAnsi="Arial" w:cs="Arial"/>
                <w:b/>
                <w:bCs/>
                <w:color w:val="000000"/>
                <w:sz w:val="22"/>
                <w:szCs w:val="22"/>
                <w:lang w:val="en-IN" w:eastAsia="en-IN"/>
              </w:rPr>
            </w:pPr>
          </w:p>
        </w:tc>
        <w:tc>
          <w:tcPr>
            <w:tcW w:w="1777" w:type="dxa"/>
            <w:vMerge/>
            <w:tcBorders>
              <w:top w:val="single" w:sz="8" w:space="0" w:color="auto"/>
              <w:left w:val="single" w:sz="8" w:space="0" w:color="auto"/>
              <w:bottom w:val="nil"/>
              <w:right w:val="single" w:sz="8" w:space="0" w:color="auto"/>
            </w:tcBorders>
            <w:vAlign w:val="center"/>
            <w:hideMark/>
          </w:tcPr>
          <w:p w:rsidR="008C7CDE" w:rsidRPr="008C7CDE" w:rsidRDefault="008C7CDE" w:rsidP="008C7CDE">
            <w:pPr>
              <w:suppressAutoHyphens w:val="0"/>
              <w:rPr>
                <w:rFonts w:ascii="Arial" w:hAnsi="Arial" w:cs="Arial"/>
                <w:b/>
                <w:bCs/>
                <w:color w:val="000000"/>
                <w:sz w:val="22"/>
                <w:szCs w:val="22"/>
                <w:lang w:val="en-IN" w:eastAsia="en-IN"/>
              </w:rPr>
            </w:pPr>
          </w:p>
        </w:tc>
        <w:tc>
          <w:tcPr>
            <w:tcW w:w="1921" w:type="dxa"/>
            <w:tcBorders>
              <w:top w:val="nil"/>
              <w:left w:val="nil"/>
              <w:bottom w:val="nil"/>
              <w:right w:val="single" w:sz="8" w:space="0" w:color="auto"/>
            </w:tcBorders>
            <w:shd w:val="clear" w:color="000000" w:fill="9CC2E5"/>
            <w:vAlign w:val="center"/>
            <w:hideMark/>
          </w:tcPr>
          <w:p w:rsidR="008C7CDE" w:rsidRPr="008C7CDE" w:rsidRDefault="008C7CDE" w:rsidP="008C7CDE">
            <w:pPr>
              <w:suppressAutoHyphens w:val="0"/>
              <w:jc w:val="center"/>
              <w:rPr>
                <w:rFonts w:ascii="Arial" w:hAnsi="Arial" w:cs="Arial"/>
                <w:b/>
                <w:bCs/>
                <w:color w:val="000000"/>
                <w:sz w:val="22"/>
                <w:szCs w:val="22"/>
                <w:lang w:val="en-IN" w:eastAsia="en-IN"/>
              </w:rPr>
            </w:pPr>
            <w:r w:rsidRPr="008C7CDE">
              <w:rPr>
                <w:rFonts w:ascii="Arial" w:hAnsi="Arial" w:cs="Arial"/>
                <w:b/>
                <w:bCs/>
                <w:color w:val="000000"/>
                <w:sz w:val="22"/>
                <w:szCs w:val="22"/>
                <w:lang w:val="en-IN" w:eastAsia="en-IN"/>
              </w:rPr>
              <w:t>(Approval –</w:t>
            </w:r>
          </w:p>
        </w:tc>
      </w:tr>
      <w:tr w:rsidR="00F3105B" w:rsidRPr="008C7CDE" w:rsidTr="00081BE9">
        <w:trPr>
          <w:trHeight w:val="232"/>
        </w:trPr>
        <w:tc>
          <w:tcPr>
            <w:tcW w:w="3738" w:type="dxa"/>
            <w:vMerge/>
            <w:tcBorders>
              <w:top w:val="single" w:sz="8" w:space="0" w:color="auto"/>
              <w:left w:val="single" w:sz="8" w:space="0" w:color="auto"/>
              <w:bottom w:val="nil"/>
              <w:right w:val="single" w:sz="8" w:space="0" w:color="auto"/>
            </w:tcBorders>
            <w:vAlign w:val="center"/>
            <w:hideMark/>
          </w:tcPr>
          <w:p w:rsidR="008C7CDE" w:rsidRPr="008C7CDE" w:rsidRDefault="008C7CDE" w:rsidP="008C7CDE">
            <w:pPr>
              <w:suppressAutoHyphens w:val="0"/>
              <w:rPr>
                <w:rFonts w:ascii="Arial" w:hAnsi="Arial" w:cs="Arial"/>
                <w:b/>
                <w:bCs/>
                <w:color w:val="000000"/>
                <w:sz w:val="22"/>
                <w:szCs w:val="22"/>
                <w:lang w:val="en-IN" w:eastAsia="en-IN"/>
              </w:rPr>
            </w:pPr>
          </w:p>
        </w:tc>
        <w:tc>
          <w:tcPr>
            <w:tcW w:w="1661" w:type="dxa"/>
            <w:vMerge/>
            <w:tcBorders>
              <w:top w:val="single" w:sz="8" w:space="0" w:color="auto"/>
              <w:left w:val="single" w:sz="8" w:space="0" w:color="auto"/>
              <w:bottom w:val="nil"/>
              <w:right w:val="single" w:sz="8" w:space="0" w:color="auto"/>
            </w:tcBorders>
            <w:vAlign w:val="center"/>
            <w:hideMark/>
          </w:tcPr>
          <w:p w:rsidR="008C7CDE" w:rsidRPr="008C7CDE" w:rsidRDefault="008C7CDE" w:rsidP="008C7CDE">
            <w:pPr>
              <w:suppressAutoHyphens w:val="0"/>
              <w:rPr>
                <w:rFonts w:ascii="Arial" w:hAnsi="Arial" w:cs="Arial"/>
                <w:b/>
                <w:bCs/>
                <w:color w:val="000000"/>
                <w:sz w:val="22"/>
                <w:szCs w:val="22"/>
                <w:lang w:val="en-IN" w:eastAsia="en-IN"/>
              </w:rPr>
            </w:pPr>
          </w:p>
        </w:tc>
        <w:tc>
          <w:tcPr>
            <w:tcW w:w="1777" w:type="dxa"/>
            <w:vMerge/>
            <w:tcBorders>
              <w:top w:val="single" w:sz="8" w:space="0" w:color="auto"/>
              <w:left w:val="single" w:sz="8" w:space="0" w:color="auto"/>
              <w:bottom w:val="nil"/>
              <w:right w:val="single" w:sz="8" w:space="0" w:color="auto"/>
            </w:tcBorders>
            <w:vAlign w:val="center"/>
            <w:hideMark/>
          </w:tcPr>
          <w:p w:rsidR="008C7CDE" w:rsidRPr="008C7CDE" w:rsidRDefault="008C7CDE" w:rsidP="008C7CDE">
            <w:pPr>
              <w:suppressAutoHyphens w:val="0"/>
              <w:rPr>
                <w:rFonts w:ascii="Arial" w:hAnsi="Arial" w:cs="Arial"/>
                <w:b/>
                <w:bCs/>
                <w:color w:val="000000"/>
                <w:sz w:val="22"/>
                <w:szCs w:val="22"/>
                <w:lang w:val="en-IN" w:eastAsia="en-IN"/>
              </w:rPr>
            </w:pPr>
          </w:p>
        </w:tc>
        <w:tc>
          <w:tcPr>
            <w:tcW w:w="1921" w:type="dxa"/>
            <w:tcBorders>
              <w:top w:val="nil"/>
              <w:left w:val="nil"/>
              <w:bottom w:val="nil"/>
              <w:right w:val="single" w:sz="8" w:space="0" w:color="auto"/>
            </w:tcBorders>
            <w:shd w:val="clear" w:color="000000" w:fill="9CC2E5"/>
            <w:vAlign w:val="center"/>
            <w:hideMark/>
          </w:tcPr>
          <w:p w:rsidR="008C7CDE" w:rsidRPr="008C7CDE" w:rsidRDefault="008C7CDE" w:rsidP="008C7CDE">
            <w:pPr>
              <w:suppressAutoHyphens w:val="0"/>
              <w:jc w:val="center"/>
              <w:rPr>
                <w:rFonts w:ascii="Arial" w:hAnsi="Arial" w:cs="Arial"/>
                <w:b/>
                <w:bCs/>
                <w:color w:val="000000"/>
                <w:sz w:val="22"/>
                <w:szCs w:val="22"/>
                <w:lang w:val="en-IN" w:eastAsia="en-IN"/>
              </w:rPr>
            </w:pPr>
            <w:r w:rsidRPr="008C7CDE">
              <w:rPr>
                <w:rFonts w:ascii="Arial" w:hAnsi="Arial" w:cs="Arial"/>
                <w:b/>
                <w:bCs/>
                <w:color w:val="000000"/>
                <w:sz w:val="22"/>
                <w:szCs w:val="22"/>
                <w:lang w:val="en-IN" w:eastAsia="en-IN"/>
              </w:rPr>
              <w:t>Actual)</w:t>
            </w:r>
          </w:p>
        </w:tc>
      </w:tr>
      <w:tr w:rsidR="00F3105B" w:rsidRPr="008C7CDE" w:rsidTr="00081BE9">
        <w:trPr>
          <w:trHeight w:val="232"/>
        </w:trPr>
        <w:tc>
          <w:tcPr>
            <w:tcW w:w="3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C7CDE" w:rsidRPr="008C7CDE" w:rsidRDefault="008C7CDE" w:rsidP="008C7CDE">
            <w:pPr>
              <w:suppressAutoHyphens w:val="0"/>
              <w:rPr>
                <w:rFonts w:ascii="Arial" w:hAnsi="Arial" w:cs="Arial"/>
                <w:sz w:val="22"/>
                <w:szCs w:val="22"/>
                <w:lang w:val="en-IN" w:eastAsia="en-IN"/>
              </w:rPr>
            </w:pPr>
            <w:r w:rsidRPr="008C7CDE">
              <w:rPr>
                <w:rFonts w:ascii="Arial" w:hAnsi="Arial" w:cs="Arial"/>
                <w:sz w:val="22"/>
                <w:szCs w:val="22"/>
                <w:lang w:val="en-IN" w:eastAsia="en-IN"/>
              </w:rPr>
              <w:t xml:space="preserve">Erstwhile Employee Cost </w:t>
            </w:r>
          </w:p>
        </w:tc>
        <w:tc>
          <w:tcPr>
            <w:tcW w:w="1661" w:type="dxa"/>
            <w:tcBorders>
              <w:top w:val="single" w:sz="4" w:space="0" w:color="auto"/>
              <w:left w:val="nil"/>
              <w:bottom w:val="single" w:sz="4" w:space="0" w:color="auto"/>
              <w:right w:val="single" w:sz="4" w:space="0" w:color="auto"/>
            </w:tcBorders>
            <w:shd w:val="clear" w:color="000000" w:fill="FFFFFF"/>
            <w:vAlign w:val="center"/>
            <w:hideMark/>
          </w:tcPr>
          <w:p w:rsidR="008C7CDE" w:rsidRPr="008C7CDE" w:rsidRDefault="008C7CDE" w:rsidP="008C7CDE">
            <w:pPr>
              <w:suppressAutoHyphens w:val="0"/>
              <w:jc w:val="center"/>
              <w:rPr>
                <w:rFonts w:ascii="Arial" w:hAnsi="Arial" w:cs="Arial"/>
                <w:b/>
                <w:bCs/>
                <w:sz w:val="22"/>
                <w:szCs w:val="22"/>
                <w:lang w:val="en-IN" w:eastAsia="en-IN"/>
              </w:rPr>
            </w:pPr>
            <w:r w:rsidRPr="008C7CDE">
              <w:rPr>
                <w:rFonts w:ascii="Arial" w:hAnsi="Arial" w:cs="Arial"/>
                <w:b/>
                <w:bCs/>
                <w:sz w:val="22"/>
                <w:szCs w:val="22"/>
                <w:lang w:val="en-IN" w:eastAsia="en-IN"/>
              </w:rPr>
              <w:t>349.24</w:t>
            </w:r>
          </w:p>
        </w:tc>
        <w:tc>
          <w:tcPr>
            <w:tcW w:w="1777" w:type="dxa"/>
            <w:tcBorders>
              <w:top w:val="single" w:sz="4" w:space="0" w:color="auto"/>
              <w:left w:val="nil"/>
              <w:bottom w:val="single" w:sz="4" w:space="0" w:color="auto"/>
              <w:right w:val="single" w:sz="4" w:space="0" w:color="auto"/>
            </w:tcBorders>
            <w:shd w:val="clear" w:color="000000" w:fill="FFFFFF"/>
            <w:vAlign w:val="center"/>
            <w:hideMark/>
          </w:tcPr>
          <w:p w:rsidR="008C7CDE" w:rsidRPr="008C7CDE" w:rsidRDefault="008C7CDE" w:rsidP="008C7CDE">
            <w:pPr>
              <w:suppressAutoHyphens w:val="0"/>
              <w:jc w:val="center"/>
              <w:rPr>
                <w:rFonts w:ascii="Arial" w:hAnsi="Arial" w:cs="Arial"/>
                <w:b/>
                <w:bCs/>
                <w:sz w:val="22"/>
                <w:szCs w:val="22"/>
                <w:lang w:val="en-IN" w:eastAsia="en-IN"/>
              </w:rPr>
            </w:pPr>
            <w:r w:rsidRPr="008C7CDE">
              <w:rPr>
                <w:rFonts w:ascii="Arial" w:hAnsi="Arial" w:cs="Arial"/>
                <w:b/>
                <w:bCs/>
                <w:sz w:val="22"/>
                <w:szCs w:val="22"/>
                <w:lang w:val="en-IN" w:eastAsia="en-IN"/>
              </w:rPr>
              <w:t>32</w:t>
            </w:r>
            <w:r w:rsidR="004607E6">
              <w:rPr>
                <w:rFonts w:ascii="Arial" w:hAnsi="Arial" w:cs="Arial"/>
                <w:b/>
                <w:bCs/>
                <w:sz w:val="22"/>
                <w:szCs w:val="22"/>
                <w:lang w:val="en-IN" w:eastAsia="en-IN"/>
              </w:rPr>
              <w:t>8.12</w:t>
            </w:r>
          </w:p>
        </w:tc>
        <w:tc>
          <w:tcPr>
            <w:tcW w:w="1921" w:type="dxa"/>
            <w:tcBorders>
              <w:top w:val="single" w:sz="4" w:space="0" w:color="auto"/>
              <w:left w:val="nil"/>
              <w:bottom w:val="single" w:sz="4" w:space="0" w:color="auto"/>
              <w:right w:val="single" w:sz="4" w:space="0" w:color="auto"/>
            </w:tcBorders>
            <w:shd w:val="clear" w:color="000000" w:fill="FFFFFF"/>
            <w:vAlign w:val="center"/>
            <w:hideMark/>
          </w:tcPr>
          <w:p w:rsidR="008C7CDE" w:rsidRPr="008C7CDE" w:rsidRDefault="008C7CDE" w:rsidP="008C7CDE">
            <w:pPr>
              <w:suppressAutoHyphens w:val="0"/>
              <w:jc w:val="center"/>
              <w:rPr>
                <w:rFonts w:ascii="Arial" w:hAnsi="Arial" w:cs="Arial"/>
                <w:b/>
                <w:bCs/>
                <w:sz w:val="22"/>
                <w:szCs w:val="22"/>
                <w:lang w:val="en-IN" w:eastAsia="en-IN"/>
              </w:rPr>
            </w:pPr>
            <w:r w:rsidRPr="008C7CDE">
              <w:rPr>
                <w:rFonts w:ascii="Arial" w:hAnsi="Arial" w:cs="Arial"/>
                <w:b/>
                <w:bCs/>
                <w:sz w:val="22"/>
                <w:szCs w:val="22"/>
                <w:lang w:val="en-IN" w:eastAsia="en-IN"/>
              </w:rPr>
              <w:t>22.6</w:t>
            </w:r>
            <w:r w:rsidR="00F3105B">
              <w:rPr>
                <w:rFonts w:ascii="Arial" w:hAnsi="Arial" w:cs="Arial"/>
                <w:b/>
                <w:bCs/>
                <w:sz w:val="22"/>
                <w:szCs w:val="22"/>
                <w:lang w:val="en-IN" w:eastAsia="en-IN"/>
              </w:rPr>
              <w:t>0</w:t>
            </w:r>
          </w:p>
        </w:tc>
      </w:tr>
      <w:tr w:rsidR="00F3105B" w:rsidRPr="008C7CDE" w:rsidTr="00081BE9">
        <w:trPr>
          <w:trHeight w:val="232"/>
        </w:trPr>
        <w:tc>
          <w:tcPr>
            <w:tcW w:w="3738" w:type="dxa"/>
            <w:tcBorders>
              <w:top w:val="nil"/>
              <w:left w:val="single" w:sz="4" w:space="0" w:color="auto"/>
              <w:bottom w:val="single" w:sz="4" w:space="0" w:color="auto"/>
              <w:right w:val="single" w:sz="4" w:space="0" w:color="auto"/>
            </w:tcBorders>
            <w:shd w:val="clear" w:color="000000" w:fill="FFFFFF"/>
            <w:vAlign w:val="center"/>
            <w:hideMark/>
          </w:tcPr>
          <w:p w:rsidR="008C7CDE" w:rsidRPr="008C7CDE" w:rsidRDefault="008C7CDE" w:rsidP="00953782">
            <w:pPr>
              <w:suppressAutoHyphens w:val="0"/>
              <w:rPr>
                <w:rFonts w:ascii="Arial" w:hAnsi="Arial" w:cs="Arial"/>
                <w:sz w:val="22"/>
                <w:szCs w:val="22"/>
                <w:lang w:val="en-IN" w:eastAsia="en-IN"/>
              </w:rPr>
            </w:pPr>
            <w:r w:rsidRPr="008C7CDE">
              <w:rPr>
                <w:rFonts w:ascii="Arial" w:hAnsi="Arial" w:cs="Arial"/>
                <w:sz w:val="22"/>
                <w:szCs w:val="22"/>
                <w:lang w:val="en-IN" w:eastAsia="en-IN"/>
              </w:rPr>
              <w:t xml:space="preserve">Outsourced </w:t>
            </w:r>
            <w:r w:rsidR="00953782">
              <w:rPr>
                <w:rFonts w:ascii="Arial" w:hAnsi="Arial" w:cs="Arial"/>
                <w:sz w:val="22"/>
                <w:szCs w:val="22"/>
                <w:lang w:val="en-IN" w:eastAsia="en-IN"/>
              </w:rPr>
              <w:t>manpower</w:t>
            </w:r>
            <w:r w:rsidRPr="008C7CDE">
              <w:rPr>
                <w:rFonts w:ascii="Arial" w:hAnsi="Arial" w:cs="Arial"/>
                <w:sz w:val="22"/>
                <w:szCs w:val="22"/>
                <w:lang w:val="en-IN" w:eastAsia="en-IN"/>
              </w:rPr>
              <w:t xml:space="preserve"> Cost</w:t>
            </w:r>
          </w:p>
        </w:tc>
        <w:tc>
          <w:tcPr>
            <w:tcW w:w="1661" w:type="dxa"/>
            <w:tcBorders>
              <w:top w:val="nil"/>
              <w:left w:val="nil"/>
              <w:bottom w:val="single" w:sz="4" w:space="0" w:color="auto"/>
              <w:right w:val="single" w:sz="4" w:space="0" w:color="auto"/>
            </w:tcBorders>
            <w:shd w:val="clear" w:color="000000" w:fill="FFFFFF"/>
            <w:vAlign w:val="center"/>
            <w:hideMark/>
          </w:tcPr>
          <w:p w:rsidR="008C7CDE" w:rsidRPr="008C7CDE" w:rsidRDefault="008C7CDE" w:rsidP="008C7CDE">
            <w:pPr>
              <w:suppressAutoHyphens w:val="0"/>
              <w:jc w:val="center"/>
              <w:rPr>
                <w:rFonts w:ascii="Arial" w:hAnsi="Arial" w:cs="Arial"/>
                <w:b/>
                <w:bCs/>
                <w:sz w:val="22"/>
                <w:szCs w:val="22"/>
                <w:lang w:val="en-IN" w:eastAsia="en-IN"/>
              </w:rPr>
            </w:pPr>
            <w:r w:rsidRPr="008C7CDE">
              <w:rPr>
                <w:rFonts w:ascii="Arial" w:hAnsi="Arial" w:cs="Arial"/>
                <w:b/>
                <w:bCs/>
                <w:sz w:val="22"/>
                <w:szCs w:val="22"/>
                <w:lang w:val="en-IN" w:eastAsia="en-IN"/>
              </w:rPr>
              <w:t>59.85</w:t>
            </w:r>
          </w:p>
        </w:tc>
        <w:tc>
          <w:tcPr>
            <w:tcW w:w="1777" w:type="dxa"/>
            <w:tcBorders>
              <w:top w:val="nil"/>
              <w:left w:val="nil"/>
              <w:bottom w:val="single" w:sz="4" w:space="0" w:color="auto"/>
              <w:right w:val="single" w:sz="4" w:space="0" w:color="auto"/>
            </w:tcBorders>
            <w:shd w:val="clear" w:color="000000" w:fill="FFFFFF"/>
            <w:vAlign w:val="center"/>
            <w:hideMark/>
          </w:tcPr>
          <w:p w:rsidR="008C7CDE" w:rsidRPr="008C7CDE" w:rsidRDefault="008C7CDE" w:rsidP="008C7CDE">
            <w:pPr>
              <w:suppressAutoHyphens w:val="0"/>
              <w:jc w:val="center"/>
              <w:rPr>
                <w:rFonts w:ascii="Arial" w:hAnsi="Arial" w:cs="Arial"/>
                <w:b/>
                <w:bCs/>
                <w:sz w:val="22"/>
                <w:szCs w:val="22"/>
                <w:lang w:val="en-IN" w:eastAsia="en-IN"/>
              </w:rPr>
            </w:pPr>
            <w:r w:rsidRPr="008C7CDE">
              <w:rPr>
                <w:rFonts w:ascii="Arial" w:hAnsi="Arial" w:cs="Arial"/>
                <w:b/>
                <w:bCs/>
                <w:sz w:val="22"/>
                <w:szCs w:val="22"/>
                <w:lang w:val="en-IN" w:eastAsia="en-IN"/>
              </w:rPr>
              <w:t>78.48</w:t>
            </w:r>
          </w:p>
        </w:tc>
        <w:tc>
          <w:tcPr>
            <w:tcW w:w="1921" w:type="dxa"/>
            <w:tcBorders>
              <w:top w:val="nil"/>
              <w:left w:val="nil"/>
              <w:bottom w:val="single" w:sz="4" w:space="0" w:color="auto"/>
              <w:right w:val="single" w:sz="4" w:space="0" w:color="auto"/>
            </w:tcBorders>
            <w:shd w:val="clear" w:color="000000" w:fill="FFFFFF"/>
            <w:vAlign w:val="center"/>
            <w:hideMark/>
          </w:tcPr>
          <w:p w:rsidR="008C7CDE" w:rsidRPr="008C7CDE" w:rsidRDefault="00FB3766" w:rsidP="008C7CDE">
            <w:pPr>
              <w:suppressAutoHyphens w:val="0"/>
              <w:jc w:val="center"/>
              <w:rPr>
                <w:rFonts w:ascii="Arial" w:hAnsi="Arial" w:cs="Arial"/>
                <w:b/>
                <w:bCs/>
                <w:sz w:val="22"/>
                <w:szCs w:val="22"/>
                <w:lang w:val="en-IN" w:eastAsia="en-IN"/>
              </w:rPr>
            </w:pPr>
            <w:r>
              <w:rPr>
                <w:rFonts w:ascii="Arial" w:hAnsi="Arial" w:cs="Arial"/>
                <w:b/>
                <w:bCs/>
                <w:sz w:val="22"/>
                <w:szCs w:val="22"/>
                <w:lang w:val="en-IN" w:eastAsia="en-IN"/>
              </w:rPr>
              <w:t>(</w:t>
            </w:r>
            <w:r w:rsidR="008C7CDE" w:rsidRPr="008C7CDE">
              <w:rPr>
                <w:rFonts w:ascii="Arial" w:hAnsi="Arial" w:cs="Arial"/>
                <w:b/>
                <w:bCs/>
                <w:sz w:val="22"/>
                <w:szCs w:val="22"/>
                <w:lang w:val="en-IN" w:eastAsia="en-IN"/>
              </w:rPr>
              <w:t>18.63</w:t>
            </w:r>
            <w:r>
              <w:rPr>
                <w:rFonts w:ascii="Arial" w:hAnsi="Arial" w:cs="Arial"/>
                <w:b/>
                <w:bCs/>
                <w:sz w:val="22"/>
                <w:szCs w:val="22"/>
                <w:lang w:val="en-IN" w:eastAsia="en-IN"/>
              </w:rPr>
              <w:t>)</w:t>
            </w:r>
          </w:p>
        </w:tc>
      </w:tr>
      <w:tr w:rsidR="00F3105B" w:rsidRPr="008C7CDE" w:rsidTr="00081BE9">
        <w:trPr>
          <w:trHeight w:val="232"/>
        </w:trPr>
        <w:tc>
          <w:tcPr>
            <w:tcW w:w="3738" w:type="dxa"/>
            <w:tcBorders>
              <w:top w:val="nil"/>
              <w:left w:val="single" w:sz="4" w:space="0" w:color="auto"/>
              <w:bottom w:val="single" w:sz="4" w:space="0" w:color="auto"/>
              <w:right w:val="single" w:sz="4" w:space="0" w:color="auto"/>
            </w:tcBorders>
            <w:shd w:val="clear" w:color="auto" w:fill="auto"/>
            <w:vAlign w:val="center"/>
            <w:hideMark/>
          </w:tcPr>
          <w:p w:rsidR="008C7CDE" w:rsidRPr="008C7CDE" w:rsidRDefault="008C7CDE" w:rsidP="008C7CDE">
            <w:pPr>
              <w:suppressAutoHyphens w:val="0"/>
              <w:rPr>
                <w:rFonts w:ascii="Arial" w:hAnsi="Arial" w:cs="Arial"/>
                <w:color w:val="000000"/>
                <w:sz w:val="22"/>
                <w:szCs w:val="22"/>
                <w:lang w:val="en-IN" w:eastAsia="en-IN"/>
              </w:rPr>
            </w:pPr>
            <w:r w:rsidRPr="008C7CDE">
              <w:rPr>
                <w:rFonts w:ascii="Arial" w:hAnsi="Arial" w:cs="Arial"/>
                <w:color w:val="000000"/>
                <w:sz w:val="22"/>
                <w:szCs w:val="22"/>
                <w:lang w:val="en-IN" w:eastAsia="en-IN"/>
              </w:rPr>
              <w:t>CTC Employee Cost</w:t>
            </w:r>
          </w:p>
        </w:tc>
        <w:tc>
          <w:tcPr>
            <w:tcW w:w="1661" w:type="dxa"/>
            <w:tcBorders>
              <w:top w:val="nil"/>
              <w:left w:val="nil"/>
              <w:bottom w:val="single" w:sz="4" w:space="0" w:color="auto"/>
              <w:right w:val="single" w:sz="4" w:space="0" w:color="auto"/>
            </w:tcBorders>
            <w:shd w:val="clear" w:color="auto" w:fill="auto"/>
            <w:vAlign w:val="center"/>
            <w:hideMark/>
          </w:tcPr>
          <w:p w:rsidR="008C7CDE" w:rsidRPr="008C7CDE" w:rsidRDefault="008C7CDE" w:rsidP="008C7CDE">
            <w:pPr>
              <w:suppressAutoHyphens w:val="0"/>
              <w:jc w:val="center"/>
              <w:rPr>
                <w:rFonts w:ascii="Arial" w:hAnsi="Arial" w:cs="Arial"/>
                <w:color w:val="000000"/>
                <w:sz w:val="22"/>
                <w:szCs w:val="22"/>
                <w:lang w:val="en-IN" w:eastAsia="en-IN"/>
              </w:rPr>
            </w:pPr>
            <w:r w:rsidRPr="008C7CDE">
              <w:rPr>
                <w:rFonts w:ascii="Arial" w:hAnsi="Arial" w:cs="Arial"/>
                <w:color w:val="000000"/>
                <w:sz w:val="22"/>
                <w:szCs w:val="22"/>
                <w:lang w:val="en-IN" w:eastAsia="en-IN"/>
              </w:rPr>
              <w:t>115</w:t>
            </w:r>
            <w:r w:rsidR="00F3105B">
              <w:rPr>
                <w:rFonts w:ascii="Arial" w:hAnsi="Arial" w:cs="Arial"/>
                <w:color w:val="000000"/>
                <w:sz w:val="22"/>
                <w:szCs w:val="22"/>
                <w:lang w:val="en-IN" w:eastAsia="en-IN"/>
              </w:rPr>
              <w:t>.00</w:t>
            </w:r>
          </w:p>
        </w:tc>
        <w:tc>
          <w:tcPr>
            <w:tcW w:w="1777" w:type="dxa"/>
            <w:tcBorders>
              <w:top w:val="nil"/>
              <w:left w:val="nil"/>
              <w:bottom w:val="single" w:sz="4" w:space="0" w:color="auto"/>
              <w:right w:val="single" w:sz="4" w:space="0" w:color="auto"/>
            </w:tcBorders>
            <w:shd w:val="clear" w:color="000000" w:fill="FFFFFF"/>
            <w:noWrap/>
            <w:vAlign w:val="center"/>
            <w:hideMark/>
          </w:tcPr>
          <w:p w:rsidR="008C7CDE" w:rsidRPr="008C7CDE" w:rsidRDefault="008C7CDE" w:rsidP="008C7CDE">
            <w:pPr>
              <w:suppressAutoHyphens w:val="0"/>
              <w:jc w:val="center"/>
              <w:rPr>
                <w:rFonts w:ascii="Arial" w:hAnsi="Arial" w:cs="Arial"/>
                <w:color w:val="000000"/>
                <w:sz w:val="22"/>
                <w:szCs w:val="22"/>
                <w:lang w:val="en-IN" w:eastAsia="en-IN"/>
              </w:rPr>
            </w:pPr>
            <w:r w:rsidRPr="008C7CDE">
              <w:rPr>
                <w:rFonts w:ascii="Arial" w:hAnsi="Arial" w:cs="Arial"/>
                <w:color w:val="000000"/>
                <w:sz w:val="22"/>
                <w:szCs w:val="22"/>
                <w:lang w:val="en-IN" w:eastAsia="en-IN"/>
              </w:rPr>
              <w:t>14</w:t>
            </w:r>
            <w:r w:rsidR="004607E6">
              <w:rPr>
                <w:rFonts w:ascii="Arial" w:hAnsi="Arial" w:cs="Arial"/>
                <w:color w:val="000000"/>
                <w:sz w:val="22"/>
                <w:szCs w:val="22"/>
                <w:lang w:val="en-IN" w:eastAsia="en-IN"/>
              </w:rPr>
              <w:t>1.36</w:t>
            </w:r>
          </w:p>
        </w:tc>
        <w:tc>
          <w:tcPr>
            <w:tcW w:w="1921" w:type="dxa"/>
            <w:tcBorders>
              <w:top w:val="nil"/>
              <w:left w:val="nil"/>
              <w:bottom w:val="single" w:sz="4" w:space="0" w:color="auto"/>
              <w:right w:val="single" w:sz="4" w:space="0" w:color="auto"/>
            </w:tcBorders>
            <w:shd w:val="clear" w:color="000000" w:fill="FFFFFF"/>
            <w:vAlign w:val="center"/>
            <w:hideMark/>
          </w:tcPr>
          <w:p w:rsidR="008C7CDE" w:rsidRPr="008C7CDE" w:rsidRDefault="00FB3766" w:rsidP="008C7CDE">
            <w:pPr>
              <w:suppressAutoHyphens w:val="0"/>
              <w:jc w:val="center"/>
              <w:rPr>
                <w:rFonts w:ascii="Arial" w:hAnsi="Arial" w:cs="Arial"/>
                <w:b/>
                <w:bCs/>
                <w:sz w:val="22"/>
                <w:szCs w:val="22"/>
                <w:lang w:val="en-IN" w:eastAsia="en-IN"/>
              </w:rPr>
            </w:pPr>
            <w:r>
              <w:rPr>
                <w:rFonts w:ascii="Arial" w:hAnsi="Arial" w:cs="Arial"/>
                <w:b/>
                <w:bCs/>
                <w:sz w:val="22"/>
                <w:szCs w:val="22"/>
                <w:lang w:val="en-IN" w:eastAsia="en-IN"/>
              </w:rPr>
              <w:t>(</w:t>
            </w:r>
            <w:r w:rsidR="008C7CDE" w:rsidRPr="008C7CDE">
              <w:rPr>
                <w:rFonts w:ascii="Arial" w:hAnsi="Arial" w:cs="Arial"/>
                <w:b/>
                <w:bCs/>
                <w:sz w:val="22"/>
                <w:szCs w:val="22"/>
                <w:lang w:val="en-IN" w:eastAsia="en-IN"/>
              </w:rPr>
              <w:t>27.84</w:t>
            </w:r>
            <w:r>
              <w:rPr>
                <w:rFonts w:ascii="Arial" w:hAnsi="Arial" w:cs="Arial"/>
                <w:b/>
                <w:bCs/>
                <w:sz w:val="22"/>
                <w:szCs w:val="22"/>
                <w:lang w:val="en-IN" w:eastAsia="en-IN"/>
              </w:rPr>
              <w:t>)</w:t>
            </w:r>
          </w:p>
        </w:tc>
      </w:tr>
      <w:tr w:rsidR="00F3105B" w:rsidRPr="008C7CDE" w:rsidTr="00081BE9">
        <w:trPr>
          <w:trHeight w:val="232"/>
        </w:trPr>
        <w:tc>
          <w:tcPr>
            <w:tcW w:w="3738" w:type="dxa"/>
            <w:tcBorders>
              <w:top w:val="nil"/>
              <w:left w:val="single" w:sz="4" w:space="0" w:color="auto"/>
              <w:bottom w:val="single" w:sz="4" w:space="0" w:color="auto"/>
              <w:right w:val="single" w:sz="4" w:space="0" w:color="auto"/>
            </w:tcBorders>
            <w:shd w:val="clear" w:color="000000" w:fill="BDD7EE"/>
            <w:vAlign w:val="center"/>
            <w:hideMark/>
          </w:tcPr>
          <w:p w:rsidR="008C7CDE" w:rsidRPr="00081BE9" w:rsidRDefault="008C7CDE" w:rsidP="008C7CDE">
            <w:pPr>
              <w:suppressAutoHyphens w:val="0"/>
              <w:rPr>
                <w:rFonts w:ascii="Arial" w:hAnsi="Arial" w:cs="Arial"/>
                <w:b/>
                <w:color w:val="000000"/>
                <w:sz w:val="22"/>
                <w:szCs w:val="22"/>
                <w:lang w:val="en-IN" w:eastAsia="en-IN"/>
              </w:rPr>
            </w:pPr>
            <w:r w:rsidRPr="00081BE9">
              <w:rPr>
                <w:rFonts w:ascii="Arial" w:hAnsi="Arial" w:cs="Arial"/>
                <w:b/>
                <w:color w:val="000000"/>
                <w:sz w:val="22"/>
                <w:szCs w:val="22"/>
                <w:lang w:val="en-IN" w:eastAsia="en-IN"/>
              </w:rPr>
              <w:t xml:space="preserve">Gross Employee Cost </w:t>
            </w:r>
          </w:p>
        </w:tc>
        <w:tc>
          <w:tcPr>
            <w:tcW w:w="1661" w:type="dxa"/>
            <w:tcBorders>
              <w:top w:val="nil"/>
              <w:left w:val="nil"/>
              <w:bottom w:val="single" w:sz="4" w:space="0" w:color="auto"/>
              <w:right w:val="single" w:sz="4" w:space="0" w:color="auto"/>
            </w:tcBorders>
            <w:shd w:val="clear" w:color="000000" w:fill="BDD7EE"/>
            <w:vAlign w:val="center"/>
            <w:hideMark/>
          </w:tcPr>
          <w:p w:rsidR="008C7CDE" w:rsidRPr="00081BE9" w:rsidRDefault="008C7CDE" w:rsidP="008C7CDE">
            <w:pPr>
              <w:suppressAutoHyphens w:val="0"/>
              <w:jc w:val="center"/>
              <w:rPr>
                <w:rFonts w:ascii="Arial" w:hAnsi="Arial" w:cs="Arial"/>
                <w:b/>
                <w:color w:val="000000"/>
                <w:sz w:val="22"/>
                <w:szCs w:val="22"/>
                <w:lang w:val="en-IN" w:eastAsia="en-IN"/>
              </w:rPr>
            </w:pPr>
            <w:r w:rsidRPr="00081BE9">
              <w:rPr>
                <w:rFonts w:ascii="Arial" w:hAnsi="Arial" w:cs="Arial"/>
                <w:b/>
                <w:color w:val="000000"/>
                <w:sz w:val="22"/>
                <w:szCs w:val="22"/>
                <w:lang w:val="en-IN" w:eastAsia="en-IN"/>
              </w:rPr>
              <w:t>524.09</w:t>
            </w:r>
          </w:p>
        </w:tc>
        <w:tc>
          <w:tcPr>
            <w:tcW w:w="1777" w:type="dxa"/>
            <w:tcBorders>
              <w:top w:val="nil"/>
              <w:left w:val="nil"/>
              <w:bottom w:val="single" w:sz="4" w:space="0" w:color="auto"/>
              <w:right w:val="single" w:sz="4" w:space="0" w:color="auto"/>
            </w:tcBorders>
            <w:shd w:val="clear" w:color="000000" w:fill="BDD7EE"/>
            <w:vAlign w:val="center"/>
            <w:hideMark/>
          </w:tcPr>
          <w:p w:rsidR="008C7CDE" w:rsidRPr="00081BE9" w:rsidRDefault="008C7CDE" w:rsidP="008C7CDE">
            <w:pPr>
              <w:suppressAutoHyphens w:val="0"/>
              <w:jc w:val="center"/>
              <w:rPr>
                <w:rFonts w:ascii="Arial" w:hAnsi="Arial" w:cs="Arial"/>
                <w:b/>
                <w:color w:val="000000"/>
                <w:sz w:val="22"/>
                <w:szCs w:val="22"/>
                <w:lang w:val="en-IN" w:eastAsia="en-IN"/>
              </w:rPr>
            </w:pPr>
            <w:r w:rsidRPr="00081BE9">
              <w:rPr>
                <w:rFonts w:ascii="Arial" w:hAnsi="Arial" w:cs="Arial"/>
                <w:b/>
                <w:color w:val="000000"/>
                <w:sz w:val="22"/>
                <w:szCs w:val="22"/>
                <w:lang w:val="en-IN" w:eastAsia="en-IN"/>
              </w:rPr>
              <w:t>547.96</w:t>
            </w:r>
          </w:p>
        </w:tc>
        <w:tc>
          <w:tcPr>
            <w:tcW w:w="1921" w:type="dxa"/>
            <w:tcBorders>
              <w:top w:val="nil"/>
              <w:left w:val="nil"/>
              <w:bottom w:val="single" w:sz="4" w:space="0" w:color="auto"/>
              <w:right w:val="single" w:sz="4" w:space="0" w:color="auto"/>
            </w:tcBorders>
            <w:shd w:val="clear" w:color="000000" w:fill="BDD7EE"/>
            <w:vAlign w:val="center"/>
            <w:hideMark/>
          </w:tcPr>
          <w:p w:rsidR="008C7CDE" w:rsidRPr="00081BE9" w:rsidRDefault="00FB3766" w:rsidP="008C7CDE">
            <w:pPr>
              <w:suppressAutoHyphens w:val="0"/>
              <w:jc w:val="center"/>
              <w:rPr>
                <w:rFonts w:ascii="Arial" w:hAnsi="Arial" w:cs="Arial"/>
                <w:b/>
                <w:color w:val="000000"/>
                <w:sz w:val="22"/>
                <w:szCs w:val="22"/>
                <w:lang w:val="en-IN" w:eastAsia="en-IN"/>
              </w:rPr>
            </w:pPr>
            <w:r>
              <w:rPr>
                <w:rFonts w:ascii="Arial" w:hAnsi="Arial" w:cs="Arial"/>
                <w:b/>
                <w:color w:val="000000"/>
                <w:sz w:val="22"/>
                <w:szCs w:val="22"/>
                <w:lang w:val="en-IN" w:eastAsia="en-IN"/>
              </w:rPr>
              <w:t>(</w:t>
            </w:r>
            <w:r w:rsidR="008C7CDE" w:rsidRPr="00081BE9">
              <w:rPr>
                <w:rFonts w:ascii="Arial" w:hAnsi="Arial" w:cs="Arial"/>
                <w:b/>
                <w:color w:val="000000"/>
                <w:sz w:val="22"/>
                <w:szCs w:val="22"/>
                <w:lang w:val="en-IN" w:eastAsia="en-IN"/>
              </w:rPr>
              <w:t>23.87</w:t>
            </w:r>
            <w:r>
              <w:rPr>
                <w:rFonts w:ascii="Arial" w:hAnsi="Arial" w:cs="Arial"/>
                <w:b/>
                <w:color w:val="000000"/>
                <w:sz w:val="22"/>
                <w:szCs w:val="22"/>
                <w:lang w:val="en-IN" w:eastAsia="en-IN"/>
              </w:rPr>
              <w:t>)</w:t>
            </w:r>
          </w:p>
        </w:tc>
      </w:tr>
      <w:tr w:rsidR="00F3105B" w:rsidRPr="008C7CDE" w:rsidTr="00081BE9">
        <w:trPr>
          <w:trHeight w:val="442"/>
        </w:trPr>
        <w:tc>
          <w:tcPr>
            <w:tcW w:w="3738" w:type="dxa"/>
            <w:tcBorders>
              <w:top w:val="nil"/>
              <w:left w:val="single" w:sz="4" w:space="0" w:color="auto"/>
              <w:bottom w:val="single" w:sz="4" w:space="0" w:color="auto"/>
              <w:right w:val="single" w:sz="4" w:space="0" w:color="auto"/>
            </w:tcBorders>
            <w:shd w:val="clear" w:color="auto" w:fill="auto"/>
            <w:vAlign w:val="center"/>
            <w:hideMark/>
          </w:tcPr>
          <w:p w:rsidR="008C7CDE" w:rsidRPr="008C7CDE" w:rsidRDefault="008C7CDE" w:rsidP="008C7CDE">
            <w:pPr>
              <w:suppressAutoHyphens w:val="0"/>
              <w:rPr>
                <w:rFonts w:ascii="Arial" w:hAnsi="Arial" w:cs="Arial"/>
                <w:color w:val="000000"/>
                <w:sz w:val="22"/>
                <w:szCs w:val="22"/>
                <w:lang w:val="en-IN" w:eastAsia="en-IN"/>
              </w:rPr>
            </w:pPr>
            <w:r w:rsidRPr="008C7CDE">
              <w:rPr>
                <w:rFonts w:ascii="Arial" w:hAnsi="Arial" w:cs="Arial"/>
                <w:color w:val="000000"/>
                <w:sz w:val="22"/>
                <w:szCs w:val="22"/>
                <w:lang w:val="en-IN" w:eastAsia="en-IN"/>
              </w:rPr>
              <w:t>Less -Employee cost capitalized</w:t>
            </w:r>
          </w:p>
        </w:tc>
        <w:tc>
          <w:tcPr>
            <w:tcW w:w="1661" w:type="dxa"/>
            <w:tcBorders>
              <w:top w:val="nil"/>
              <w:left w:val="nil"/>
              <w:bottom w:val="single" w:sz="4" w:space="0" w:color="auto"/>
              <w:right w:val="single" w:sz="4" w:space="0" w:color="auto"/>
            </w:tcBorders>
            <w:shd w:val="clear" w:color="auto" w:fill="auto"/>
            <w:vAlign w:val="center"/>
            <w:hideMark/>
          </w:tcPr>
          <w:p w:rsidR="008C7CDE" w:rsidRPr="008C7CDE" w:rsidRDefault="008C7CDE" w:rsidP="008C7CDE">
            <w:pPr>
              <w:suppressAutoHyphens w:val="0"/>
              <w:jc w:val="center"/>
              <w:rPr>
                <w:rFonts w:ascii="Arial" w:hAnsi="Arial" w:cs="Arial"/>
                <w:color w:val="000000"/>
                <w:sz w:val="22"/>
                <w:szCs w:val="22"/>
                <w:lang w:val="en-IN" w:eastAsia="en-IN"/>
              </w:rPr>
            </w:pPr>
            <w:r w:rsidRPr="008C7CDE">
              <w:rPr>
                <w:rFonts w:ascii="Arial" w:hAnsi="Arial" w:cs="Arial"/>
                <w:color w:val="000000"/>
                <w:sz w:val="22"/>
                <w:szCs w:val="22"/>
                <w:lang w:val="en-IN" w:eastAsia="en-IN"/>
              </w:rPr>
              <w:t>16.99</w:t>
            </w:r>
          </w:p>
        </w:tc>
        <w:tc>
          <w:tcPr>
            <w:tcW w:w="1777" w:type="dxa"/>
            <w:tcBorders>
              <w:top w:val="nil"/>
              <w:left w:val="nil"/>
              <w:bottom w:val="single" w:sz="4" w:space="0" w:color="auto"/>
              <w:right w:val="single" w:sz="4" w:space="0" w:color="auto"/>
            </w:tcBorders>
            <w:shd w:val="clear" w:color="auto" w:fill="auto"/>
            <w:noWrap/>
            <w:vAlign w:val="center"/>
            <w:hideMark/>
          </w:tcPr>
          <w:p w:rsidR="008C7CDE" w:rsidRPr="008C7CDE" w:rsidRDefault="008C7CDE" w:rsidP="008C7CDE">
            <w:pPr>
              <w:suppressAutoHyphens w:val="0"/>
              <w:jc w:val="center"/>
              <w:rPr>
                <w:rFonts w:ascii="Arial" w:hAnsi="Arial" w:cs="Arial"/>
                <w:color w:val="000000"/>
                <w:sz w:val="22"/>
                <w:szCs w:val="22"/>
                <w:lang w:val="en-IN" w:eastAsia="en-IN"/>
              </w:rPr>
            </w:pPr>
            <w:r w:rsidRPr="008C7CDE">
              <w:rPr>
                <w:rFonts w:ascii="Arial" w:hAnsi="Arial" w:cs="Arial"/>
                <w:color w:val="000000"/>
                <w:sz w:val="22"/>
                <w:szCs w:val="22"/>
                <w:lang w:val="en-IN" w:eastAsia="en-IN"/>
              </w:rPr>
              <w:t>16.99</w:t>
            </w:r>
          </w:p>
        </w:tc>
        <w:tc>
          <w:tcPr>
            <w:tcW w:w="1921" w:type="dxa"/>
            <w:tcBorders>
              <w:top w:val="nil"/>
              <w:left w:val="nil"/>
              <w:bottom w:val="single" w:sz="4" w:space="0" w:color="auto"/>
              <w:right w:val="single" w:sz="4" w:space="0" w:color="auto"/>
            </w:tcBorders>
            <w:shd w:val="clear" w:color="auto" w:fill="auto"/>
            <w:vAlign w:val="center"/>
            <w:hideMark/>
          </w:tcPr>
          <w:p w:rsidR="008C7CDE" w:rsidRPr="008C7CDE" w:rsidRDefault="008C7CDE" w:rsidP="008C7CDE">
            <w:pPr>
              <w:suppressAutoHyphens w:val="0"/>
              <w:jc w:val="center"/>
              <w:rPr>
                <w:rFonts w:ascii="Arial" w:hAnsi="Arial" w:cs="Arial"/>
                <w:color w:val="000000"/>
                <w:sz w:val="22"/>
                <w:szCs w:val="22"/>
                <w:lang w:val="en-IN" w:eastAsia="en-IN"/>
              </w:rPr>
            </w:pPr>
            <w:r w:rsidRPr="008C7CDE">
              <w:rPr>
                <w:rFonts w:ascii="Arial" w:hAnsi="Arial" w:cs="Arial"/>
                <w:color w:val="000000"/>
                <w:sz w:val="22"/>
                <w:szCs w:val="22"/>
                <w:lang w:val="en-IN" w:eastAsia="en-IN"/>
              </w:rPr>
              <w:t>0</w:t>
            </w:r>
          </w:p>
        </w:tc>
      </w:tr>
      <w:tr w:rsidR="00F3105B" w:rsidRPr="00953782" w:rsidTr="00081BE9">
        <w:trPr>
          <w:trHeight w:val="232"/>
        </w:trPr>
        <w:tc>
          <w:tcPr>
            <w:tcW w:w="3738" w:type="dxa"/>
            <w:tcBorders>
              <w:top w:val="nil"/>
              <w:left w:val="single" w:sz="4" w:space="0" w:color="auto"/>
              <w:bottom w:val="single" w:sz="4" w:space="0" w:color="auto"/>
              <w:right w:val="single" w:sz="4" w:space="0" w:color="auto"/>
            </w:tcBorders>
            <w:shd w:val="clear" w:color="000000" w:fill="9BC2E6"/>
            <w:vAlign w:val="center"/>
            <w:hideMark/>
          </w:tcPr>
          <w:p w:rsidR="008C7CDE" w:rsidRPr="008C7CDE" w:rsidRDefault="008C7CDE" w:rsidP="008C7CDE">
            <w:pPr>
              <w:suppressAutoHyphens w:val="0"/>
              <w:rPr>
                <w:rFonts w:ascii="Arial" w:hAnsi="Arial" w:cs="Arial"/>
                <w:b/>
                <w:color w:val="000000"/>
                <w:sz w:val="22"/>
                <w:szCs w:val="22"/>
                <w:lang w:val="en-IN" w:eastAsia="en-IN"/>
              </w:rPr>
            </w:pPr>
            <w:r w:rsidRPr="008C7CDE">
              <w:rPr>
                <w:rFonts w:ascii="Arial" w:hAnsi="Arial" w:cs="Arial"/>
                <w:b/>
                <w:color w:val="000000"/>
                <w:sz w:val="22"/>
                <w:szCs w:val="22"/>
                <w:lang w:val="en-IN" w:eastAsia="en-IN"/>
              </w:rPr>
              <w:t>Net Employee Cost</w:t>
            </w:r>
          </w:p>
        </w:tc>
        <w:tc>
          <w:tcPr>
            <w:tcW w:w="1661" w:type="dxa"/>
            <w:tcBorders>
              <w:top w:val="nil"/>
              <w:left w:val="nil"/>
              <w:bottom w:val="single" w:sz="4" w:space="0" w:color="auto"/>
              <w:right w:val="single" w:sz="4" w:space="0" w:color="auto"/>
            </w:tcBorders>
            <w:shd w:val="clear" w:color="000000" w:fill="9BC2E6"/>
            <w:vAlign w:val="center"/>
            <w:hideMark/>
          </w:tcPr>
          <w:p w:rsidR="008C7CDE" w:rsidRPr="008C7CDE" w:rsidRDefault="008C7CDE" w:rsidP="008C7CDE">
            <w:pPr>
              <w:suppressAutoHyphens w:val="0"/>
              <w:jc w:val="center"/>
              <w:rPr>
                <w:rFonts w:ascii="Arial" w:hAnsi="Arial" w:cs="Arial"/>
                <w:b/>
                <w:bCs/>
                <w:color w:val="000000"/>
                <w:sz w:val="22"/>
                <w:szCs w:val="22"/>
                <w:lang w:val="en-IN" w:eastAsia="en-IN"/>
              </w:rPr>
            </w:pPr>
            <w:r w:rsidRPr="008C7CDE">
              <w:rPr>
                <w:rFonts w:ascii="Arial" w:hAnsi="Arial" w:cs="Arial"/>
                <w:b/>
                <w:bCs/>
                <w:color w:val="000000"/>
                <w:sz w:val="22"/>
                <w:szCs w:val="22"/>
                <w:lang w:val="en-IN" w:eastAsia="en-IN"/>
              </w:rPr>
              <w:t>507.10</w:t>
            </w:r>
          </w:p>
        </w:tc>
        <w:tc>
          <w:tcPr>
            <w:tcW w:w="1777" w:type="dxa"/>
            <w:tcBorders>
              <w:top w:val="nil"/>
              <w:left w:val="nil"/>
              <w:bottom w:val="single" w:sz="4" w:space="0" w:color="auto"/>
              <w:right w:val="single" w:sz="4" w:space="0" w:color="auto"/>
            </w:tcBorders>
            <w:shd w:val="clear" w:color="000000" w:fill="9BC2E6"/>
            <w:vAlign w:val="center"/>
            <w:hideMark/>
          </w:tcPr>
          <w:p w:rsidR="008C7CDE" w:rsidRPr="008C7CDE" w:rsidRDefault="008C7CDE" w:rsidP="008C7CDE">
            <w:pPr>
              <w:suppressAutoHyphens w:val="0"/>
              <w:jc w:val="center"/>
              <w:rPr>
                <w:rFonts w:ascii="Arial" w:hAnsi="Arial" w:cs="Arial"/>
                <w:b/>
                <w:bCs/>
                <w:color w:val="000000"/>
                <w:sz w:val="22"/>
                <w:szCs w:val="22"/>
                <w:lang w:val="en-IN" w:eastAsia="en-IN"/>
              </w:rPr>
            </w:pPr>
            <w:r w:rsidRPr="008C7CDE">
              <w:rPr>
                <w:rFonts w:ascii="Arial" w:hAnsi="Arial" w:cs="Arial"/>
                <w:b/>
                <w:bCs/>
                <w:color w:val="000000"/>
                <w:sz w:val="22"/>
                <w:szCs w:val="22"/>
                <w:lang w:val="en-IN" w:eastAsia="en-IN"/>
              </w:rPr>
              <w:t>530.97</w:t>
            </w:r>
          </w:p>
        </w:tc>
        <w:tc>
          <w:tcPr>
            <w:tcW w:w="1921" w:type="dxa"/>
            <w:tcBorders>
              <w:top w:val="nil"/>
              <w:left w:val="nil"/>
              <w:bottom w:val="single" w:sz="4" w:space="0" w:color="auto"/>
              <w:right w:val="single" w:sz="4" w:space="0" w:color="auto"/>
            </w:tcBorders>
            <w:shd w:val="clear" w:color="000000" w:fill="9BC2E6"/>
            <w:vAlign w:val="center"/>
            <w:hideMark/>
          </w:tcPr>
          <w:p w:rsidR="008C7CDE" w:rsidRPr="008C7CDE" w:rsidRDefault="00FB3766" w:rsidP="008C7CDE">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w:t>
            </w:r>
            <w:r w:rsidR="008C7CDE" w:rsidRPr="008C7CDE">
              <w:rPr>
                <w:rFonts w:ascii="Arial" w:hAnsi="Arial" w:cs="Arial"/>
                <w:b/>
                <w:bCs/>
                <w:color w:val="000000"/>
                <w:sz w:val="22"/>
                <w:szCs w:val="22"/>
                <w:lang w:val="en-IN" w:eastAsia="en-IN"/>
              </w:rPr>
              <w:t>23.87</w:t>
            </w:r>
            <w:r>
              <w:rPr>
                <w:rFonts w:ascii="Arial" w:hAnsi="Arial" w:cs="Arial"/>
                <w:b/>
                <w:bCs/>
                <w:color w:val="000000"/>
                <w:sz w:val="22"/>
                <w:szCs w:val="22"/>
                <w:lang w:val="en-IN" w:eastAsia="en-IN"/>
              </w:rPr>
              <w:t>)</w:t>
            </w:r>
          </w:p>
        </w:tc>
      </w:tr>
    </w:tbl>
    <w:p w:rsidR="00A72C0C" w:rsidRDefault="00A72C0C" w:rsidP="00953782">
      <w:pPr>
        <w:pStyle w:val="ListParagraph"/>
        <w:tabs>
          <w:tab w:val="left" w:pos="426"/>
        </w:tabs>
        <w:spacing w:after="0" w:line="360" w:lineRule="auto"/>
        <w:ind w:left="567" w:right="-23"/>
        <w:jc w:val="both"/>
        <w:rPr>
          <w:rFonts w:ascii="Arial" w:hAnsi="Arial" w:cs="Arial"/>
          <w:bCs/>
          <w:color w:val="000000"/>
          <w:lang w:eastAsia="en-IN"/>
        </w:rPr>
      </w:pPr>
    </w:p>
    <w:p w:rsidR="00953782" w:rsidRDefault="00953782" w:rsidP="00953782">
      <w:pPr>
        <w:pStyle w:val="ListParagraph"/>
        <w:tabs>
          <w:tab w:val="left" w:pos="426"/>
        </w:tabs>
        <w:spacing w:after="0" w:line="360" w:lineRule="auto"/>
        <w:ind w:left="567" w:right="-23"/>
        <w:jc w:val="both"/>
        <w:rPr>
          <w:rFonts w:ascii="Arial" w:hAnsi="Arial" w:cs="Arial"/>
        </w:rPr>
      </w:pPr>
      <w:r w:rsidRPr="00B37274">
        <w:rPr>
          <w:rFonts w:ascii="Arial" w:hAnsi="Arial" w:cs="Arial"/>
          <w:bCs/>
          <w:color w:val="000000"/>
          <w:lang w:eastAsia="en-IN"/>
        </w:rPr>
        <w:t xml:space="preserve">The actual outsourced manpower cost in the FY  2024-25 </w:t>
      </w:r>
      <w:r w:rsidR="00A72C0C" w:rsidRPr="00B37274">
        <w:rPr>
          <w:rFonts w:ascii="Arial" w:hAnsi="Arial" w:cs="Arial"/>
          <w:bCs/>
          <w:color w:val="000000"/>
          <w:lang w:eastAsia="en-IN"/>
        </w:rPr>
        <w:t>of Rs</w:t>
      </w:r>
      <w:r w:rsidRPr="00B37274">
        <w:rPr>
          <w:rFonts w:ascii="Arial" w:hAnsi="Arial" w:cs="Arial"/>
          <w:bCs/>
          <w:color w:val="000000"/>
          <w:lang w:eastAsia="en-IN"/>
        </w:rPr>
        <w:t xml:space="preserve"> 78.48 </w:t>
      </w:r>
      <w:proofErr w:type="spellStart"/>
      <w:r w:rsidRPr="00B37274">
        <w:rPr>
          <w:rFonts w:ascii="Arial" w:hAnsi="Arial" w:cs="Arial"/>
          <w:bCs/>
          <w:color w:val="000000"/>
          <w:lang w:eastAsia="en-IN"/>
        </w:rPr>
        <w:t>Crs</w:t>
      </w:r>
      <w:proofErr w:type="spellEnd"/>
      <w:r w:rsidRPr="00B37274">
        <w:rPr>
          <w:rFonts w:ascii="Arial" w:hAnsi="Arial" w:cs="Arial"/>
          <w:bCs/>
          <w:color w:val="000000"/>
          <w:lang w:eastAsia="en-IN"/>
        </w:rPr>
        <w:t xml:space="preserve"> is due to the </w:t>
      </w:r>
      <w:r w:rsidR="00A72C0C" w:rsidRPr="00B37274">
        <w:rPr>
          <w:rFonts w:ascii="Arial" w:hAnsi="Arial" w:cs="Arial"/>
          <w:bCs/>
          <w:color w:val="000000"/>
          <w:lang w:eastAsia="en-IN"/>
        </w:rPr>
        <w:t>impact</w:t>
      </w:r>
      <w:r w:rsidRPr="00B37274">
        <w:rPr>
          <w:rFonts w:ascii="Arial" w:hAnsi="Arial" w:cs="Arial"/>
          <w:bCs/>
          <w:color w:val="000000"/>
          <w:lang w:eastAsia="en-IN"/>
        </w:rPr>
        <w:t xml:space="preserve"> of revision of minimum </w:t>
      </w:r>
      <w:r w:rsidR="00A72C0C" w:rsidRPr="00B37274">
        <w:rPr>
          <w:rFonts w:ascii="Arial" w:hAnsi="Arial" w:cs="Arial"/>
          <w:bCs/>
          <w:color w:val="000000"/>
          <w:lang w:eastAsia="en-IN"/>
        </w:rPr>
        <w:t xml:space="preserve">wages </w:t>
      </w:r>
      <w:r w:rsidR="00A72C0C" w:rsidRPr="00B37274">
        <w:rPr>
          <w:rFonts w:ascii="Arial" w:hAnsi="Arial" w:cs="Arial"/>
        </w:rPr>
        <w:t>for</w:t>
      </w:r>
      <w:r w:rsidRPr="00B37274">
        <w:rPr>
          <w:rFonts w:ascii="Arial" w:hAnsi="Arial" w:cs="Arial"/>
        </w:rPr>
        <w:t xml:space="preserve"> Unskilled, Semiskilled, Skilled &amp; Highly Skilled category of workers by around 2</w:t>
      </w:r>
      <w:r w:rsidR="009E70C3">
        <w:rPr>
          <w:rFonts w:ascii="Arial" w:hAnsi="Arial" w:cs="Arial"/>
        </w:rPr>
        <w:t>4</w:t>
      </w:r>
      <w:r w:rsidRPr="00B37274">
        <w:rPr>
          <w:rFonts w:ascii="Arial" w:hAnsi="Arial" w:cs="Arial"/>
        </w:rPr>
        <w:t xml:space="preserve">%. </w:t>
      </w:r>
      <w:r w:rsidR="00D014ED">
        <w:rPr>
          <w:rFonts w:ascii="Arial" w:hAnsi="Arial" w:cs="Arial"/>
        </w:rPr>
        <w:t>N</w:t>
      </w:r>
      <w:r w:rsidRPr="00B37274">
        <w:rPr>
          <w:rFonts w:ascii="Arial" w:hAnsi="Arial" w:cs="Arial"/>
        </w:rPr>
        <w:t>otifications of the Labour Commissioner, Odisha</w:t>
      </w:r>
      <w:r w:rsidR="00D014ED">
        <w:rPr>
          <w:rFonts w:ascii="Arial" w:hAnsi="Arial" w:cs="Arial"/>
        </w:rPr>
        <w:t xml:space="preserve"> dated 21.02.2024 to categorise meter reader under skilled category and notification dated 18.07.2024</w:t>
      </w:r>
      <w:r w:rsidRPr="00B37274">
        <w:rPr>
          <w:rFonts w:ascii="Arial" w:hAnsi="Arial" w:cs="Arial"/>
        </w:rPr>
        <w:t xml:space="preserve"> are furnished in the following table:</w:t>
      </w:r>
    </w:p>
    <w:p w:rsidR="00953782" w:rsidRPr="00366992" w:rsidRDefault="00953782" w:rsidP="00953782">
      <w:pPr>
        <w:pStyle w:val="ListParagraph"/>
        <w:spacing w:line="360" w:lineRule="auto"/>
        <w:ind w:left="284"/>
        <w:jc w:val="both"/>
        <w:rPr>
          <w:rFonts w:ascii="Arial" w:hAnsi="Arial" w:cs="Arial"/>
        </w:rPr>
      </w:pPr>
    </w:p>
    <w:p w:rsidR="00953782" w:rsidRPr="00366992" w:rsidRDefault="00953782" w:rsidP="00531219">
      <w:pPr>
        <w:pStyle w:val="ListParagraph"/>
        <w:spacing w:line="360" w:lineRule="auto"/>
        <w:ind w:left="284"/>
        <w:jc w:val="center"/>
        <w:rPr>
          <w:rFonts w:ascii="Arial" w:hAnsi="Arial" w:cs="Arial"/>
          <w:b/>
        </w:rPr>
      </w:pPr>
      <w:r w:rsidRPr="005B4B9D">
        <w:rPr>
          <w:rFonts w:ascii="Arial" w:hAnsi="Arial" w:cs="Arial"/>
          <w:b/>
        </w:rPr>
        <w:t>Table-3</w:t>
      </w:r>
      <w:r w:rsidR="005B4B9D" w:rsidRPr="005B4B9D">
        <w:rPr>
          <w:rFonts w:ascii="Arial" w:hAnsi="Arial" w:cs="Arial"/>
          <w:b/>
        </w:rPr>
        <w:t>8</w:t>
      </w:r>
      <w:r w:rsidRPr="005B4B9D">
        <w:rPr>
          <w:rFonts w:ascii="Arial" w:hAnsi="Arial" w:cs="Arial"/>
          <w:b/>
        </w:rPr>
        <w:t>: Minimum Wage Revision Notifications &amp; Increase in Minimum Wages</w:t>
      </w:r>
    </w:p>
    <w:tbl>
      <w:tblPr>
        <w:tblW w:w="9816" w:type="dxa"/>
        <w:tblLook w:val="04A0" w:firstRow="1" w:lastRow="0" w:firstColumn="1" w:lastColumn="0" w:noHBand="0" w:noVBand="1"/>
      </w:tblPr>
      <w:tblGrid>
        <w:gridCol w:w="1980"/>
        <w:gridCol w:w="1559"/>
        <w:gridCol w:w="1559"/>
        <w:gridCol w:w="1418"/>
        <w:gridCol w:w="1701"/>
        <w:gridCol w:w="1599"/>
      </w:tblGrid>
      <w:tr w:rsidR="00A30D96" w:rsidRPr="00A30D96" w:rsidTr="00570A23">
        <w:trPr>
          <w:trHeight w:val="618"/>
        </w:trPr>
        <w:tc>
          <w:tcPr>
            <w:tcW w:w="1980" w:type="dxa"/>
            <w:vMerge w:val="restart"/>
            <w:tcBorders>
              <w:top w:val="single" w:sz="4" w:space="0" w:color="auto"/>
              <w:left w:val="single" w:sz="4" w:space="0" w:color="auto"/>
              <w:bottom w:val="single" w:sz="4" w:space="0" w:color="auto"/>
              <w:right w:val="single" w:sz="4" w:space="0" w:color="auto"/>
            </w:tcBorders>
            <w:shd w:val="clear" w:color="auto" w:fill="C6D9F1"/>
            <w:vAlign w:val="center"/>
            <w:hideMark/>
          </w:tcPr>
          <w:p w:rsidR="00570A23" w:rsidRDefault="00A30D96" w:rsidP="00A30D96">
            <w:pPr>
              <w:suppressAutoHyphens w:val="0"/>
              <w:jc w:val="center"/>
              <w:rPr>
                <w:rFonts w:ascii="Arial" w:hAnsi="Arial" w:cs="Arial"/>
                <w:b/>
                <w:bCs/>
                <w:color w:val="000000"/>
                <w:sz w:val="22"/>
                <w:szCs w:val="22"/>
              </w:rPr>
            </w:pPr>
            <w:proofErr w:type="spellStart"/>
            <w:r w:rsidRPr="00A30D96">
              <w:rPr>
                <w:rFonts w:ascii="Arial" w:hAnsi="Arial" w:cs="Arial"/>
                <w:b/>
                <w:bCs/>
                <w:color w:val="000000"/>
                <w:sz w:val="22"/>
                <w:szCs w:val="22"/>
              </w:rPr>
              <w:t>Labour</w:t>
            </w:r>
            <w:proofErr w:type="spellEnd"/>
            <w:r w:rsidRPr="00A30D96">
              <w:rPr>
                <w:rFonts w:ascii="Arial" w:hAnsi="Arial" w:cs="Arial"/>
                <w:b/>
                <w:bCs/>
                <w:color w:val="000000"/>
                <w:sz w:val="22"/>
                <w:szCs w:val="22"/>
              </w:rPr>
              <w:t xml:space="preserve"> </w:t>
            </w:r>
          </w:p>
          <w:p w:rsidR="00A30D96" w:rsidRPr="00A30D96" w:rsidRDefault="00A30D96" w:rsidP="00A30D96">
            <w:pPr>
              <w:suppressAutoHyphens w:val="0"/>
              <w:jc w:val="center"/>
              <w:rPr>
                <w:rFonts w:ascii="Arial" w:hAnsi="Arial" w:cs="Arial"/>
                <w:b/>
                <w:bCs/>
                <w:color w:val="000000"/>
                <w:sz w:val="22"/>
                <w:szCs w:val="22"/>
                <w:lang w:val="en-IN" w:eastAsia="en-IN"/>
              </w:rPr>
            </w:pPr>
            <w:r w:rsidRPr="00A30D96">
              <w:rPr>
                <w:rFonts w:ascii="Arial" w:hAnsi="Arial" w:cs="Arial"/>
                <w:b/>
                <w:bCs/>
                <w:color w:val="000000"/>
                <w:sz w:val="22"/>
                <w:szCs w:val="22"/>
              </w:rPr>
              <w:t xml:space="preserve">Commissioner, Govt. of Odisha Notification </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C6D9F1"/>
            <w:noWrap/>
            <w:vAlign w:val="center"/>
            <w:hideMark/>
          </w:tcPr>
          <w:p w:rsidR="00A30D96" w:rsidRPr="00A30D96" w:rsidRDefault="00A30D96" w:rsidP="00A30D96">
            <w:pPr>
              <w:suppressAutoHyphens w:val="0"/>
              <w:jc w:val="center"/>
              <w:rPr>
                <w:rFonts w:ascii="Arial" w:hAnsi="Arial" w:cs="Arial"/>
                <w:b/>
                <w:bCs/>
                <w:color w:val="000000"/>
                <w:sz w:val="22"/>
                <w:szCs w:val="22"/>
              </w:rPr>
            </w:pPr>
            <w:r w:rsidRPr="00A30D96">
              <w:rPr>
                <w:rFonts w:ascii="Arial" w:hAnsi="Arial" w:cs="Arial"/>
                <w:b/>
                <w:bCs/>
                <w:color w:val="000000"/>
                <w:sz w:val="22"/>
                <w:szCs w:val="22"/>
              </w:rPr>
              <w:t>Effective Date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C6D9F1"/>
            <w:vAlign w:val="center"/>
            <w:hideMark/>
          </w:tcPr>
          <w:p w:rsidR="00570A23" w:rsidRDefault="00A30D96" w:rsidP="00A30D96">
            <w:pPr>
              <w:suppressAutoHyphens w:val="0"/>
              <w:jc w:val="center"/>
              <w:rPr>
                <w:rFonts w:ascii="Arial" w:hAnsi="Arial" w:cs="Arial"/>
                <w:b/>
                <w:bCs/>
                <w:color w:val="000000"/>
                <w:sz w:val="22"/>
                <w:szCs w:val="22"/>
              </w:rPr>
            </w:pPr>
            <w:r w:rsidRPr="00A30D96">
              <w:rPr>
                <w:rFonts w:ascii="Arial" w:hAnsi="Arial" w:cs="Arial"/>
                <w:b/>
                <w:bCs/>
                <w:color w:val="000000"/>
                <w:sz w:val="22"/>
                <w:szCs w:val="22"/>
              </w:rPr>
              <w:t>Category of</w:t>
            </w:r>
          </w:p>
          <w:p w:rsidR="00A30D96" w:rsidRPr="00A30D96" w:rsidRDefault="00A30D96" w:rsidP="00A30D96">
            <w:pPr>
              <w:suppressAutoHyphens w:val="0"/>
              <w:jc w:val="center"/>
              <w:rPr>
                <w:rFonts w:ascii="Arial" w:hAnsi="Arial" w:cs="Arial"/>
                <w:b/>
                <w:bCs/>
                <w:color w:val="000000"/>
                <w:sz w:val="22"/>
                <w:szCs w:val="22"/>
              </w:rPr>
            </w:pPr>
            <w:r w:rsidRPr="00A30D96">
              <w:rPr>
                <w:rFonts w:ascii="Arial" w:hAnsi="Arial" w:cs="Arial"/>
                <w:b/>
                <w:bCs/>
                <w:color w:val="000000"/>
                <w:sz w:val="22"/>
                <w:szCs w:val="22"/>
              </w:rPr>
              <w:t xml:space="preserve"> Employee</w:t>
            </w:r>
          </w:p>
        </w:tc>
        <w:tc>
          <w:tcPr>
            <w:tcW w:w="3119" w:type="dxa"/>
            <w:gridSpan w:val="2"/>
            <w:tcBorders>
              <w:top w:val="single" w:sz="4" w:space="0" w:color="auto"/>
              <w:left w:val="nil"/>
              <w:bottom w:val="single" w:sz="4" w:space="0" w:color="auto"/>
              <w:right w:val="single" w:sz="4" w:space="0" w:color="auto"/>
            </w:tcBorders>
            <w:shd w:val="clear" w:color="auto" w:fill="C6D9F1"/>
            <w:vAlign w:val="center"/>
            <w:hideMark/>
          </w:tcPr>
          <w:p w:rsidR="00A30D96" w:rsidRPr="00A30D96" w:rsidRDefault="00A30D96" w:rsidP="00A30D96">
            <w:pPr>
              <w:suppressAutoHyphens w:val="0"/>
              <w:jc w:val="center"/>
              <w:rPr>
                <w:rFonts w:ascii="Arial" w:hAnsi="Arial" w:cs="Arial"/>
                <w:b/>
                <w:bCs/>
                <w:color w:val="000000"/>
                <w:sz w:val="22"/>
                <w:szCs w:val="22"/>
              </w:rPr>
            </w:pPr>
            <w:r w:rsidRPr="00A30D96">
              <w:rPr>
                <w:rFonts w:ascii="Arial" w:hAnsi="Arial" w:cs="Arial"/>
                <w:b/>
                <w:bCs/>
                <w:color w:val="000000"/>
                <w:sz w:val="22"/>
                <w:szCs w:val="22"/>
              </w:rPr>
              <w:t>Revision in Minimum Wages (Rs. /Day)</w:t>
            </w:r>
          </w:p>
        </w:tc>
        <w:tc>
          <w:tcPr>
            <w:tcW w:w="1599" w:type="dxa"/>
            <w:vMerge w:val="restart"/>
            <w:tcBorders>
              <w:top w:val="single" w:sz="4" w:space="0" w:color="auto"/>
              <w:left w:val="single" w:sz="4" w:space="0" w:color="auto"/>
              <w:bottom w:val="single" w:sz="4" w:space="0" w:color="auto"/>
              <w:right w:val="single" w:sz="4" w:space="0" w:color="auto"/>
            </w:tcBorders>
            <w:shd w:val="clear" w:color="auto" w:fill="C6D9F1"/>
            <w:vAlign w:val="center"/>
            <w:hideMark/>
          </w:tcPr>
          <w:p w:rsidR="00A30D96" w:rsidRPr="00A30D96" w:rsidRDefault="00A30D96" w:rsidP="00A30D96">
            <w:pPr>
              <w:suppressAutoHyphens w:val="0"/>
              <w:jc w:val="center"/>
              <w:rPr>
                <w:rFonts w:ascii="Arial" w:hAnsi="Arial" w:cs="Arial"/>
                <w:b/>
                <w:bCs/>
                <w:color w:val="000000"/>
                <w:sz w:val="22"/>
                <w:szCs w:val="22"/>
              </w:rPr>
            </w:pPr>
            <w:r w:rsidRPr="00A30D96">
              <w:rPr>
                <w:rFonts w:ascii="Arial" w:hAnsi="Arial" w:cs="Arial"/>
                <w:b/>
                <w:bCs/>
                <w:color w:val="000000"/>
                <w:sz w:val="22"/>
                <w:szCs w:val="22"/>
              </w:rPr>
              <w:t>% Increase in Minimum Wage</w:t>
            </w:r>
          </w:p>
        </w:tc>
      </w:tr>
      <w:tr w:rsidR="00A30D96" w:rsidRPr="00A30D96" w:rsidTr="00570A23">
        <w:trPr>
          <w:trHeight w:val="549"/>
        </w:trPr>
        <w:tc>
          <w:tcPr>
            <w:tcW w:w="1980" w:type="dxa"/>
            <w:vMerge/>
            <w:tcBorders>
              <w:top w:val="single" w:sz="4" w:space="0" w:color="auto"/>
              <w:left w:val="single" w:sz="4" w:space="0" w:color="auto"/>
              <w:bottom w:val="single" w:sz="4" w:space="0" w:color="auto"/>
              <w:right w:val="single" w:sz="4" w:space="0" w:color="auto"/>
            </w:tcBorders>
            <w:vAlign w:val="center"/>
            <w:hideMark/>
          </w:tcPr>
          <w:p w:rsidR="00A30D96" w:rsidRPr="00A30D96" w:rsidRDefault="00A30D96" w:rsidP="00A30D96">
            <w:pPr>
              <w:suppressAutoHyphens w:val="0"/>
              <w:rPr>
                <w:rFonts w:ascii="Arial" w:hAnsi="Arial" w:cs="Arial"/>
                <w:b/>
                <w:bCs/>
                <w:color w:val="000000"/>
                <w:sz w:val="22"/>
                <w:szCs w:val="22"/>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A30D96" w:rsidRPr="00A30D96" w:rsidRDefault="00A30D96" w:rsidP="00A30D96">
            <w:pPr>
              <w:suppressAutoHyphens w:val="0"/>
              <w:rPr>
                <w:rFonts w:ascii="Arial" w:hAnsi="Arial" w:cs="Arial"/>
                <w:b/>
                <w:bCs/>
                <w:color w:val="000000"/>
                <w:sz w:val="22"/>
                <w:szCs w:val="22"/>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A30D96" w:rsidRPr="00A30D96" w:rsidRDefault="00A30D96" w:rsidP="00A30D96">
            <w:pPr>
              <w:suppressAutoHyphens w:val="0"/>
              <w:rPr>
                <w:rFonts w:ascii="Arial" w:hAnsi="Arial" w:cs="Arial"/>
                <w:b/>
                <w:bCs/>
                <w:color w:val="000000"/>
                <w:sz w:val="22"/>
                <w:szCs w:val="22"/>
              </w:rPr>
            </w:pPr>
          </w:p>
        </w:tc>
        <w:tc>
          <w:tcPr>
            <w:tcW w:w="1418" w:type="dxa"/>
            <w:tcBorders>
              <w:top w:val="nil"/>
              <w:left w:val="nil"/>
              <w:bottom w:val="single" w:sz="4" w:space="0" w:color="auto"/>
              <w:right w:val="single" w:sz="4" w:space="0" w:color="auto"/>
            </w:tcBorders>
            <w:shd w:val="clear" w:color="auto" w:fill="C6D9F1"/>
            <w:vAlign w:val="center"/>
            <w:hideMark/>
          </w:tcPr>
          <w:p w:rsidR="00A30D96" w:rsidRPr="00A30D96" w:rsidRDefault="00A30D96" w:rsidP="00A30D96">
            <w:pPr>
              <w:suppressAutoHyphens w:val="0"/>
              <w:jc w:val="center"/>
              <w:rPr>
                <w:rFonts w:ascii="Arial" w:hAnsi="Arial" w:cs="Arial"/>
                <w:b/>
                <w:bCs/>
                <w:color w:val="000000"/>
                <w:sz w:val="22"/>
                <w:szCs w:val="22"/>
              </w:rPr>
            </w:pPr>
            <w:r w:rsidRPr="00A30D96">
              <w:rPr>
                <w:rFonts w:ascii="Arial" w:hAnsi="Arial" w:cs="Arial"/>
                <w:b/>
                <w:bCs/>
                <w:color w:val="000000"/>
                <w:sz w:val="22"/>
                <w:szCs w:val="22"/>
              </w:rPr>
              <w:t>Current</w:t>
            </w:r>
            <w:r w:rsidRPr="00A30D96">
              <w:rPr>
                <w:rFonts w:ascii="Arial" w:hAnsi="Arial" w:cs="Arial"/>
                <w:b/>
                <w:bCs/>
                <w:color w:val="000000"/>
                <w:sz w:val="22"/>
                <w:szCs w:val="22"/>
              </w:rPr>
              <w:br/>
              <w:t>Rate</w:t>
            </w:r>
          </w:p>
        </w:tc>
        <w:tc>
          <w:tcPr>
            <w:tcW w:w="1701" w:type="dxa"/>
            <w:tcBorders>
              <w:top w:val="nil"/>
              <w:left w:val="nil"/>
              <w:bottom w:val="single" w:sz="4" w:space="0" w:color="auto"/>
              <w:right w:val="single" w:sz="4" w:space="0" w:color="auto"/>
            </w:tcBorders>
            <w:shd w:val="clear" w:color="auto" w:fill="C6D9F1"/>
            <w:vAlign w:val="center"/>
            <w:hideMark/>
          </w:tcPr>
          <w:p w:rsidR="00A30D96" w:rsidRPr="00A30D96" w:rsidRDefault="00A30D96" w:rsidP="00A30D96">
            <w:pPr>
              <w:suppressAutoHyphens w:val="0"/>
              <w:jc w:val="center"/>
              <w:rPr>
                <w:rFonts w:ascii="Arial" w:hAnsi="Arial" w:cs="Arial"/>
                <w:b/>
                <w:bCs/>
                <w:color w:val="000000"/>
                <w:sz w:val="22"/>
                <w:szCs w:val="22"/>
              </w:rPr>
            </w:pPr>
            <w:r w:rsidRPr="00A30D96">
              <w:rPr>
                <w:rFonts w:ascii="Arial" w:hAnsi="Arial" w:cs="Arial"/>
                <w:b/>
                <w:bCs/>
                <w:color w:val="000000"/>
                <w:sz w:val="22"/>
                <w:szCs w:val="22"/>
              </w:rPr>
              <w:t>Revised</w:t>
            </w:r>
            <w:r w:rsidRPr="00A30D96">
              <w:rPr>
                <w:rFonts w:ascii="Arial" w:hAnsi="Arial" w:cs="Arial"/>
                <w:b/>
                <w:bCs/>
                <w:color w:val="000000"/>
                <w:sz w:val="22"/>
                <w:szCs w:val="22"/>
              </w:rPr>
              <w:br/>
              <w:t>Rate</w:t>
            </w:r>
          </w:p>
        </w:tc>
        <w:tc>
          <w:tcPr>
            <w:tcW w:w="1599" w:type="dxa"/>
            <w:vMerge/>
            <w:tcBorders>
              <w:top w:val="single" w:sz="4" w:space="0" w:color="auto"/>
              <w:left w:val="single" w:sz="4" w:space="0" w:color="auto"/>
              <w:bottom w:val="single" w:sz="4" w:space="0" w:color="auto"/>
              <w:right w:val="single" w:sz="4" w:space="0" w:color="auto"/>
            </w:tcBorders>
            <w:vAlign w:val="center"/>
            <w:hideMark/>
          </w:tcPr>
          <w:p w:rsidR="00A30D96" w:rsidRPr="00A30D96" w:rsidRDefault="00A30D96" w:rsidP="00A30D96">
            <w:pPr>
              <w:suppressAutoHyphens w:val="0"/>
              <w:rPr>
                <w:rFonts w:ascii="Arial" w:hAnsi="Arial" w:cs="Arial"/>
                <w:b/>
                <w:bCs/>
                <w:color w:val="000000"/>
                <w:sz w:val="22"/>
                <w:szCs w:val="22"/>
              </w:rPr>
            </w:pPr>
          </w:p>
        </w:tc>
      </w:tr>
      <w:tr w:rsidR="00A30D96" w:rsidRPr="00A30D96" w:rsidTr="00570A23">
        <w:trPr>
          <w:trHeight w:val="824"/>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Notification No. 1047</w:t>
            </w:r>
            <w:r w:rsidRPr="00A30D96">
              <w:rPr>
                <w:rFonts w:ascii="Arial" w:hAnsi="Arial" w:cs="Arial"/>
                <w:color w:val="000000"/>
                <w:sz w:val="22"/>
                <w:szCs w:val="22"/>
              </w:rPr>
              <w:br/>
              <w:t>Dated 21.02.2024</w:t>
            </w:r>
          </w:p>
        </w:tc>
        <w:tc>
          <w:tcPr>
            <w:tcW w:w="1559" w:type="dxa"/>
            <w:tcBorders>
              <w:top w:val="nil"/>
              <w:left w:val="nil"/>
              <w:bottom w:val="single" w:sz="4" w:space="0" w:color="auto"/>
              <w:right w:val="single" w:sz="4" w:space="0" w:color="auto"/>
            </w:tcBorders>
            <w:shd w:val="clear" w:color="auto" w:fill="auto"/>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Within 45 Days from the date of Notification</w:t>
            </w:r>
          </w:p>
        </w:tc>
        <w:tc>
          <w:tcPr>
            <w:tcW w:w="155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Meter Reader upgraded to Skilled Category from Semi-Skilled</w:t>
            </w:r>
          </w:p>
        </w:tc>
        <w:tc>
          <w:tcPr>
            <w:tcW w:w="1418"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392</w:t>
            </w:r>
          </w:p>
        </w:tc>
        <w:tc>
          <w:tcPr>
            <w:tcW w:w="1701"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442</w:t>
            </w:r>
          </w:p>
        </w:tc>
        <w:tc>
          <w:tcPr>
            <w:tcW w:w="159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13%</w:t>
            </w:r>
          </w:p>
        </w:tc>
      </w:tr>
      <w:tr w:rsidR="00A30D96" w:rsidRPr="00A30D96" w:rsidTr="00570A23">
        <w:trPr>
          <w:trHeight w:val="412"/>
        </w:trPr>
        <w:tc>
          <w:tcPr>
            <w:tcW w:w="1980" w:type="dxa"/>
            <w:vMerge w:val="restart"/>
            <w:tcBorders>
              <w:top w:val="nil"/>
              <w:left w:val="single" w:sz="4" w:space="0" w:color="auto"/>
              <w:bottom w:val="single" w:sz="4" w:space="0" w:color="auto"/>
              <w:right w:val="single" w:sz="4" w:space="0" w:color="auto"/>
            </w:tcBorders>
            <w:shd w:val="clear" w:color="auto" w:fill="auto"/>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No.2278─LESI-LL1-III-0081/2017/LESI, Dated 13.03.2024</w:t>
            </w:r>
          </w:p>
        </w:tc>
        <w:tc>
          <w:tcPr>
            <w:tcW w:w="155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18.07.2024</w:t>
            </w:r>
          </w:p>
        </w:tc>
        <w:tc>
          <w:tcPr>
            <w:tcW w:w="155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Unskilled</w:t>
            </w:r>
          </w:p>
        </w:tc>
        <w:tc>
          <w:tcPr>
            <w:tcW w:w="1418"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352</w:t>
            </w:r>
          </w:p>
        </w:tc>
        <w:tc>
          <w:tcPr>
            <w:tcW w:w="1701"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450</w:t>
            </w:r>
          </w:p>
        </w:tc>
        <w:tc>
          <w:tcPr>
            <w:tcW w:w="159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28%</w:t>
            </w:r>
          </w:p>
        </w:tc>
      </w:tr>
      <w:tr w:rsidR="00A30D96" w:rsidRPr="00A30D96" w:rsidTr="00570A23">
        <w:trPr>
          <w:trHeight w:val="274"/>
        </w:trPr>
        <w:tc>
          <w:tcPr>
            <w:tcW w:w="1980" w:type="dxa"/>
            <w:vMerge/>
            <w:tcBorders>
              <w:top w:val="nil"/>
              <w:left w:val="single" w:sz="4" w:space="0" w:color="auto"/>
              <w:bottom w:val="single" w:sz="4" w:space="0" w:color="auto"/>
              <w:right w:val="single" w:sz="4" w:space="0" w:color="auto"/>
            </w:tcBorders>
            <w:vAlign w:val="center"/>
            <w:hideMark/>
          </w:tcPr>
          <w:p w:rsidR="00A30D96" w:rsidRPr="00A30D96" w:rsidRDefault="00A30D96" w:rsidP="00A30D96">
            <w:pPr>
              <w:suppressAutoHyphens w:val="0"/>
              <w:rPr>
                <w:rFonts w:ascii="Arial" w:hAnsi="Arial" w:cs="Arial"/>
                <w:color w:val="000000"/>
                <w:sz w:val="22"/>
                <w:szCs w:val="22"/>
              </w:rPr>
            </w:pPr>
          </w:p>
        </w:tc>
        <w:tc>
          <w:tcPr>
            <w:tcW w:w="1559" w:type="dxa"/>
            <w:vMerge/>
            <w:tcBorders>
              <w:top w:val="nil"/>
              <w:left w:val="single" w:sz="4" w:space="0" w:color="auto"/>
              <w:bottom w:val="single" w:sz="4" w:space="0" w:color="auto"/>
              <w:right w:val="single" w:sz="4" w:space="0" w:color="auto"/>
            </w:tcBorders>
            <w:vAlign w:val="center"/>
            <w:hideMark/>
          </w:tcPr>
          <w:p w:rsidR="00A30D96" w:rsidRPr="00A30D96" w:rsidRDefault="00A30D96" w:rsidP="00A30D96">
            <w:pPr>
              <w:suppressAutoHyphens w:val="0"/>
              <w:rPr>
                <w:rFonts w:ascii="Arial" w:hAnsi="Arial" w:cs="Arial"/>
                <w:color w:val="000000"/>
                <w:sz w:val="22"/>
                <w:szCs w:val="22"/>
              </w:rPr>
            </w:pPr>
          </w:p>
        </w:tc>
        <w:tc>
          <w:tcPr>
            <w:tcW w:w="155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Semi-Skilled</w:t>
            </w:r>
          </w:p>
        </w:tc>
        <w:tc>
          <w:tcPr>
            <w:tcW w:w="1418"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392</w:t>
            </w:r>
          </w:p>
        </w:tc>
        <w:tc>
          <w:tcPr>
            <w:tcW w:w="1701"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500</w:t>
            </w:r>
          </w:p>
        </w:tc>
        <w:tc>
          <w:tcPr>
            <w:tcW w:w="159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28%</w:t>
            </w:r>
          </w:p>
        </w:tc>
      </w:tr>
      <w:tr w:rsidR="00A30D96" w:rsidRPr="00A30D96" w:rsidTr="00570A23">
        <w:trPr>
          <w:trHeight w:val="274"/>
        </w:trPr>
        <w:tc>
          <w:tcPr>
            <w:tcW w:w="1980" w:type="dxa"/>
            <w:vMerge/>
            <w:tcBorders>
              <w:top w:val="nil"/>
              <w:left w:val="single" w:sz="4" w:space="0" w:color="auto"/>
              <w:bottom w:val="single" w:sz="4" w:space="0" w:color="auto"/>
              <w:right w:val="single" w:sz="4" w:space="0" w:color="auto"/>
            </w:tcBorders>
            <w:vAlign w:val="center"/>
            <w:hideMark/>
          </w:tcPr>
          <w:p w:rsidR="00A30D96" w:rsidRPr="00A30D96" w:rsidRDefault="00A30D96" w:rsidP="00A30D96">
            <w:pPr>
              <w:suppressAutoHyphens w:val="0"/>
              <w:rPr>
                <w:rFonts w:ascii="Arial" w:hAnsi="Arial" w:cs="Arial"/>
                <w:color w:val="000000"/>
                <w:sz w:val="22"/>
                <w:szCs w:val="22"/>
              </w:rPr>
            </w:pPr>
          </w:p>
        </w:tc>
        <w:tc>
          <w:tcPr>
            <w:tcW w:w="1559" w:type="dxa"/>
            <w:vMerge/>
            <w:tcBorders>
              <w:top w:val="nil"/>
              <w:left w:val="single" w:sz="4" w:space="0" w:color="auto"/>
              <w:bottom w:val="single" w:sz="4" w:space="0" w:color="auto"/>
              <w:right w:val="single" w:sz="4" w:space="0" w:color="auto"/>
            </w:tcBorders>
            <w:vAlign w:val="center"/>
            <w:hideMark/>
          </w:tcPr>
          <w:p w:rsidR="00A30D96" w:rsidRPr="00A30D96" w:rsidRDefault="00A30D96" w:rsidP="00A30D96">
            <w:pPr>
              <w:suppressAutoHyphens w:val="0"/>
              <w:rPr>
                <w:rFonts w:ascii="Arial" w:hAnsi="Arial" w:cs="Arial"/>
                <w:color w:val="000000"/>
                <w:sz w:val="22"/>
                <w:szCs w:val="22"/>
              </w:rPr>
            </w:pPr>
          </w:p>
        </w:tc>
        <w:tc>
          <w:tcPr>
            <w:tcW w:w="155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Skilled</w:t>
            </w:r>
          </w:p>
        </w:tc>
        <w:tc>
          <w:tcPr>
            <w:tcW w:w="1418"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442</w:t>
            </w:r>
          </w:p>
        </w:tc>
        <w:tc>
          <w:tcPr>
            <w:tcW w:w="1701"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550</w:t>
            </w:r>
          </w:p>
        </w:tc>
        <w:tc>
          <w:tcPr>
            <w:tcW w:w="159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24%</w:t>
            </w:r>
          </w:p>
        </w:tc>
      </w:tr>
      <w:tr w:rsidR="00A30D96" w:rsidRPr="00A30D96" w:rsidTr="00570A23">
        <w:trPr>
          <w:trHeight w:val="274"/>
        </w:trPr>
        <w:tc>
          <w:tcPr>
            <w:tcW w:w="1980" w:type="dxa"/>
            <w:vMerge/>
            <w:tcBorders>
              <w:top w:val="nil"/>
              <w:left w:val="single" w:sz="4" w:space="0" w:color="auto"/>
              <w:bottom w:val="single" w:sz="4" w:space="0" w:color="auto"/>
              <w:right w:val="single" w:sz="4" w:space="0" w:color="auto"/>
            </w:tcBorders>
            <w:vAlign w:val="center"/>
            <w:hideMark/>
          </w:tcPr>
          <w:p w:rsidR="00A30D96" w:rsidRPr="00A30D96" w:rsidRDefault="00A30D96" w:rsidP="00A30D96">
            <w:pPr>
              <w:suppressAutoHyphens w:val="0"/>
              <w:rPr>
                <w:rFonts w:ascii="Arial" w:hAnsi="Arial" w:cs="Arial"/>
                <w:color w:val="000000"/>
                <w:sz w:val="22"/>
                <w:szCs w:val="22"/>
              </w:rPr>
            </w:pPr>
          </w:p>
        </w:tc>
        <w:tc>
          <w:tcPr>
            <w:tcW w:w="1559" w:type="dxa"/>
            <w:vMerge/>
            <w:tcBorders>
              <w:top w:val="nil"/>
              <w:left w:val="single" w:sz="4" w:space="0" w:color="auto"/>
              <w:bottom w:val="single" w:sz="4" w:space="0" w:color="auto"/>
              <w:right w:val="single" w:sz="4" w:space="0" w:color="auto"/>
            </w:tcBorders>
            <w:vAlign w:val="center"/>
            <w:hideMark/>
          </w:tcPr>
          <w:p w:rsidR="00A30D96" w:rsidRPr="00A30D96" w:rsidRDefault="00A30D96" w:rsidP="00A30D96">
            <w:pPr>
              <w:suppressAutoHyphens w:val="0"/>
              <w:rPr>
                <w:rFonts w:ascii="Arial" w:hAnsi="Arial" w:cs="Arial"/>
                <w:color w:val="000000"/>
                <w:sz w:val="22"/>
                <w:szCs w:val="22"/>
              </w:rPr>
            </w:pPr>
          </w:p>
        </w:tc>
        <w:tc>
          <w:tcPr>
            <w:tcW w:w="155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Highly Skilled</w:t>
            </w:r>
          </w:p>
        </w:tc>
        <w:tc>
          <w:tcPr>
            <w:tcW w:w="1418"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502</w:t>
            </w:r>
          </w:p>
        </w:tc>
        <w:tc>
          <w:tcPr>
            <w:tcW w:w="1701"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600</w:t>
            </w:r>
          </w:p>
        </w:tc>
        <w:tc>
          <w:tcPr>
            <w:tcW w:w="159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20%</w:t>
            </w:r>
          </w:p>
        </w:tc>
      </w:tr>
      <w:tr w:rsidR="00A30D96" w:rsidRPr="00A30D96" w:rsidTr="00570A23">
        <w:trPr>
          <w:trHeight w:val="274"/>
        </w:trPr>
        <w:tc>
          <w:tcPr>
            <w:tcW w:w="1980" w:type="dxa"/>
            <w:tcBorders>
              <w:top w:val="nil"/>
              <w:left w:val="single" w:sz="4" w:space="0" w:color="auto"/>
              <w:bottom w:val="single" w:sz="4" w:space="0" w:color="auto"/>
              <w:right w:val="single" w:sz="4" w:space="0" w:color="auto"/>
            </w:tcBorders>
            <w:shd w:val="clear" w:color="auto" w:fill="auto"/>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 </w:t>
            </w:r>
          </w:p>
        </w:tc>
        <w:tc>
          <w:tcPr>
            <w:tcW w:w="155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 </w:t>
            </w:r>
          </w:p>
        </w:tc>
        <w:tc>
          <w:tcPr>
            <w:tcW w:w="155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Average Hike%</w:t>
            </w:r>
          </w:p>
        </w:tc>
        <w:tc>
          <w:tcPr>
            <w:tcW w:w="1418"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422</w:t>
            </w:r>
          </w:p>
        </w:tc>
        <w:tc>
          <w:tcPr>
            <w:tcW w:w="1701"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525</w:t>
            </w:r>
          </w:p>
        </w:tc>
        <w:tc>
          <w:tcPr>
            <w:tcW w:w="1599" w:type="dxa"/>
            <w:tcBorders>
              <w:top w:val="nil"/>
              <w:left w:val="nil"/>
              <w:bottom w:val="single" w:sz="4" w:space="0" w:color="auto"/>
              <w:right w:val="single" w:sz="4" w:space="0" w:color="auto"/>
            </w:tcBorders>
            <w:shd w:val="clear" w:color="auto" w:fill="auto"/>
            <w:noWrap/>
            <w:vAlign w:val="center"/>
            <w:hideMark/>
          </w:tcPr>
          <w:p w:rsidR="00A30D96" w:rsidRPr="00A30D96" w:rsidRDefault="00A30D96" w:rsidP="00A30D96">
            <w:pPr>
              <w:suppressAutoHyphens w:val="0"/>
              <w:jc w:val="center"/>
              <w:rPr>
                <w:rFonts w:ascii="Arial" w:hAnsi="Arial" w:cs="Arial"/>
                <w:color w:val="000000"/>
                <w:sz w:val="22"/>
                <w:szCs w:val="22"/>
              </w:rPr>
            </w:pPr>
            <w:r w:rsidRPr="00A30D96">
              <w:rPr>
                <w:rFonts w:ascii="Arial" w:hAnsi="Arial" w:cs="Arial"/>
                <w:color w:val="000000"/>
                <w:sz w:val="22"/>
                <w:szCs w:val="22"/>
              </w:rPr>
              <w:t>24%</w:t>
            </w:r>
          </w:p>
        </w:tc>
      </w:tr>
    </w:tbl>
    <w:p w:rsidR="00953782" w:rsidRPr="00366992" w:rsidRDefault="00953782" w:rsidP="00953782">
      <w:pPr>
        <w:pStyle w:val="ListParagraph"/>
        <w:spacing w:line="360" w:lineRule="auto"/>
        <w:ind w:left="284"/>
        <w:jc w:val="both"/>
        <w:rPr>
          <w:rFonts w:ascii="Arial" w:hAnsi="Arial" w:cs="Arial"/>
          <w:b/>
        </w:rPr>
      </w:pPr>
      <w:r w:rsidRPr="00366992">
        <w:rPr>
          <w:rFonts w:ascii="Arial" w:hAnsi="Arial" w:cs="Arial"/>
          <w:b/>
        </w:rPr>
        <w:t xml:space="preserve"> </w:t>
      </w:r>
    </w:p>
    <w:p w:rsidR="00953782" w:rsidRPr="00786AE6" w:rsidRDefault="00953782">
      <w:pPr>
        <w:pStyle w:val="ListParagraph"/>
        <w:tabs>
          <w:tab w:val="left" w:pos="426"/>
        </w:tabs>
        <w:spacing w:after="0" w:line="360" w:lineRule="auto"/>
        <w:ind w:left="567" w:right="-23"/>
        <w:jc w:val="both"/>
        <w:rPr>
          <w:rFonts w:ascii="Arial" w:hAnsi="Arial" w:cs="Arial"/>
        </w:rPr>
      </w:pPr>
      <w:r w:rsidRPr="00786AE6">
        <w:rPr>
          <w:rFonts w:ascii="Arial" w:hAnsi="Arial" w:cs="Arial"/>
        </w:rPr>
        <w:t xml:space="preserve">Hon’ble Commission under </w:t>
      </w:r>
      <w:r w:rsidR="00FB7FB4" w:rsidRPr="00786AE6">
        <w:rPr>
          <w:rFonts w:ascii="Arial" w:hAnsi="Arial" w:cs="Arial"/>
        </w:rPr>
        <w:t xml:space="preserve">para </w:t>
      </w:r>
      <w:r w:rsidRPr="00786AE6">
        <w:rPr>
          <w:rFonts w:ascii="Arial" w:hAnsi="Arial" w:cs="Arial"/>
        </w:rPr>
        <w:t xml:space="preserve">137 </w:t>
      </w:r>
      <w:r w:rsidR="00FB7FB4" w:rsidRPr="00786AE6">
        <w:rPr>
          <w:rFonts w:ascii="Arial" w:hAnsi="Arial" w:cs="Arial"/>
        </w:rPr>
        <w:t>of the RST order FY 24-25 has observed that the statutory revisions towards minimum wages during the year will be considered by Hon’ble Commission during truing up or FY 2024-25. Para 137 is reproduced hereunder for ready reference-</w:t>
      </w:r>
    </w:p>
    <w:p w:rsidR="00FB7FB4" w:rsidRPr="00786AE6" w:rsidRDefault="00FB7FB4">
      <w:pPr>
        <w:pStyle w:val="ListParagraph"/>
        <w:tabs>
          <w:tab w:val="left" w:pos="426"/>
        </w:tabs>
        <w:spacing w:after="0" w:line="360" w:lineRule="auto"/>
        <w:ind w:left="567" w:right="-23"/>
        <w:jc w:val="both"/>
        <w:rPr>
          <w:rFonts w:ascii="Arial" w:hAnsi="Arial" w:cs="Arial"/>
        </w:rPr>
      </w:pPr>
    </w:p>
    <w:p w:rsidR="00FB7FB4" w:rsidRPr="001D170E" w:rsidRDefault="00FB7FB4" w:rsidP="00FB7FB4">
      <w:pPr>
        <w:pStyle w:val="ListParagraph"/>
        <w:widowControl w:val="0"/>
        <w:numPr>
          <w:ilvl w:val="0"/>
          <w:numId w:val="25"/>
        </w:numPr>
        <w:tabs>
          <w:tab w:val="left" w:pos="1715"/>
        </w:tabs>
        <w:suppressAutoHyphens w:val="0"/>
        <w:autoSpaceDE w:val="0"/>
        <w:autoSpaceDN w:val="0"/>
        <w:spacing w:line="369" w:lineRule="auto"/>
        <w:ind w:left="1134" w:right="-165" w:hanging="567"/>
        <w:jc w:val="both"/>
        <w:rPr>
          <w:rFonts w:ascii="Arial" w:hAnsi="Arial" w:cs="Arial"/>
          <w:i/>
        </w:rPr>
      </w:pPr>
      <w:r w:rsidRPr="001D170E">
        <w:rPr>
          <w:rFonts w:ascii="Arial" w:hAnsi="Arial" w:cs="Arial"/>
          <w:i/>
        </w:rPr>
        <w:t>The Commission further observes that in case of any statutory revision by the Government towards minimum wages during the year, the Commission shall take into consideration such wage revision expenses during the truing up for FY 2024-25.</w:t>
      </w:r>
    </w:p>
    <w:p w:rsidR="008C7CDE" w:rsidRDefault="008C7CDE">
      <w:pPr>
        <w:pStyle w:val="ListParagraph"/>
        <w:tabs>
          <w:tab w:val="left" w:pos="426"/>
        </w:tabs>
        <w:spacing w:after="0" w:line="360" w:lineRule="auto"/>
        <w:ind w:left="567" w:right="-23"/>
        <w:jc w:val="both"/>
        <w:rPr>
          <w:rFonts w:ascii="Arial" w:hAnsi="Arial" w:cs="Arial"/>
          <w:b/>
          <w:bCs/>
          <w:color w:val="000000"/>
          <w:lang w:eastAsia="en-IN"/>
        </w:rPr>
      </w:pPr>
    </w:p>
    <w:p w:rsidR="00A138FC" w:rsidRPr="00E14122" w:rsidRDefault="00A138FC">
      <w:pPr>
        <w:pStyle w:val="ListParagraph"/>
        <w:tabs>
          <w:tab w:val="left" w:pos="426"/>
        </w:tabs>
        <w:spacing w:after="0" w:line="360" w:lineRule="auto"/>
        <w:ind w:left="567" w:right="-23"/>
        <w:jc w:val="both"/>
        <w:rPr>
          <w:rFonts w:ascii="Arial" w:hAnsi="Arial" w:cs="Arial"/>
          <w:bCs/>
          <w:color w:val="000000"/>
          <w:lang w:eastAsia="en-IN"/>
        </w:rPr>
      </w:pPr>
      <w:r w:rsidRPr="00E14122">
        <w:rPr>
          <w:rFonts w:ascii="Arial" w:hAnsi="Arial" w:cs="Arial"/>
          <w:bCs/>
          <w:color w:val="000000"/>
          <w:lang w:eastAsia="en-IN"/>
        </w:rPr>
        <w:t xml:space="preserve">Further, Rs. 24.96 </w:t>
      </w:r>
      <w:proofErr w:type="spellStart"/>
      <w:r w:rsidRPr="00E14122">
        <w:rPr>
          <w:rFonts w:ascii="Arial" w:hAnsi="Arial" w:cs="Arial"/>
          <w:bCs/>
          <w:color w:val="000000"/>
          <w:lang w:eastAsia="en-IN"/>
        </w:rPr>
        <w:t>crs</w:t>
      </w:r>
      <w:proofErr w:type="spellEnd"/>
      <w:r w:rsidRPr="00E14122">
        <w:rPr>
          <w:rFonts w:ascii="Arial" w:hAnsi="Arial" w:cs="Arial"/>
          <w:bCs/>
          <w:color w:val="000000"/>
          <w:lang w:eastAsia="en-IN"/>
        </w:rPr>
        <w:t xml:space="preserve"> has been paid in the FY 2024-25 </w:t>
      </w:r>
      <w:r w:rsidR="00E14122" w:rsidRPr="00E14122">
        <w:rPr>
          <w:rFonts w:ascii="Arial" w:hAnsi="Arial" w:cs="Arial"/>
          <w:bCs/>
          <w:color w:val="000000"/>
          <w:lang w:eastAsia="en-IN"/>
        </w:rPr>
        <w:t xml:space="preserve">towards wage board revision of non-executive erstwhile employees </w:t>
      </w:r>
      <w:r w:rsidRPr="00E14122">
        <w:rPr>
          <w:rFonts w:ascii="Arial" w:hAnsi="Arial" w:cs="Arial"/>
          <w:bCs/>
          <w:color w:val="000000"/>
          <w:lang w:eastAsia="en-IN"/>
        </w:rPr>
        <w:t>with effect from 2020-21</w:t>
      </w:r>
      <w:r w:rsidR="00E14122" w:rsidRPr="00E14122">
        <w:rPr>
          <w:rFonts w:ascii="Arial" w:hAnsi="Arial" w:cs="Arial"/>
          <w:bCs/>
          <w:color w:val="000000"/>
          <w:lang w:eastAsia="en-IN"/>
        </w:rPr>
        <w:t>.</w:t>
      </w:r>
    </w:p>
    <w:p w:rsidR="00E14122" w:rsidRDefault="00E14122">
      <w:pPr>
        <w:pStyle w:val="ListParagraph"/>
        <w:tabs>
          <w:tab w:val="left" w:pos="426"/>
        </w:tabs>
        <w:spacing w:after="0" w:line="360" w:lineRule="auto"/>
        <w:ind w:left="567" w:right="-23"/>
        <w:jc w:val="both"/>
        <w:rPr>
          <w:rFonts w:ascii="Arial" w:hAnsi="Arial" w:cs="Arial"/>
          <w:b/>
          <w:bCs/>
          <w:color w:val="000000"/>
          <w:lang w:eastAsia="en-IN"/>
        </w:rPr>
      </w:pPr>
    </w:p>
    <w:p w:rsidR="008C7CDE" w:rsidRPr="005B4B9D" w:rsidRDefault="001D170E" w:rsidP="005B4B9D">
      <w:pPr>
        <w:pStyle w:val="ListParagraph"/>
        <w:tabs>
          <w:tab w:val="left" w:pos="426"/>
        </w:tabs>
        <w:spacing w:after="0" w:line="360" w:lineRule="auto"/>
        <w:ind w:left="567" w:right="-23"/>
        <w:jc w:val="both"/>
        <w:rPr>
          <w:rFonts w:ascii="Arial" w:hAnsi="Arial" w:cs="Arial"/>
          <w:b/>
          <w:bCs/>
          <w:color w:val="000000"/>
          <w:lang w:eastAsia="en-IN"/>
        </w:rPr>
      </w:pPr>
      <w:r>
        <w:rPr>
          <w:rFonts w:ascii="Arial" w:hAnsi="Arial" w:cs="Arial"/>
          <w:b/>
          <w:bCs/>
          <w:color w:val="000000"/>
          <w:lang w:eastAsia="en-IN"/>
        </w:rPr>
        <w:t>Therefore, Hon’ble Commission is most humbly requested to consider the impact of revision of minimum wages</w:t>
      </w:r>
      <w:r w:rsidR="00E14122">
        <w:rPr>
          <w:rFonts w:ascii="Arial" w:hAnsi="Arial" w:cs="Arial"/>
          <w:b/>
          <w:bCs/>
          <w:color w:val="000000"/>
          <w:lang w:eastAsia="en-IN"/>
        </w:rPr>
        <w:t xml:space="preserve"> </w:t>
      </w:r>
      <w:proofErr w:type="spellStart"/>
      <w:r w:rsidR="00E14122">
        <w:rPr>
          <w:rFonts w:ascii="Arial" w:hAnsi="Arial" w:cs="Arial"/>
          <w:b/>
          <w:bCs/>
          <w:color w:val="000000"/>
          <w:lang w:eastAsia="en-IN"/>
        </w:rPr>
        <w:t>alongwith</w:t>
      </w:r>
      <w:proofErr w:type="spellEnd"/>
      <w:r w:rsidR="00E14122">
        <w:rPr>
          <w:rFonts w:ascii="Arial" w:hAnsi="Arial" w:cs="Arial"/>
          <w:b/>
          <w:bCs/>
          <w:color w:val="000000"/>
          <w:lang w:eastAsia="en-IN"/>
        </w:rPr>
        <w:t xml:space="preserve"> the wage board revision arrear </w:t>
      </w:r>
      <w:proofErr w:type="gramStart"/>
      <w:r w:rsidR="00E14122">
        <w:rPr>
          <w:rFonts w:ascii="Arial" w:hAnsi="Arial" w:cs="Arial"/>
          <w:b/>
          <w:bCs/>
          <w:color w:val="000000"/>
          <w:lang w:eastAsia="en-IN"/>
        </w:rPr>
        <w:t xml:space="preserve">impact </w:t>
      </w:r>
      <w:r>
        <w:rPr>
          <w:rFonts w:ascii="Arial" w:hAnsi="Arial" w:cs="Arial"/>
          <w:b/>
          <w:bCs/>
          <w:color w:val="000000"/>
          <w:lang w:eastAsia="en-IN"/>
        </w:rPr>
        <w:t>.</w:t>
      </w:r>
      <w:proofErr w:type="gramEnd"/>
      <w:r>
        <w:rPr>
          <w:rFonts w:ascii="Arial" w:hAnsi="Arial" w:cs="Arial"/>
          <w:b/>
          <w:bCs/>
          <w:color w:val="000000"/>
          <w:lang w:eastAsia="en-IN"/>
        </w:rPr>
        <w:t xml:space="preserve"> </w:t>
      </w:r>
    </w:p>
    <w:p w:rsidR="008C7CDE" w:rsidRDefault="008C7CDE">
      <w:pPr>
        <w:pStyle w:val="ListParagraph"/>
        <w:tabs>
          <w:tab w:val="left" w:pos="426"/>
        </w:tabs>
        <w:spacing w:after="0" w:line="360" w:lineRule="auto"/>
        <w:ind w:left="567" w:right="-23"/>
        <w:jc w:val="both"/>
        <w:rPr>
          <w:rFonts w:ascii="Arial" w:hAnsi="Arial" w:cs="Arial"/>
          <w:b/>
          <w:bCs/>
          <w:color w:val="000000"/>
          <w:lang w:eastAsia="en-IN"/>
        </w:rPr>
      </w:pPr>
    </w:p>
    <w:p w:rsidR="00D56993" w:rsidRDefault="00C06C5C">
      <w:pPr>
        <w:tabs>
          <w:tab w:val="left" w:pos="709"/>
        </w:tabs>
        <w:spacing w:after="160" w:line="360" w:lineRule="auto"/>
        <w:ind w:left="567" w:right="-23"/>
        <w:jc w:val="both"/>
        <w:rPr>
          <w:rFonts w:ascii="Arial" w:hAnsi="Arial" w:cs="Arial"/>
          <w:bCs/>
          <w:sz w:val="22"/>
          <w:szCs w:val="22"/>
        </w:rPr>
      </w:pPr>
      <w:r w:rsidRPr="00F6316F">
        <w:rPr>
          <w:rFonts w:ascii="Arial" w:hAnsi="Arial" w:cs="Arial"/>
          <w:bCs/>
          <w:sz w:val="22"/>
          <w:szCs w:val="22"/>
        </w:rPr>
        <w:t>The actual employee cost vis –a –vis approval of Hon’ble Commission for the FY 2</w:t>
      </w:r>
      <w:r w:rsidR="00721409">
        <w:rPr>
          <w:rFonts w:ascii="Arial" w:hAnsi="Arial" w:cs="Arial"/>
          <w:bCs/>
          <w:sz w:val="22"/>
          <w:szCs w:val="22"/>
        </w:rPr>
        <w:t>4</w:t>
      </w:r>
      <w:r w:rsidRPr="00F6316F">
        <w:rPr>
          <w:rFonts w:ascii="Arial" w:hAnsi="Arial" w:cs="Arial"/>
          <w:bCs/>
          <w:sz w:val="22"/>
          <w:szCs w:val="22"/>
        </w:rPr>
        <w:t>-2</w:t>
      </w:r>
      <w:r w:rsidR="00721409">
        <w:rPr>
          <w:rFonts w:ascii="Arial" w:hAnsi="Arial" w:cs="Arial"/>
          <w:bCs/>
          <w:sz w:val="22"/>
          <w:szCs w:val="22"/>
        </w:rPr>
        <w:t>5</w:t>
      </w:r>
      <w:r w:rsidRPr="00F6316F">
        <w:rPr>
          <w:rFonts w:ascii="Arial" w:hAnsi="Arial" w:cs="Arial"/>
          <w:bCs/>
          <w:sz w:val="22"/>
          <w:szCs w:val="22"/>
        </w:rPr>
        <w:t xml:space="preserve"> is given in the following table.</w:t>
      </w:r>
    </w:p>
    <w:p w:rsidR="00531219" w:rsidRDefault="00531219" w:rsidP="00EC1557">
      <w:pPr>
        <w:tabs>
          <w:tab w:val="left" w:pos="426"/>
        </w:tabs>
        <w:spacing w:line="360" w:lineRule="auto"/>
        <w:ind w:left="567" w:right="-23"/>
        <w:jc w:val="center"/>
        <w:rPr>
          <w:rFonts w:ascii="Arial" w:hAnsi="Arial" w:cs="Arial"/>
          <w:b/>
          <w:bCs/>
          <w:sz w:val="22"/>
          <w:szCs w:val="22"/>
        </w:rPr>
      </w:pPr>
    </w:p>
    <w:p w:rsidR="006D590C" w:rsidRDefault="008E3BE3" w:rsidP="00EC1557">
      <w:pPr>
        <w:tabs>
          <w:tab w:val="left" w:pos="426"/>
        </w:tabs>
        <w:spacing w:line="360" w:lineRule="auto"/>
        <w:ind w:left="567" w:right="-23"/>
        <w:jc w:val="center"/>
        <w:rPr>
          <w:rFonts w:ascii="Arial" w:hAnsi="Arial" w:cs="Arial"/>
          <w:b/>
          <w:bCs/>
          <w:sz w:val="22"/>
          <w:szCs w:val="22"/>
        </w:rPr>
      </w:pPr>
      <w:r w:rsidRPr="00F6316F">
        <w:rPr>
          <w:rFonts w:ascii="Arial" w:hAnsi="Arial" w:cs="Arial"/>
          <w:b/>
          <w:bCs/>
          <w:sz w:val="22"/>
          <w:szCs w:val="22"/>
        </w:rPr>
        <w:lastRenderedPageBreak/>
        <w:t>Table-</w:t>
      </w:r>
      <w:r w:rsidR="00366992">
        <w:rPr>
          <w:rFonts w:ascii="Arial" w:hAnsi="Arial" w:cs="Arial"/>
          <w:b/>
          <w:bCs/>
          <w:sz w:val="22"/>
          <w:szCs w:val="22"/>
        </w:rPr>
        <w:t>3</w:t>
      </w:r>
      <w:r w:rsidR="005B4B9D">
        <w:rPr>
          <w:rFonts w:ascii="Arial" w:hAnsi="Arial" w:cs="Arial"/>
          <w:b/>
          <w:bCs/>
          <w:sz w:val="22"/>
          <w:szCs w:val="22"/>
        </w:rPr>
        <w:t>9</w:t>
      </w:r>
      <w:r w:rsidR="00C06C5C" w:rsidRPr="00F6316F">
        <w:rPr>
          <w:rFonts w:ascii="Arial" w:hAnsi="Arial" w:cs="Arial"/>
          <w:b/>
          <w:bCs/>
          <w:sz w:val="22"/>
          <w:szCs w:val="22"/>
        </w:rPr>
        <w:t>: Employee Cost App</w:t>
      </w:r>
      <w:r w:rsidR="008C79F9">
        <w:rPr>
          <w:rFonts w:ascii="Arial" w:hAnsi="Arial" w:cs="Arial"/>
          <w:b/>
          <w:bCs/>
          <w:sz w:val="22"/>
          <w:szCs w:val="22"/>
        </w:rPr>
        <w:t xml:space="preserve">roved Vs </w:t>
      </w:r>
      <w:r w:rsidR="00CC0FC3">
        <w:rPr>
          <w:rFonts w:ascii="Arial" w:hAnsi="Arial" w:cs="Arial"/>
          <w:b/>
          <w:bCs/>
          <w:sz w:val="22"/>
          <w:szCs w:val="22"/>
        </w:rPr>
        <w:t>Actual for</w:t>
      </w:r>
      <w:r w:rsidR="00601B73">
        <w:rPr>
          <w:rFonts w:ascii="Arial" w:hAnsi="Arial" w:cs="Arial"/>
          <w:b/>
          <w:bCs/>
          <w:sz w:val="22"/>
          <w:szCs w:val="22"/>
        </w:rPr>
        <w:t xml:space="preserve"> </w:t>
      </w:r>
      <w:r w:rsidR="00FE31AA">
        <w:rPr>
          <w:rFonts w:ascii="Arial" w:hAnsi="Arial" w:cs="Arial"/>
          <w:b/>
          <w:bCs/>
          <w:sz w:val="22"/>
          <w:szCs w:val="22"/>
        </w:rPr>
        <w:t>FY 2024-25</w:t>
      </w:r>
      <w:proofErr w:type="gramStart"/>
      <w:r w:rsidR="00601B73">
        <w:rPr>
          <w:rFonts w:ascii="Arial" w:hAnsi="Arial" w:cs="Arial"/>
          <w:b/>
          <w:bCs/>
          <w:sz w:val="22"/>
          <w:szCs w:val="22"/>
        </w:rPr>
        <w:t xml:space="preserve">   (</w:t>
      </w:r>
      <w:proofErr w:type="gramEnd"/>
      <w:r w:rsidR="00601B73" w:rsidRPr="00F6316F">
        <w:rPr>
          <w:rFonts w:ascii="Arial" w:hAnsi="Arial" w:cs="Arial"/>
          <w:b/>
          <w:bCs/>
          <w:sz w:val="22"/>
          <w:szCs w:val="22"/>
        </w:rPr>
        <w:t xml:space="preserve">In Rs. </w:t>
      </w:r>
      <w:proofErr w:type="spellStart"/>
      <w:r w:rsidR="00601B73" w:rsidRPr="00F6316F">
        <w:rPr>
          <w:rFonts w:ascii="Arial" w:hAnsi="Arial" w:cs="Arial"/>
          <w:b/>
          <w:bCs/>
          <w:sz w:val="22"/>
          <w:szCs w:val="22"/>
        </w:rPr>
        <w:t>Crs</w:t>
      </w:r>
      <w:proofErr w:type="spellEnd"/>
      <w:r w:rsidR="00601B73" w:rsidRPr="00F6316F">
        <w:rPr>
          <w:rFonts w:ascii="Arial" w:hAnsi="Arial" w:cs="Arial"/>
          <w:b/>
          <w:bCs/>
          <w:sz w:val="22"/>
          <w:szCs w:val="22"/>
        </w:rPr>
        <w:t>)</w:t>
      </w:r>
    </w:p>
    <w:tbl>
      <w:tblPr>
        <w:tblW w:w="9197"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1415"/>
        <w:gridCol w:w="1698"/>
        <w:gridCol w:w="990"/>
        <w:gridCol w:w="1698"/>
      </w:tblGrid>
      <w:tr w:rsidR="00FE31AA" w:rsidRPr="00CE7679" w:rsidTr="00313B40">
        <w:trPr>
          <w:trHeight w:val="189"/>
        </w:trPr>
        <w:tc>
          <w:tcPr>
            <w:tcW w:w="3396" w:type="dxa"/>
            <w:shd w:val="clear" w:color="000000" w:fill="9CC2E5"/>
            <w:vAlign w:val="center"/>
            <w:hideMark/>
          </w:tcPr>
          <w:p w:rsidR="00FE31AA" w:rsidRPr="00EC1557" w:rsidRDefault="00FE31AA" w:rsidP="008860CC">
            <w:pPr>
              <w:suppressAutoHyphens w:val="0"/>
              <w:spacing w:line="360" w:lineRule="auto"/>
              <w:jc w:val="center"/>
              <w:rPr>
                <w:rFonts w:ascii="Arial" w:hAnsi="Arial" w:cs="Arial"/>
                <w:b/>
                <w:bCs/>
                <w:color w:val="000000"/>
                <w:sz w:val="22"/>
                <w:szCs w:val="22"/>
                <w:lang w:val="en-IN" w:eastAsia="en-IN"/>
              </w:rPr>
            </w:pPr>
            <w:r w:rsidRPr="00EC1557">
              <w:rPr>
                <w:rFonts w:ascii="Arial" w:hAnsi="Arial" w:cs="Arial"/>
                <w:b/>
                <w:bCs/>
                <w:color w:val="000000"/>
                <w:sz w:val="22"/>
                <w:szCs w:val="22"/>
                <w:lang w:val="en-IN" w:eastAsia="en-IN"/>
              </w:rPr>
              <w:t>Particulars</w:t>
            </w:r>
          </w:p>
        </w:tc>
        <w:tc>
          <w:tcPr>
            <w:tcW w:w="1415" w:type="dxa"/>
            <w:shd w:val="clear" w:color="000000" w:fill="9CC2E5"/>
            <w:vAlign w:val="center"/>
            <w:hideMark/>
          </w:tcPr>
          <w:p w:rsidR="00FE31AA" w:rsidRPr="00EC1557" w:rsidRDefault="00FE31AA" w:rsidP="008860CC">
            <w:pPr>
              <w:suppressAutoHyphens w:val="0"/>
              <w:spacing w:line="360" w:lineRule="auto"/>
              <w:jc w:val="center"/>
              <w:rPr>
                <w:rFonts w:ascii="Arial" w:hAnsi="Arial" w:cs="Arial"/>
                <w:b/>
                <w:bCs/>
                <w:color w:val="000000"/>
                <w:sz w:val="22"/>
                <w:szCs w:val="22"/>
                <w:lang w:val="en-IN" w:eastAsia="en-IN"/>
              </w:rPr>
            </w:pPr>
            <w:r w:rsidRPr="00EC1557">
              <w:rPr>
                <w:rFonts w:ascii="Arial" w:hAnsi="Arial" w:cs="Arial"/>
                <w:b/>
                <w:bCs/>
                <w:color w:val="000000"/>
                <w:sz w:val="22"/>
                <w:szCs w:val="22"/>
                <w:lang w:val="en-IN" w:eastAsia="en-IN"/>
              </w:rPr>
              <w:t>Proposed</w:t>
            </w:r>
          </w:p>
        </w:tc>
        <w:tc>
          <w:tcPr>
            <w:tcW w:w="1698" w:type="dxa"/>
            <w:shd w:val="clear" w:color="000000" w:fill="9CC2E5"/>
            <w:vAlign w:val="center"/>
            <w:hideMark/>
          </w:tcPr>
          <w:p w:rsidR="00FE31AA" w:rsidRPr="00EC1557" w:rsidRDefault="00FE31AA" w:rsidP="008860CC">
            <w:pPr>
              <w:suppressAutoHyphens w:val="0"/>
              <w:spacing w:line="360" w:lineRule="auto"/>
              <w:jc w:val="center"/>
              <w:rPr>
                <w:rFonts w:ascii="Arial" w:hAnsi="Arial" w:cs="Arial"/>
                <w:b/>
                <w:bCs/>
                <w:color w:val="000000"/>
                <w:sz w:val="22"/>
                <w:szCs w:val="22"/>
                <w:lang w:val="en-IN" w:eastAsia="en-IN"/>
              </w:rPr>
            </w:pPr>
            <w:r w:rsidRPr="00EC1557">
              <w:rPr>
                <w:rFonts w:ascii="Arial" w:hAnsi="Arial" w:cs="Arial"/>
                <w:b/>
                <w:bCs/>
                <w:color w:val="000000"/>
                <w:sz w:val="22"/>
                <w:szCs w:val="22"/>
                <w:lang w:val="en-IN" w:eastAsia="en-IN"/>
              </w:rPr>
              <w:t xml:space="preserve">Approved by OERC </w:t>
            </w:r>
          </w:p>
        </w:tc>
        <w:tc>
          <w:tcPr>
            <w:tcW w:w="990" w:type="dxa"/>
            <w:shd w:val="clear" w:color="000000" w:fill="9CC2E5"/>
            <w:vAlign w:val="center"/>
            <w:hideMark/>
          </w:tcPr>
          <w:p w:rsidR="00FE31AA" w:rsidRPr="00EC1557" w:rsidRDefault="00FE31AA" w:rsidP="008860CC">
            <w:pPr>
              <w:suppressAutoHyphens w:val="0"/>
              <w:spacing w:line="360" w:lineRule="auto"/>
              <w:jc w:val="center"/>
              <w:rPr>
                <w:rFonts w:ascii="Arial" w:hAnsi="Arial" w:cs="Arial"/>
                <w:b/>
                <w:bCs/>
                <w:color w:val="000000"/>
                <w:sz w:val="22"/>
                <w:szCs w:val="22"/>
                <w:lang w:val="en-IN" w:eastAsia="en-IN"/>
              </w:rPr>
            </w:pPr>
            <w:r w:rsidRPr="00EC1557">
              <w:rPr>
                <w:rFonts w:ascii="Arial" w:hAnsi="Arial" w:cs="Arial"/>
                <w:b/>
                <w:bCs/>
                <w:color w:val="000000"/>
                <w:sz w:val="22"/>
                <w:szCs w:val="22"/>
                <w:lang w:val="en-IN" w:eastAsia="en-IN"/>
              </w:rPr>
              <w:t>Actual</w:t>
            </w:r>
          </w:p>
        </w:tc>
        <w:tc>
          <w:tcPr>
            <w:tcW w:w="1698" w:type="dxa"/>
            <w:shd w:val="clear" w:color="000000" w:fill="9CC2E5"/>
            <w:vAlign w:val="center"/>
            <w:hideMark/>
          </w:tcPr>
          <w:p w:rsidR="00FE31AA" w:rsidRPr="00EC1557" w:rsidRDefault="00FE31AA" w:rsidP="008860CC">
            <w:pPr>
              <w:suppressAutoHyphens w:val="0"/>
              <w:spacing w:line="360" w:lineRule="auto"/>
              <w:jc w:val="center"/>
              <w:rPr>
                <w:rFonts w:ascii="Arial" w:hAnsi="Arial" w:cs="Arial"/>
                <w:b/>
                <w:bCs/>
                <w:color w:val="000000"/>
                <w:sz w:val="22"/>
                <w:szCs w:val="22"/>
                <w:lang w:val="en-IN" w:eastAsia="en-IN"/>
              </w:rPr>
            </w:pPr>
            <w:r w:rsidRPr="00EC1557">
              <w:rPr>
                <w:rFonts w:ascii="Arial" w:hAnsi="Arial" w:cs="Arial"/>
                <w:b/>
                <w:bCs/>
                <w:color w:val="000000"/>
                <w:sz w:val="22"/>
                <w:szCs w:val="22"/>
                <w:lang w:val="en-IN" w:eastAsia="en-IN"/>
              </w:rPr>
              <w:t xml:space="preserve">Difference </w:t>
            </w:r>
          </w:p>
          <w:p w:rsidR="00FE31AA" w:rsidRPr="00EC1557" w:rsidRDefault="00FE31AA" w:rsidP="008860CC">
            <w:pPr>
              <w:suppressAutoHyphens w:val="0"/>
              <w:spacing w:line="360" w:lineRule="auto"/>
              <w:jc w:val="center"/>
              <w:rPr>
                <w:rFonts w:ascii="Arial" w:hAnsi="Arial" w:cs="Arial"/>
                <w:b/>
                <w:bCs/>
                <w:color w:val="000000"/>
                <w:sz w:val="22"/>
                <w:szCs w:val="22"/>
                <w:lang w:val="en-IN" w:eastAsia="en-IN"/>
              </w:rPr>
            </w:pPr>
            <w:r w:rsidRPr="00EC1557">
              <w:rPr>
                <w:rFonts w:ascii="Arial" w:hAnsi="Arial" w:cs="Arial"/>
                <w:b/>
                <w:bCs/>
                <w:color w:val="000000"/>
                <w:sz w:val="22"/>
                <w:szCs w:val="22"/>
                <w:lang w:val="en-IN" w:eastAsia="en-IN"/>
              </w:rPr>
              <w:t>(Approval –</w:t>
            </w:r>
          </w:p>
          <w:p w:rsidR="00FE31AA" w:rsidRPr="00EC1557" w:rsidRDefault="00FE31AA" w:rsidP="008860CC">
            <w:pPr>
              <w:suppressAutoHyphens w:val="0"/>
              <w:spacing w:line="360" w:lineRule="auto"/>
              <w:jc w:val="center"/>
              <w:rPr>
                <w:rFonts w:ascii="Arial" w:hAnsi="Arial" w:cs="Arial"/>
                <w:b/>
                <w:bCs/>
                <w:color w:val="000000"/>
                <w:sz w:val="22"/>
                <w:szCs w:val="22"/>
                <w:lang w:val="en-IN" w:eastAsia="en-IN"/>
              </w:rPr>
            </w:pPr>
            <w:r w:rsidRPr="00EC1557">
              <w:rPr>
                <w:rFonts w:ascii="Arial" w:hAnsi="Arial" w:cs="Arial"/>
                <w:b/>
                <w:bCs/>
                <w:color w:val="000000"/>
                <w:sz w:val="22"/>
                <w:szCs w:val="22"/>
                <w:lang w:val="en-IN" w:eastAsia="en-IN"/>
              </w:rPr>
              <w:t>Actual)</w:t>
            </w:r>
          </w:p>
        </w:tc>
      </w:tr>
      <w:tr w:rsidR="00FE31AA" w:rsidRPr="00CE7679" w:rsidTr="00313B40">
        <w:trPr>
          <w:trHeight w:val="522"/>
        </w:trPr>
        <w:tc>
          <w:tcPr>
            <w:tcW w:w="3396" w:type="dxa"/>
            <w:shd w:val="clear" w:color="auto" w:fill="auto"/>
            <w:vAlign w:val="center"/>
          </w:tcPr>
          <w:p w:rsidR="00FE31AA" w:rsidRPr="00EC1557" w:rsidRDefault="00FE31AA" w:rsidP="008860CC">
            <w:pPr>
              <w:suppressAutoHyphens w:val="0"/>
              <w:spacing w:before="240" w:line="360" w:lineRule="auto"/>
              <w:rPr>
                <w:rFonts w:ascii="Arial" w:hAnsi="Arial" w:cs="Arial"/>
                <w:b/>
                <w:bCs/>
                <w:color w:val="000000"/>
                <w:sz w:val="22"/>
                <w:szCs w:val="22"/>
                <w:lang w:val="en-IN" w:eastAsia="en-IN"/>
              </w:rPr>
            </w:pPr>
            <w:r w:rsidRPr="00EC1557">
              <w:rPr>
                <w:rFonts w:ascii="Arial" w:hAnsi="Arial" w:cs="Arial"/>
                <w:color w:val="000000"/>
                <w:sz w:val="22"/>
                <w:szCs w:val="22"/>
                <w:lang w:val="en-IN" w:eastAsia="en-IN"/>
              </w:rPr>
              <w:t>Employee Cost</w:t>
            </w:r>
          </w:p>
        </w:tc>
        <w:tc>
          <w:tcPr>
            <w:tcW w:w="1415" w:type="dxa"/>
          </w:tcPr>
          <w:p w:rsidR="00FE31AA" w:rsidRPr="00EC1557" w:rsidRDefault="00FE31AA" w:rsidP="008860CC">
            <w:pPr>
              <w:suppressAutoHyphens w:val="0"/>
              <w:spacing w:before="240" w:line="360" w:lineRule="auto"/>
              <w:jc w:val="center"/>
              <w:rPr>
                <w:rFonts w:ascii="Arial" w:hAnsi="Arial" w:cs="Arial"/>
                <w:b/>
                <w:bCs/>
                <w:color w:val="000000"/>
                <w:sz w:val="22"/>
                <w:szCs w:val="22"/>
                <w:lang w:val="en-IN" w:eastAsia="en-IN"/>
              </w:rPr>
            </w:pPr>
            <w:r w:rsidRPr="00EC1557">
              <w:rPr>
                <w:rFonts w:ascii="Arial" w:hAnsi="Arial" w:cs="Arial"/>
                <w:color w:val="000000"/>
                <w:sz w:val="22"/>
                <w:szCs w:val="22"/>
                <w:lang w:val="en-IN" w:eastAsia="en-IN"/>
              </w:rPr>
              <w:t>549.71</w:t>
            </w:r>
          </w:p>
        </w:tc>
        <w:tc>
          <w:tcPr>
            <w:tcW w:w="1698" w:type="dxa"/>
          </w:tcPr>
          <w:p w:rsidR="00FE31AA" w:rsidRPr="00EC1557" w:rsidRDefault="00FE31AA" w:rsidP="008860CC">
            <w:pPr>
              <w:suppressAutoHyphens w:val="0"/>
              <w:spacing w:before="240" w:line="360" w:lineRule="auto"/>
              <w:jc w:val="center"/>
              <w:rPr>
                <w:rFonts w:ascii="Arial" w:hAnsi="Arial" w:cs="Arial"/>
                <w:b/>
                <w:bCs/>
                <w:color w:val="000000"/>
                <w:sz w:val="22"/>
                <w:szCs w:val="22"/>
                <w:lang w:val="en-IN" w:eastAsia="en-IN"/>
              </w:rPr>
            </w:pPr>
            <w:r w:rsidRPr="00EC1557">
              <w:rPr>
                <w:rFonts w:ascii="Arial" w:hAnsi="Arial" w:cs="Arial"/>
                <w:color w:val="000000"/>
                <w:sz w:val="22"/>
                <w:szCs w:val="22"/>
                <w:lang w:val="en-IN" w:eastAsia="en-IN"/>
              </w:rPr>
              <w:t>524.09</w:t>
            </w:r>
          </w:p>
        </w:tc>
        <w:tc>
          <w:tcPr>
            <w:tcW w:w="990" w:type="dxa"/>
            <w:noWrap/>
          </w:tcPr>
          <w:p w:rsidR="00FE31AA" w:rsidRPr="00EC1557" w:rsidRDefault="00FE31AA" w:rsidP="008860CC">
            <w:pPr>
              <w:suppressAutoHyphens w:val="0"/>
              <w:spacing w:before="240" w:line="360" w:lineRule="auto"/>
              <w:jc w:val="center"/>
              <w:rPr>
                <w:rFonts w:ascii="Arial" w:hAnsi="Arial" w:cs="Arial"/>
                <w:b/>
                <w:bCs/>
                <w:color w:val="000000"/>
                <w:sz w:val="22"/>
                <w:szCs w:val="22"/>
                <w:lang w:val="en-IN" w:eastAsia="en-IN"/>
              </w:rPr>
            </w:pPr>
            <w:r w:rsidRPr="00EC1557">
              <w:rPr>
                <w:rFonts w:ascii="Arial" w:hAnsi="Arial" w:cs="Arial"/>
                <w:color w:val="000000"/>
                <w:sz w:val="22"/>
                <w:szCs w:val="22"/>
                <w:lang w:val="en-IN" w:eastAsia="en-IN"/>
              </w:rPr>
              <w:t>547.96</w:t>
            </w:r>
          </w:p>
        </w:tc>
        <w:tc>
          <w:tcPr>
            <w:tcW w:w="1698" w:type="dxa"/>
          </w:tcPr>
          <w:p w:rsidR="00FE31AA" w:rsidRPr="00EC1557" w:rsidRDefault="00FE31AA" w:rsidP="008860CC">
            <w:pPr>
              <w:suppressAutoHyphens w:val="0"/>
              <w:spacing w:before="240" w:line="360" w:lineRule="auto"/>
              <w:jc w:val="center"/>
              <w:rPr>
                <w:rFonts w:ascii="Arial" w:hAnsi="Arial" w:cs="Arial"/>
                <w:b/>
                <w:color w:val="000000"/>
                <w:sz w:val="22"/>
                <w:szCs w:val="22"/>
                <w:lang w:val="en-IN" w:eastAsia="en-IN"/>
              </w:rPr>
            </w:pPr>
            <w:r w:rsidRPr="00EC1557">
              <w:rPr>
                <w:rFonts w:ascii="Arial" w:hAnsi="Arial" w:cs="Arial"/>
                <w:color w:val="000000"/>
                <w:sz w:val="22"/>
                <w:szCs w:val="22"/>
                <w:lang w:val="en-IN" w:eastAsia="en-IN"/>
              </w:rPr>
              <w:t>(23.87)</w:t>
            </w:r>
          </w:p>
        </w:tc>
      </w:tr>
      <w:tr w:rsidR="00FE31AA" w:rsidRPr="00CE7679" w:rsidTr="00313B40">
        <w:trPr>
          <w:trHeight w:val="196"/>
        </w:trPr>
        <w:tc>
          <w:tcPr>
            <w:tcW w:w="3396" w:type="dxa"/>
            <w:shd w:val="clear" w:color="auto" w:fill="auto"/>
            <w:vAlign w:val="center"/>
          </w:tcPr>
          <w:p w:rsidR="00FE31AA" w:rsidRPr="00DE1C5E" w:rsidRDefault="00FE31AA" w:rsidP="008860CC">
            <w:pPr>
              <w:suppressAutoHyphens w:val="0"/>
              <w:spacing w:before="240" w:line="360" w:lineRule="auto"/>
              <w:rPr>
                <w:rFonts w:ascii="Arial" w:hAnsi="Arial" w:cs="Arial"/>
                <w:color w:val="000000"/>
                <w:sz w:val="22"/>
                <w:szCs w:val="22"/>
                <w:lang w:val="en-IN" w:eastAsia="en-IN"/>
              </w:rPr>
            </w:pPr>
            <w:r w:rsidRPr="00EC1557">
              <w:rPr>
                <w:rFonts w:ascii="Arial" w:hAnsi="Arial" w:cs="Arial"/>
                <w:color w:val="000000"/>
                <w:sz w:val="22"/>
                <w:szCs w:val="22"/>
                <w:lang w:val="en-IN" w:eastAsia="en-IN"/>
              </w:rPr>
              <w:t>Less -Employee cost capitalized</w:t>
            </w:r>
          </w:p>
        </w:tc>
        <w:tc>
          <w:tcPr>
            <w:tcW w:w="1415" w:type="dxa"/>
          </w:tcPr>
          <w:p w:rsidR="00FE31AA" w:rsidRPr="00EC1557" w:rsidRDefault="00FE31AA" w:rsidP="008860CC">
            <w:pPr>
              <w:suppressAutoHyphens w:val="0"/>
              <w:spacing w:before="240" w:line="360" w:lineRule="auto"/>
              <w:jc w:val="center"/>
              <w:rPr>
                <w:rFonts w:ascii="Arial" w:hAnsi="Arial" w:cs="Arial"/>
                <w:b/>
                <w:bCs/>
                <w:color w:val="000000"/>
                <w:sz w:val="22"/>
                <w:szCs w:val="22"/>
                <w:lang w:val="en-IN" w:eastAsia="en-IN"/>
              </w:rPr>
            </w:pPr>
            <w:r w:rsidRPr="00EC1557">
              <w:rPr>
                <w:rFonts w:ascii="Arial" w:hAnsi="Arial" w:cs="Arial"/>
                <w:color w:val="000000"/>
                <w:sz w:val="22"/>
                <w:szCs w:val="22"/>
                <w:lang w:val="en-IN" w:eastAsia="en-IN"/>
              </w:rPr>
              <w:t>16.99</w:t>
            </w:r>
          </w:p>
        </w:tc>
        <w:tc>
          <w:tcPr>
            <w:tcW w:w="1698" w:type="dxa"/>
          </w:tcPr>
          <w:p w:rsidR="00FE31AA" w:rsidRPr="00EC1557" w:rsidRDefault="00FE31AA" w:rsidP="008860CC">
            <w:pPr>
              <w:suppressAutoHyphens w:val="0"/>
              <w:spacing w:before="240" w:line="360" w:lineRule="auto"/>
              <w:jc w:val="center"/>
              <w:rPr>
                <w:rFonts w:ascii="Arial" w:hAnsi="Arial" w:cs="Arial"/>
                <w:b/>
                <w:bCs/>
                <w:color w:val="000000"/>
                <w:sz w:val="22"/>
                <w:szCs w:val="22"/>
                <w:lang w:val="en-IN" w:eastAsia="en-IN"/>
              </w:rPr>
            </w:pPr>
            <w:r w:rsidRPr="00EC1557">
              <w:rPr>
                <w:rFonts w:ascii="Arial" w:hAnsi="Arial" w:cs="Arial"/>
                <w:color w:val="000000"/>
                <w:sz w:val="22"/>
                <w:szCs w:val="22"/>
                <w:lang w:val="en-IN" w:eastAsia="en-IN"/>
              </w:rPr>
              <w:t>16.99</w:t>
            </w:r>
          </w:p>
        </w:tc>
        <w:tc>
          <w:tcPr>
            <w:tcW w:w="990" w:type="dxa"/>
            <w:noWrap/>
          </w:tcPr>
          <w:p w:rsidR="00FE31AA" w:rsidRPr="00EC1557" w:rsidRDefault="00FE31AA" w:rsidP="008860CC">
            <w:pPr>
              <w:suppressAutoHyphens w:val="0"/>
              <w:spacing w:before="240" w:line="360" w:lineRule="auto"/>
              <w:jc w:val="center"/>
              <w:rPr>
                <w:rFonts w:ascii="Arial" w:hAnsi="Arial" w:cs="Arial"/>
                <w:b/>
                <w:bCs/>
                <w:color w:val="000000"/>
                <w:sz w:val="22"/>
                <w:szCs w:val="22"/>
                <w:lang w:val="en-IN" w:eastAsia="en-IN"/>
              </w:rPr>
            </w:pPr>
            <w:r w:rsidRPr="00EC1557">
              <w:rPr>
                <w:rFonts w:ascii="Arial" w:hAnsi="Arial" w:cs="Arial"/>
                <w:bCs/>
                <w:color w:val="000000"/>
                <w:sz w:val="22"/>
                <w:szCs w:val="22"/>
                <w:lang w:val="en-IN" w:eastAsia="en-IN"/>
              </w:rPr>
              <w:t>16.99</w:t>
            </w:r>
          </w:p>
        </w:tc>
        <w:tc>
          <w:tcPr>
            <w:tcW w:w="1698" w:type="dxa"/>
          </w:tcPr>
          <w:p w:rsidR="00FE31AA" w:rsidRPr="00EC1557" w:rsidRDefault="00FE31AA" w:rsidP="008860CC">
            <w:pPr>
              <w:suppressAutoHyphens w:val="0"/>
              <w:spacing w:before="240" w:line="360" w:lineRule="auto"/>
              <w:jc w:val="center"/>
              <w:rPr>
                <w:rFonts w:ascii="Arial" w:hAnsi="Arial" w:cs="Arial"/>
                <w:b/>
                <w:color w:val="000000"/>
                <w:sz w:val="22"/>
                <w:szCs w:val="22"/>
                <w:lang w:val="en-IN" w:eastAsia="en-IN"/>
              </w:rPr>
            </w:pPr>
            <w:r w:rsidRPr="00EC1557">
              <w:rPr>
                <w:rFonts w:ascii="Arial" w:hAnsi="Arial" w:cs="Arial"/>
                <w:color w:val="000000"/>
                <w:sz w:val="22"/>
                <w:szCs w:val="22"/>
                <w:lang w:val="en-IN" w:eastAsia="en-IN"/>
              </w:rPr>
              <w:t>0</w:t>
            </w:r>
          </w:p>
        </w:tc>
      </w:tr>
      <w:tr w:rsidR="00FE31AA" w:rsidRPr="00CE7679" w:rsidTr="00313B40">
        <w:trPr>
          <w:trHeight w:val="196"/>
        </w:trPr>
        <w:tc>
          <w:tcPr>
            <w:tcW w:w="3396" w:type="dxa"/>
            <w:shd w:val="clear" w:color="000000" w:fill="9BC2E6"/>
            <w:vAlign w:val="center"/>
          </w:tcPr>
          <w:p w:rsidR="00FE31AA" w:rsidRPr="00EC1557" w:rsidRDefault="00FE31AA" w:rsidP="008860CC">
            <w:pPr>
              <w:suppressAutoHyphens w:val="0"/>
              <w:spacing w:before="240" w:line="360" w:lineRule="auto"/>
              <w:rPr>
                <w:rFonts w:ascii="Arial" w:hAnsi="Arial" w:cs="Arial"/>
                <w:b/>
                <w:bCs/>
                <w:color w:val="000000"/>
                <w:sz w:val="22"/>
                <w:szCs w:val="22"/>
                <w:lang w:val="en-IN" w:eastAsia="en-IN"/>
              </w:rPr>
            </w:pPr>
            <w:r w:rsidRPr="00EC1557">
              <w:rPr>
                <w:rFonts w:ascii="Arial" w:hAnsi="Arial" w:cs="Arial"/>
                <w:b/>
                <w:bCs/>
                <w:color w:val="000000"/>
                <w:sz w:val="22"/>
                <w:szCs w:val="22"/>
                <w:lang w:val="en-IN" w:eastAsia="en-IN"/>
              </w:rPr>
              <w:t>Net Employee Cost</w:t>
            </w:r>
          </w:p>
        </w:tc>
        <w:tc>
          <w:tcPr>
            <w:tcW w:w="1415" w:type="dxa"/>
            <w:shd w:val="clear" w:color="000000" w:fill="9BC2E6"/>
          </w:tcPr>
          <w:p w:rsidR="00FE31AA" w:rsidRPr="00EC1557" w:rsidRDefault="00FE31AA" w:rsidP="008860CC">
            <w:pPr>
              <w:suppressAutoHyphens w:val="0"/>
              <w:spacing w:before="240" w:line="360" w:lineRule="auto"/>
              <w:jc w:val="center"/>
              <w:rPr>
                <w:rFonts w:ascii="Arial" w:hAnsi="Arial" w:cs="Arial"/>
                <w:b/>
                <w:bCs/>
                <w:color w:val="000000"/>
                <w:sz w:val="22"/>
                <w:szCs w:val="22"/>
                <w:lang w:val="en-IN" w:eastAsia="en-IN"/>
              </w:rPr>
            </w:pPr>
            <w:r w:rsidRPr="00EC1557">
              <w:rPr>
                <w:rFonts w:ascii="Arial" w:hAnsi="Arial" w:cs="Arial"/>
                <w:b/>
                <w:color w:val="000000"/>
                <w:sz w:val="22"/>
                <w:szCs w:val="22"/>
                <w:lang w:val="en-IN" w:eastAsia="en-IN"/>
              </w:rPr>
              <w:t>532.72</w:t>
            </w:r>
          </w:p>
        </w:tc>
        <w:tc>
          <w:tcPr>
            <w:tcW w:w="1698" w:type="dxa"/>
            <w:shd w:val="clear" w:color="000000" w:fill="9BC2E6"/>
          </w:tcPr>
          <w:p w:rsidR="00FE31AA" w:rsidRPr="00EC1557" w:rsidRDefault="00FE31AA" w:rsidP="008860CC">
            <w:pPr>
              <w:suppressAutoHyphens w:val="0"/>
              <w:spacing w:before="240" w:line="360" w:lineRule="auto"/>
              <w:jc w:val="center"/>
              <w:rPr>
                <w:rFonts w:ascii="Arial" w:hAnsi="Arial" w:cs="Arial"/>
                <w:b/>
                <w:bCs/>
                <w:color w:val="000000"/>
                <w:sz w:val="22"/>
                <w:szCs w:val="22"/>
                <w:lang w:val="en-IN" w:eastAsia="en-IN"/>
              </w:rPr>
            </w:pPr>
            <w:r w:rsidRPr="00EC1557">
              <w:rPr>
                <w:rFonts w:ascii="Arial" w:hAnsi="Arial" w:cs="Arial"/>
                <w:b/>
                <w:color w:val="000000"/>
                <w:sz w:val="22"/>
                <w:szCs w:val="22"/>
                <w:lang w:val="en-IN" w:eastAsia="en-IN"/>
              </w:rPr>
              <w:t>507.10</w:t>
            </w:r>
          </w:p>
        </w:tc>
        <w:tc>
          <w:tcPr>
            <w:tcW w:w="990" w:type="dxa"/>
            <w:shd w:val="clear" w:color="000000" w:fill="9BC2E6"/>
            <w:noWrap/>
          </w:tcPr>
          <w:p w:rsidR="00FE31AA" w:rsidRPr="00EC1557" w:rsidRDefault="00FE31AA" w:rsidP="008860CC">
            <w:pPr>
              <w:suppressAutoHyphens w:val="0"/>
              <w:spacing w:before="240" w:line="360" w:lineRule="auto"/>
              <w:jc w:val="center"/>
              <w:rPr>
                <w:rFonts w:ascii="Arial" w:hAnsi="Arial" w:cs="Arial"/>
                <w:b/>
                <w:bCs/>
                <w:color w:val="000000"/>
                <w:sz w:val="22"/>
                <w:szCs w:val="22"/>
                <w:lang w:val="en-IN" w:eastAsia="en-IN"/>
              </w:rPr>
            </w:pPr>
            <w:r w:rsidRPr="00EC1557">
              <w:rPr>
                <w:rFonts w:ascii="Arial" w:hAnsi="Arial" w:cs="Arial"/>
                <w:b/>
                <w:bCs/>
                <w:color w:val="000000"/>
                <w:sz w:val="22"/>
                <w:szCs w:val="22"/>
                <w:lang w:val="en-IN" w:eastAsia="en-IN"/>
              </w:rPr>
              <w:t>530.97</w:t>
            </w:r>
          </w:p>
        </w:tc>
        <w:tc>
          <w:tcPr>
            <w:tcW w:w="1698" w:type="dxa"/>
            <w:shd w:val="clear" w:color="000000" w:fill="9BC2E6"/>
          </w:tcPr>
          <w:p w:rsidR="00FE31AA" w:rsidRPr="00EC1557" w:rsidRDefault="00FE31AA" w:rsidP="008860CC">
            <w:pPr>
              <w:suppressAutoHyphens w:val="0"/>
              <w:spacing w:before="240" w:line="360" w:lineRule="auto"/>
              <w:jc w:val="center"/>
              <w:rPr>
                <w:rFonts w:ascii="Arial" w:hAnsi="Arial" w:cs="Arial"/>
                <w:b/>
                <w:color w:val="000000"/>
                <w:sz w:val="22"/>
                <w:szCs w:val="22"/>
                <w:lang w:val="en-IN" w:eastAsia="en-IN"/>
              </w:rPr>
            </w:pPr>
            <w:r w:rsidRPr="00EC1557">
              <w:rPr>
                <w:rFonts w:ascii="Arial" w:hAnsi="Arial" w:cs="Arial"/>
                <w:b/>
                <w:color w:val="000000"/>
                <w:sz w:val="22"/>
                <w:szCs w:val="22"/>
                <w:lang w:val="en-IN" w:eastAsia="en-IN"/>
              </w:rPr>
              <w:t>(23.87)</w:t>
            </w:r>
          </w:p>
        </w:tc>
      </w:tr>
    </w:tbl>
    <w:p w:rsidR="004D370E" w:rsidRDefault="004D370E" w:rsidP="005F4B51">
      <w:pPr>
        <w:tabs>
          <w:tab w:val="left" w:pos="426"/>
        </w:tabs>
        <w:spacing w:line="360" w:lineRule="auto"/>
        <w:ind w:left="426" w:right="-23"/>
        <w:jc w:val="center"/>
        <w:rPr>
          <w:rFonts w:ascii="Arial" w:hAnsi="Arial" w:cs="Arial"/>
          <w:b/>
          <w:bCs/>
          <w:sz w:val="22"/>
          <w:szCs w:val="22"/>
        </w:rPr>
      </w:pPr>
    </w:p>
    <w:p w:rsidR="00551E4F" w:rsidRDefault="00C06C5C" w:rsidP="005F4B51">
      <w:pPr>
        <w:tabs>
          <w:tab w:val="left" w:pos="426"/>
        </w:tabs>
        <w:spacing w:line="360" w:lineRule="auto"/>
        <w:ind w:left="426" w:right="-23"/>
        <w:jc w:val="both"/>
        <w:rPr>
          <w:rFonts w:ascii="Arial" w:hAnsi="Arial" w:cs="Arial"/>
          <w:b/>
          <w:bCs/>
          <w:sz w:val="22"/>
          <w:szCs w:val="22"/>
        </w:rPr>
      </w:pPr>
      <w:r w:rsidRPr="00F6316F">
        <w:rPr>
          <w:rFonts w:ascii="Arial" w:hAnsi="Arial" w:cs="Arial"/>
          <w:b/>
          <w:bCs/>
          <w:sz w:val="22"/>
          <w:szCs w:val="22"/>
        </w:rPr>
        <w:t xml:space="preserve">Considering the steps taken by the licensee to optimize the employee cost, Hon’ble Commission is requested to consider the actual </w:t>
      </w:r>
      <w:r w:rsidR="00551E4F">
        <w:rPr>
          <w:rFonts w:ascii="Arial" w:hAnsi="Arial" w:cs="Arial"/>
          <w:b/>
          <w:bCs/>
          <w:sz w:val="22"/>
          <w:szCs w:val="22"/>
        </w:rPr>
        <w:t xml:space="preserve">gross </w:t>
      </w:r>
      <w:r w:rsidRPr="00F6316F">
        <w:rPr>
          <w:rFonts w:ascii="Arial" w:hAnsi="Arial" w:cs="Arial"/>
          <w:b/>
          <w:bCs/>
          <w:sz w:val="22"/>
          <w:szCs w:val="22"/>
        </w:rPr>
        <w:t xml:space="preserve">employees cost of Rs. </w:t>
      </w:r>
      <w:r w:rsidR="00721409">
        <w:rPr>
          <w:rFonts w:ascii="Arial" w:hAnsi="Arial" w:cs="Arial"/>
          <w:b/>
          <w:bCs/>
          <w:sz w:val="22"/>
          <w:szCs w:val="22"/>
        </w:rPr>
        <w:t>5</w:t>
      </w:r>
      <w:r w:rsidR="00551E4F">
        <w:rPr>
          <w:rFonts w:ascii="Arial" w:hAnsi="Arial" w:cs="Arial"/>
          <w:b/>
          <w:bCs/>
          <w:sz w:val="22"/>
          <w:szCs w:val="22"/>
        </w:rPr>
        <w:t>47</w:t>
      </w:r>
      <w:r w:rsidR="00721409">
        <w:rPr>
          <w:rFonts w:ascii="Arial" w:hAnsi="Arial" w:cs="Arial"/>
          <w:b/>
          <w:bCs/>
          <w:sz w:val="22"/>
          <w:szCs w:val="22"/>
        </w:rPr>
        <w:t>.9</w:t>
      </w:r>
      <w:r w:rsidR="00551E4F">
        <w:rPr>
          <w:rFonts w:ascii="Arial" w:hAnsi="Arial" w:cs="Arial"/>
          <w:b/>
          <w:bCs/>
          <w:sz w:val="22"/>
          <w:szCs w:val="22"/>
        </w:rPr>
        <w:t>6</w:t>
      </w:r>
      <w:r w:rsidRPr="00F6316F">
        <w:rPr>
          <w:rFonts w:ascii="Arial" w:hAnsi="Arial" w:cs="Arial"/>
          <w:b/>
          <w:bCs/>
          <w:sz w:val="22"/>
          <w:szCs w:val="22"/>
        </w:rPr>
        <w:t>Crs</w:t>
      </w:r>
      <w:r w:rsidR="00CD32F1">
        <w:rPr>
          <w:rFonts w:ascii="Arial" w:hAnsi="Arial" w:cs="Arial"/>
          <w:b/>
          <w:bCs/>
          <w:sz w:val="22"/>
          <w:szCs w:val="22"/>
        </w:rPr>
        <w:t xml:space="preserve"> </w:t>
      </w:r>
      <w:r w:rsidR="00551E4F">
        <w:rPr>
          <w:rFonts w:ascii="Arial" w:hAnsi="Arial" w:cs="Arial"/>
          <w:b/>
          <w:bCs/>
          <w:sz w:val="22"/>
          <w:szCs w:val="22"/>
        </w:rPr>
        <w:t xml:space="preserve">and net employee cost of 530.97 </w:t>
      </w:r>
      <w:proofErr w:type="spellStart"/>
      <w:r w:rsidR="00551E4F">
        <w:rPr>
          <w:rFonts w:ascii="Arial" w:hAnsi="Arial" w:cs="Arial"/>
          <w:b/>
          <w:bCs/>
          <w:sz w:val="22"/>
          <w:szCs w:val="22"/>
        </w:rPr>
        <w:t>Crs</w:t>
      </w:r>
      <w:proofErr w:type="spellEnd"/>
      <w:r w:rsidR="00551E4F">
        <w:rPr>
          <w:rFonts w:ascii="Arial" w:hAnsi="Arial" w:cs="Arial"/>
          <w:b/>
          <w:bCs/>
          <w:sz w:val="22"/>
          <w:szCs w:val="22"/>
        </w:rPr>
        <w:t xml:space="preserve"> as per the actual cash outgo for truing up for the FY 2024-25.</w:t>
      </w:r>
    </w:p>
    <w:p w:rsidR="005B4B9D" w:rsidRDefault="005B4B9D" w:rsidP="00A17AF5">
      <w:pPr>
        <w:tabs>
          <w:tab w:val="left" w:pos="426"/>
        </w:tabs>
        <w:spacing w:line="360" w:lineRule="auto"/>
        <w:ind w:right="-23"/>
        <w:jc w:val="both"/>
        <w:rPr>
          <w:rFonts w:ascii="Arial" w:hAnsi="Arial" w:cs="Arial"/>
          <w:b/>
          <w:bCs/>
          <w:sz w:val="22"/>
          <w:szCs w:val="22"/>
        </w:rPr>
      </w:pPr>
    </w:p>
    <w:p w:rsidR="0089084E" w:rsidRDefault="006A00C4" w:rsidP="00EC170E">
      <w:pPr>
        <w:tabs>
          <w:tab w:val="left" w:pos="426"/>
        </w:tabs>
        <w:spacing w:line="360" w:lineRule="auto"/>
        <w:ind w:left="600" w:right="-23"/>
        <w:jc w:val="both"/>
        <w:rPr>
          <w:rFonts w:ascii="Arial" w:hAnsi="Arial" w:cs="Arial"/>
          <w:b/>
          <w:bCs/>
          <w:sz w:val="22"/>
          <w:szCs w:val="22"/>
        </w:rPr>
      </w:pPr>
      <w:r w:rsidRPr="00F6316F">
        <w:rPr>
          <w:rFonts w:ascii="Arial" w:hAnsi="Arial" w:cs="Arial"/>
          <w:b/>
          <w:bCs/>
          <w:noProof/>
          <w:sz w:val="22"/>
          <w:szCs w:val="22"/>
          <w:lang w:val="en-IN" w:eastAsia="en-IN"/>
        </w:rPr>
        <mc:AlternateContent>
          <mc:Choice Requires="wps">
            <w:drawing>
              <wp:anchor distT="0" distB="19050" distL="0" distR="15875" simplePos="0" relativeHeight="27" behindDoc="0" locked="0" layoutInCell="0" allowOverlap="1" wp14:anchorId="511D1E99" wp14:editId="16AFF366">
                <wp:simplePos x="0" y="0"/>
                <wp:positionH relativeFrom="margin">
                  <wp:posOffset>320956</wp:posOffset>
                </wp:positionH>
                <wp:positionV relativeFrom="paragraph">
                  <wp:posOffset>13025</wp:posOffset>
                </wp:positionV>
                <wp:extent cx="5794375" cy="361950"/>
                <wp:effectExtent l="7620" t="6985" r="6350" b="6985"/>
                <wp:wrapNone/>
                <wp:docPr id="4" name="Rounded Rectangle 6"/>
                <wp:cNvGraphicFramePr/>
                <a:graphic xmlns:a="http://schemas.openxmlformats.org/drawingml/2006/main">
                  <a:graphicData uri="http://schemas.microsoft.com/office/word/2010/wordprocessingShape">
                    <wps:wsp>
                      <wps:cNvSpPr/>
                      <wps:spPr>
                        <a:xfrm>
                          <a:off x="0" y="0"/>
                          <a:ext cx="5794375" cy="36195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Pr="005B4B9D" w:rsidRDefault="007C7DCD">
                            <w:pPr>
                              <w:pStyle w:val="FrameContents"/>
                              <w:rPr>
                                <w:rFonts w:ascii="Arial" w:hAnsi="Arial" w:cs="Arial"/>
                                <w:b/>
                                <w:color w:val="FFFFFF" w:themeColor="background1"/>
                                <w:sz w:val="28"/>
                                <w:szCs w:val="28"/>
                              </w:rPr>
                            </w:pPr>
                            <w:r w:rsidRPr="005B4B9D">
                              <w:rPr>
                                <w:rFonts w:ascii="Arial" w:hAnsi="Arial" w:cs="Arial"/>
                                <w:b/>
                                <w:color w:val="FFFFFF" w:themeColor="background1"/>
                                <w:sz w:val="28"/>
                                <w:szCs w:val="28"/>
                              </w:rPr>
                              <w:t xml:space="preserve">17. REPAIR   &amp;   MAINTENANCE   </w:t>
                            </w:r>
                          </w:p>
                        </w:txbxContent>
                      </wps:txbx>
                      <wps:bodyPr anchor="ctr">
                        <a:prstTxWarp prst="textNoShape">
                          <a:avLst/>
                        </a:prstTxWarp>
                        <a:noAutofit/>
                      </wps:bodyPr>
                    </wps:wsp>
                  </a:graphicData>
                </a:graphic>
              </wp:anchor>
            </w:drawing>
          </mc:Choice>
          <mc:Fallback>
            <w:pict>
              <v:roundrect w14:anchorId="511D1E99" id="_x0000_s1055" style="position:absolute;left:0;text-align:left;margin-left:25.25pt;margin-top:1.05pt;width:456.25pt;height:28.5pt;z-index:27;visibility:visible;mso-wrap-style:square;mso-wrap-distance-left:0;mso-wrap-distance-top:0;mso-wrap-distance-right:1.25pt;mso-wrap-distance-bottom:1.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" o:allowincell="f" fillcolor="#5b9bd5" strokecolor="#43729d" strokeweight="1pt">
                <v:stroke joinstyle="miter"/>
                <v:textbox>
                  <w:txbxContent>
                    <w:p w:rsidR="007C7DCD" w:rsidRPr="005B4B9D" w:rsidRDefault="007C7DCD">
                      <w:pPr>
                        <w:pStyle w:val="FrameContents"/>
                        <w:rPr>
                          <w:rFonts w:ascii="Arial" w:hAnsi="Arial" w:cs="Arial"/>
                          <w:b/>
                          <w:color w:val="FFFFFF" w:themeColor="background1"/>
                          <w:sz w:val="28"/>
                          <w:szCs w:val="28"/>
                        </w:rPr>
                      </w:pPr>
                      <w:r w:rsidRPr="005B4B9D">
                        <w:rPr>
                          <w:rFonts w:ascii="Arial" w:hAnsi="Arial" w:cs="Arial"/>
                          <w:b/>
                          <w:color w:val="FFFFFF" w:themeColor="background1"/>
                          <w:sz w:val="28"/>
                          <w:szCs w:val="28"/>
                        </w:rPr>
                        <w:t xml:space="preserve">17. REPAIR   &amp;   MAINTENANCE   </w:t>
                      </w:r>
                    </w:p>
                  </w:txbxContent>
                </v:textbox>
                <w10:wrap anchorx="margin"/>
              </v:roundrect>
            </w:pict>
          </mc:Fallback>
        </mc:AlternateContent>
      </w:r>
    </w:p>
    <w:p w:rsidR="0089084E" w:rsidRDefault="0089084E" w:rsidP="00EC170E">
      <w:pPr>
        <w:tabs>
          <w:tab w:val="left" w:pos="426"/>
        </w:tabs>
        <w:spacing w:line="360" w:lineRule="auto"/>
        <w:ind w:left="600" w:right="-23"/>
        <w:jc w:val="both"/>
        <w:rPr>
          <w:rFonts w:ascii="Arial" w:hAnsi="Arial" w:cs="Arial"/>
          <w:b/>
          <w:bCs/>
          <w:sz w:val="22"/>
          <w:szCs w:val="22"/>
        </w:rPr>
      </w:pPr>
    </w:p>
    <w:p w:rsidR="006A00C4" w:rsidRDefault="006A00C4" w:rsidP="007511F3">
      <w:pPr>
        <w:tabs>
          <w:tab w:val="left" w:pos="426"/>
        </w:tabs>
        <w:spacing w:line="360" w:lineRule="auto"/>
        <w:ind w:left="600" w:right="-23"/>
        <w:jc w:val="both"/>
        <w:rPr>
          <w:rFonts w:ascii="Arial" w:hAnsi="Arial" w:cs="Arial"/>
          <w:b/>
          <w:bCs/>
          <w:sz w:val="22"/>
          <w:szCs w:val="22"/>
        </w:rPr>
      </w:pPr>
    </w:p>
    <w:p w:rsidR="006A00C4" w:rsidRDefault="006A00C4" w:rsidP="007511F3">
      <w:pPr>
        <w:tabs>
          <w:tab w:val="left" w:pos="426"/>
        </w:tabs>
        <w:spacing w:line="360" w:lineRule="auto"/>
        <w:ind w:left="600" w:right="-23"/>
        <w:jc w:val="both"/>
        <w:rPr>
          <w:rFonts w:ascii="Arial" w:hAnsi="Arial" w:cs="Arial"/>
          <w:b/>
          <w:bCs/>
          <w:sz w:val="22"/>
          <w:szCs w:val="22"/>
        </w:rPr>
      </w:pPr>
      <w:r w:rsidRPr="00F6316F">
        <w:rPr>
          <w:rFonts w:ascii="Arial" w:hAnsi="Arial" w:cs="Arial"/>
          <w:b/>
          <w:bCs/>
          <w:noProof/>
          <w:sz w:val="22"/>
          <w:szCs w:val="22"/>
          <w:lang w:val="en-IN" w:eastAsia="en-IN"/>
        </w:rPr>
        <mc:AlternateContent>
          <mc:Choice Requires="wps">
            <w:drawing>
              <wp:anchor distT="0" distB="19050" distL="0" distR="15875" simplePos="0" relativeHeight="251787264" behindDoc="0" locked="0" layoutInCell="0" allowOverlap="1" wp14:anchorId="1A026E16" wp14:editId="6A4601FB">
                <wp:simplePos x="0" y="0"/>
                <wp:positionH relativeFrom="margin">
                  <wp:posOffset>313690</wp:posOffset>
                </wp:positionH>
                <wp:positionV relativeFrom="paragraph">
                  <wp:posOffset>-121285</wp:posOffset>
                </wp:positionV>
                <wp:extent cx="5794375" cy="361950"/>
                <wp:effectExtent l="7620" t="6985" r="6350" b="6985"/>
                <wp:wrapNone/>
                <wp:docPr id="14" name="Rounded Rectangle 6"/>
                <wp:cNvGraphicFramePr/>
                <a:graphic xmlns:a="http://schemas.openxmlformats.org/drawingml/2006/main">
                  <a:graphicData uri="http://schemas.microsoft.com/office/word/2010/wordprocessingShape">
                    <wps:wsp>
                      <wps:cNvSpPr/>
                      <wps:spPr>
                        <a:xfrm>
                          <a:off x="0" y="0"/>
                          <a:ext cx="5794375" cy="361950"/>
                        </a:xfrm>
                        <a:prstGeom prst="roundRect">
                          <a:avLst>
                            <a:gd name="adj" fmla="val 16667"/>
                          </a:avLst>
                        </a:prstGeom>
                        <a:solidFill>
                          <a:srgbClr val="5B9BD5"/>
                        </a:solidFill>
                        <a:ln w="12700">
                          <a:solidFill>
                            <a:srgbClr val="43729D"/>
                          </a:solidFill>
                          <a:miter/>
                        </a:ln>
                        <a:effectLst/>
                      </wps:spPr>
                      <wps:txbx>
                        <w:txbxContent>
                          <w:p w:rsidR="007C7DCD" w:rsidRPr="005B4B9D" w:rsidRDefault="007C7DCD" w:rsidP="006A00C4">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17</w:t>
                            </w:r>
                            <w:r w:rsidRPr="005B4B9D">
                              <w:rPr>
                                <w:rFonts w:ascii="Arial" w:hAnsi="Arial" w:cs="Arial"/>
                                <w:b/>
                                <w:color w:val="FFFFFF" w:themeColor="background1"/>
                                <w:sz w:val="28"/>
                                <w:szCs w:val="28"/>
                              </w:rPr>
                              <w:t>.1 STEPS TAKEN TO IMPROVE THE SYSTEM RELIABILITY</w:t>
                            </w:r>
                          </w:p>
                        </w:txbxContent>
                      </wps:txbx>
                      <wps:bodyPr anchor="ctr">
                        <a:prstTxWarp prst="textNoShape">
                          <a:avLst/>
                        </a:prstTxWarp>
                        <a:noAutofit/>
                      </wps:bodyPr>
                    </wps:wsp>
                  </a:graphicData>
                </a:graphic>
              </wp:anchor>
            </w:drawing>
          </mc:Choice>
          <mc:Fallback>
            <w:pict>
              <v:roundrect w14:anchorId="1A026E16" id="_x0000_s1056" style="position:absolute;left:0;text-align:left;margin-left:24.7pt;margin-top:-9.55pt;width:456.25pt;height:28.5pt;z-index:251787264;visibility:visible;mso-wrap-style:square;mso-wrap-distance-left:0;mso-wrap-distance-top:0;mso-wrap-distance-right:1.25pt;mso-wrap-distance-bottom:1.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" o:allowincell="f" fillcolor="#5b9bd5" strokecolor="#43729d" strokeweight="1pt">
                <v:stroke joinstyle="miter"/>
                <v:textbox>
                  <w:txbxContent>
                    <w:p w:rsidR="007C7DCD" w:rsidRPr="005B4B9D" w:rsidRDefault="007C7DCD" w:rsidP="006A00C4">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17</w:t>
                      </w:r>
                      <w:r w:rsidRPr="005B4B9D">
                        <w:rPr>
                          <w:rFonts w:ascii="Arial" w:hAnsi="Arial" w:cs="Arial"/>
                          <w:b/>
                          <w:color w:val="FFFFFF" w:themeColor="background1"/>
                          <w:sz w:val="28"/>
                          <w:szCs w:val="28"/>
                        </w:rPr>
                        <w:t>.1 STEPS TAKEN TO IMPROVE THE SYSTEM RELIABILITY</w:t>
                      </w:r>
                    </w:p>
                  </w:txbxContent>
                </v:textbox>
                <w10:wrap anchorx="margin"/>
              </v:roundrect>
            </w:pict>
          </mc:Fallback>
        </mc:AlternateContent>
      </w:r>
    </w:p>
    <w:p w:rsidR="006A00C4" w:rsidRDefault="006A00C4" w:rsidP="007511F3">
      <w:pPr>
        <w:tabs>
          <w:tab w:val="left" w:pos="426"/>
        </w:tabs>
        <w:spacing w:line="360" w:lineRule="auto"/>
        <w:ind w:left="600" w:right="-23"/>
        <w:jc w:val="both"/>
        <w:rPr>
          <w:rFonts w:ascii="Arial" w:hAnsi="Arial" w:cs="Arial"/>
          <w:b/>
          <w:bCs/>
          <w:sz w:val="22"/>
          <w:szCs w:val="22"/>
        </w:rPr>
      </w:pPr>
    </w:p>
    <w:p w:rsidR="006A00C4" w:rsidRDefault="006A00C4" w:rsidP="006A00C4">
      <w:pPr>
        <w:tabs>
          <w:tab w:val="left" w:pos="426"/>
        </w:tabs>
        <w:spacing w:line="360" w:lineRule="auto"/>
        <w:ind w:left="567" w:right="-23"/>
        <w:jc w:val="both"/>
        <w:rPr>
          <w:rFonts w:ascii="Arial" w:hAnsi="Arial" w:cs="Arial"/>
          <w:sz w:val="22"/>
          <w:szCs w:val="22"/>
        </w:rPr>
      </w:pPr>
      <w:r>
        <w:rPr>
          <w:rFonts w:ascii="Arial" w:hAnsi="Arial" w:cs="Arial"/>
          <w:sz w:val="22"/>
          <w:szCs w:val="22"/>
        </w:rPr>
        <w:t xml:space="preserve">Proper repair and maintenance of system network is the key to supply reliable and quality power supply to the consumers. </w:t>
      </w:r>
      <w:r>
        <w:rPr>
          <w:rStyle w:val="normaltextrun"/>
          <w:rFonts w:ascii="Arial" w:hAnsi="Arial" w:cs="Arial"/>
          <w:sz w:val="22"/>
          <w:szCs w:val="22"/>
        </w:rPr>
        <w:t>It is pertinent to mention that, the entire network right from 33KV feeders to LT consumers were previously owned and maintained only by the Junior Manager (O&amp;M) along with his team comprising of limited number of Lineman A/B/C, Helper, and Jr. Technician posted in respective sections. E&amp;MR section was extending support to section staff for maintenance of 33/11KV primary substations. As sufficient manpower was not available, only limited corrective maintenance and restoration of power supply was in place.</w:t>
      </w:r>
      <w:r>
        <w:rPr>
          <w:rStyle w:val="eop"/>
          <w:rFonts w:ascii="Arial" w:hAnsi="Arial" w:cs="Arial"/>
          <w:sz w:val="22"/>
          <w:szCs w:val="22"/>
        </w:rPr>
        <w:t> </w:t>
      </w:r>
    </w:p>
    <w:p w:rsidR="006A00C4" w:rsidRDefault="006A00C4" w:rsidP="006A00C4">
      <w:pPr>
        <w:pStyle w:val="Heading1"/>
        <w:tabs>
          <w:tab w:val="left" w:pos="426"/>
        </w:tabs>
        <w:spacing w:line="360" w:lineRule="auto"/>
        <w:ind w:left="567" w:right="-23"/>
        <w:jc w:val="both"/>
        <w:rPr>
          <w:b w:val="0"/>
          <w:sz w:val="22"/>
          <w:szCs w:val="22"/>
        </w:rPr>
      </w:pPr>
      <w:r>
        <w:rPr>
          <w:b w:val="0"/>
          <w:sz w:val="22"/>
          <w:szCs w:val="22"/>
        </w:rPr>
        <w:t>To address the above issues and for proper maintenance of network, separate AMC has been introduced post takeover of TPNODL for 33KV and 11KV maintenance to create a culture of preventive maintenance.</w:t>
      </w:r>
    </w:p>
    <w:p w:rsidR="006A00C4" w:rsidRDefault="006A00C4" w:rsidP="006A00C4">
      <w:pPr>
        <w:tabs>
          <w:tab w:val="left" w:pos="426"/>
        </w:tabs>
        <w:spacing w:line="360" w:lineRule="auto"/>
        <w:ind w:left="567" w:right="-23"/>
        <w:jc w:val="both"/>
        <w:rPr>
          <w:rFonts w:ascii="Arial" w:hAnsi="Arial" w:cs="Arial"/>
          <w:sz w:val="22"/>
          <w:szCs w:val="22"/>
        </w:rPr>
      </w:pPr>
    </w:p>
    <w:p w:rsidR="006A00C4" w:rsidRDefault="006A00C4" w:rsidP="006A00C4">
      <w:pPr>
        <w:pStyle w:val="paragraph"/>
        <w:tabs>
          <w:tab w:val="left" w:pos="426"/>
        </w:tabs>
        <w:spacing w:beforeAutospacing="0" w:afterAutospacing="0" w:line="360" w:lineRule="auto"/>
        <w:ind w:left="567" w:right="-23"/>
        <w:jc w:val="both"/>
        <w:textAlignment w:val="baseline"/>
        <w:rPr>
          <w:rStyle w:val="normaltextrun"/>
        </w:rPr>
      </w:pPr>
      <w:r>
        <w:rPr>
          <w:rStyle w:val="normaltextrun"/>
          <w:rFonts w:ascii="Arial" w:hAnsi="Arial" w:cs="Arial"/>
          <w:sz w:val="22"/>
          <w:szCs w:val="22"/>
        </w:rPr>
        <w:lastRenderedPageBreak/>
        <w:t xml:space="preserve">Annual maintenance contracts for 33 kV network, 11KV &amp; LT network had been established with expert market agencies for all 5 circles. The network is being inspected regularly through manual patrolling as well as drone inspection in forest and inaccessible areas. </w:t>
      </w:r>
      <w:proofErr w:type="spellStart"/>
      <w:r>
        <w:rPr>
          <w:rStyle w:val="normaltextrun"/>
          <w:rFonts w:ascii="Arial" w:hAnsi="Arial" w:cs="Arial"/>
          <w:sz w:val="22"/>
          <w:szCs w:val="22"/>
        </w:rPr>
        <w:t>Thermoscanning</w:t>
      </w:r>
      <w:proofErr w:type="spellEnd"/>
      <w:r>
        <w:rPr>
          <w:rStyle w:val="normaltextrun"/>
          <w:rFonts w:ascii="Arial" w:hAnsi="Arial" w:cs="Arial"/>
          <w:sz w:val="22"/>
          <w:szCs w:val="22"/>
        </w:rPr>
        <w:t xml:space="preserve"> is done for the entire network using high power thermo scanning cameras and to identify the defects, hotspots and attend breakdowns in quick time and perform preventive maintenance activities to enhance system reliability by rectifying the probable faults even before they occur.</w:t>
      </w:r>
    </w:p>
    <w:p w:rsidR="006A00C4" w:rsidRDefault="006A00C4" w:rsidP="006A00C4">
      <w:pPr>
        <w:pStyle w:val="paragraph"/>
        <w:tabs>
          <w:tab w:val="left" w:pos="426"/>
        </w:tabs>
        <w:spacing w:beforeAutospacing="0" w:afterAutospacing="0" w:line="360" w:lineRule="auto"/>
        <w:ind w:left="567" w:right="-23"/>
        <w:jc w:val="both"/>
        <w:textAlignment w:val="baseline"/>
        <w:rPr>
          <w:rStyle w:val="normaltextrun"/>
          <w:rFonts w:ascii="Arial" w:hAnsi="Arial" w:cs="Arial"/>
          <w:sz w:val="22"/>
          <w:szCs w:val="22"/>
        </w:rPr>
      </w:pPr>
    </w:p>
    <w:p w:rsidR="006A00C4" w:rsidRDefault="006A00C4" w:rsidP="006A00C4">
      <w:pPr>
        <w:pStyle w:val="paragraph"/>
        <w:tabs>
          <w:tab w:val="left" w:pos="426"/>
        </w:tabs>
        <w:spacing w:beforeAutospacing="0" w:afterAutospacing="0" w:line="360" w:lineRule="auto"/>
        <w:ind w:left="567" w:right="-23"/>
        <w:jc w:val="both"/>
        <w:textAlignment w:val="baseline"/>
        <w:rPr>
          <w:rStyle w:val="normaltextrun"/>
          <w:rFonts w:ascii="Arial" w:hAnsi="Arial" w:cs="Arial"/>
          <w:sz w:val="22"/>
          <w:szCs w:val="22"/>
        </w:rPr>
      </w:pPr>
      <w:r>
        <w:rPr>
          <w:rStyle w:val="normaltextrun"/>
          <w:rFonts w:ascii="Arial" w:hAnsi="Arial" w:cs="Arial"/>
          <w:sz w:val="22"/>
          <w:szCs w:val="22"/>
        </w:rPr>
        <w:t>The Performance Based Maintenance Contract also includes 24X7 Breakdowns Crews for restoration of 33KV &amp; 11KV feeders and substation equipment. Besides, preventive maintenance activities are being performed as per the maintenance plan and schedule prepared by TPNODL using the SAP PM system.</w:t>
      </w:r>
    </w:p>
    <w:p w:rsidR="006A00C4" w:rsidRDefault="006A00C4" w:rsidP="006A00C4">
      <w:pPr>
        <w:pStyle w:val="paragraph"/>
        <w:tabs>
          <w:tab w:val="left" w:pos="426"/>
        </w:tabs>
        <w:spacing w:beforeAutospacing="0" w:afterAutospacing="0" w:line="360" w:lineRule="auto"/>
        <w:ind w:left="567" w:right="-23"/>
        <w:jc w:val="both"/>
        <w:textAlignment w:val="baseline"/>
        <w:rPr>
          <w:rStyle w:val="normaltextrun"/>
          <w:rFonts w:ascii="Arial" w:hAnsi="Arial" w:cs="Arial"/>
          <w:sz w:val="22"/>
          <w:szCs w:val="22"/>
        </w:rPr>
      </w:pPr>
    </w:p>
    <w:p w:rsidR="006A00C4" w:rsidRDefault="006A00C4" w:rsidP="006A00C4">
      <w:pPr>
        <w:tabs>
          <w:tab w:val="left" w:pos="426"/>
        </w:tabs>
        <w:spacing w:line="360" w:lineRule="auto"/>
        <w:ind w:left="567" w:right="-23"/>
        <w:jc w:val="both"/>
      </w:pPr>
      <w:r>
        <w:rPr>
          <w:rFonts w:ascii="Arial" w:hAnsi="Arial" w:cs="Arial"/>
          <w:sz w:val="22"/>
          <w:szCs w:val="22"/>
        </w:rPr>
        <w:t>The Annual Maintenance Contracts for maintenance of LT, 11 KV and 33 KV infrastructure, covers both the infrastructure in the GFA /Books of TPNODL as well as the Govt. Funded Infrastructure; the Hon’ble Commission shall appreciate that both, the Company owned Assets as well as those financed by the Government and transferred to the DISCOM to use and maintain, form part of the same Distribution Network and consequently require similar maintenance.</w:t>
      </w:r>
    </w:p>
    <w:p w:rsidR="006A00C4" w:rsidRDefault="006A00C4" w:rsidP="006A00C4">
      <w:pPr>
        <w:tabs>
          <w:tab w:val="left" w:pos="426"/>
        </w:tabs>
        <w:spacing w:line="360" w:lineRule="auto"/>
        <w:ind w:left="567" w:right="-23"/>
        <w:jc w:val="both"/>
        <w:rPr>
          <w:rFonts w:ascii="Arial" w:hAnsi="Arial" w:cs="Arial"/>
          <w:sz w:val="22"/>
          <w:szCs w:val="22"/>
        </w:rPr>
      </w:pPr>
    </w:p>
    <w:p w:rsidR="006A00C4" w:rsidRDefault="006A00C4" w:rsidP="006A00C4">
      <w:pPr>
        <w:pStyle w:val="ListParagraph"/>
        <w:shd w:val="clear" w:color="auto" w:fill="FFFFFF" w:themeFill="background1"/>
        <w:tabs>
          <w:tab w:val="left" w:pos="426"/>
        </w:tabs>
        <w:spacing w:after="0" w:line="360" w:lineRule="auto"/>
        <w:ind w:left="567" w:right="-23"/>
        <w:jc w:val="both"/>
        <w:rPr>
          <w:rFonts w:ascii="Arial" w:hAnsi="Arial" w:cs="Arial"/>
          <w:lang w:val="en-US"/>
        </w:rPr>
      </w:pPr>
      <w:r>
        <w:rPr>
          <w:rFonts w:ascii="Arial" w:hAnsi="Arial" w:cs="Arial"/>
          <w:lang w:val="en-US"/>
        </w:rPr>
        <w:t xml:space="preserve">Further, during the performance review for the FY 22-23 by Hon’ble Commission and discussion in the 34th SAC meeting held on 24.7.23, the DISCOMs have been advised to ensure manning of all the rural sections in two shift operation and urban section in three </w:t>
      </w:r>
      <w:proofErr w:type="gramStart"/>
      <w:r>
        <w:rPr>
          <w:rFonts w:ascii="Arial" w:hAnsi="Arial" w:cs="Arial"/>
          <w:lang w:val="en-US"/>
        </w:rPr>
        <w:t>shift</w:t>
      </w:r>
      <w:proofErr w:type="gramEnd"/>
      <w:r>
        <w:rPr>
          <w:rFonts w:ascii="Arial" w:hAnsi="Arial" w:cs="Arial"/>
          <w:lang w:val="en-US"/>
        </w:rPr>
        <w:t xml:space="preserve">. This is to bring out that, TPNODL has been manning rural fuse call </w:t>
      </w:r>
      <w:proofErr w:type="spellStart"/>
      <w:r>
        <w:rPr>
          <w:rFonts w:ascii="Arial" w:hAnsi="Arial" w:cs="Arial"/>
          <w:lang w:val="en-US"/>
        </w:rPr>
        <w:t>centres</w:t>
      </w:r>
      <w:proofErr w:type="spellEnd"/>
      <w:r>
        <w:rPr>
          <w:rFonts w:ascii="Arial" w:hAnsi="Arial" w:cs="Arial"/>
          <w:lang w:val="en-US"/>
        </w:rPr>
        <w:t xml:space="preserve"> for no current complaints, deploying maintenance gang for preventive maintenance of DT and 11KV network, breakdown gang for attending 11KV and LT breakdown in two shifts in rural areas right from the beginning. </w:t>
      </w:r>
    </w:p>
    <w:p w:rsidR="006A00C4" w:rsidRDefault="006A00C4" w:rsidP="006A00C4">
      <w:pPr>
        <w:pStyle w:val="ListParagraph"/>
        <w:tabs>
          <w:tab w:val="left" w:pos="426"/>
        </w:tabs>
        <w:spacing w:after="0" w:line="360" w:lineRule="auto"/>
        <w:ind w:left="567" w:right="-23"/>
        <w:jc w:val="both"/>
        <w:rPr>
          <w:rFonts w:ascii="Arial" w:hAnsi="Arial" w:cs="Arial"/>
          <w:bCs/>
        </w:rPr>
      </w:pPr>
    </w:p>
    <w:p w:rsidR="00D36F8C" w:rsidRPr="005F4B51" w:rsidRDefault="00D36F8C" w:rsidP="00D36F8C">
      <w:pPr>
        <w:pStyle w:val="ListParagraph"/>
        <w:tabs>
          <w:tab w:val="left" w:pos="426"/>
        </w:tabs>
        <w:spacing w:after="0" w:line="360" w:lineRule="auto"/>
        <w:ind w:left="567" w:right="-23"/>
        <w:jc w:val="both"/>
        <w:rPr>
          <w:rFonts w:ascii="Arial" w:hAnsi="Arial" w:cs="Arial"/>
          <w:bCs/>
        </w:rPr>
      </w:pPr>
      <w:r w:rsidRPr="005F4B51">
        <w:rPr>
          <w:rFonts w:ascii="Arial" w:hAnsi="Arial" w:cs="Arial"/>
        </w:rPr>
        <w:t xml:space="preserve">The network of the licensee spread over a geography of 27857 </w:t>
      </w:r>
      <w:proofErr w:type="spellStart"/>
      <w:r w:rsidRPr="005F4B51">
        <w:rPr>
          <w:rFonts w:ascii="Arial" w:hAnsi="Arial" w:cs="Arial"/>
        </w:rPr>
        <w:t>sqkm</w:t>
      </w:r>
      <w:proofErr w:type="spellEnd"/>
      <w:r w:rsidRPr="005F4B51">
        <w:rPr>
          <w:rFonts w:ascii="Arial" w:hAnsi="Arial" w:cs="Arial"/>
          <w:bCs/>
        </w:rPr>
        <w:t>.  TPNODL sub transmission system comprises of the 133 numbers of 33 KV feeders emanating from the 33 KV Bus of the OPTCL grids as well as 573 Nos. of the 33 /11 KV Transformers in 250 Nos. of primary substation (PSS). The 33 KV circuit extends up to 3613 CKM in length. Forty-three numbers of consumers are connected at EHT.</w:t>
      </w:r>
    </w:p>
    <w:p w:rsidR="00D36F8C" w:rsidRPr="005F4B51" w:rsidRDefault="00D36F8C" w:rsidP="00D36F8C">
      <w:pPr>
        <w:pStyle w:val="ListParagraph"/>
        <w:tabs>
          <w:tab w:val="left" w:pos="426"/>
        </w:tabs>
        <w:spacing w:after="0" w:line="360" w:lineRule="auto"/>
        <w:ind w:left="567" w:right="-23"/>
        <w:jc w:val="both"/>
        <w:rPr>
          <w:rFonts w:ascii="Arial" w:hAnsi="Arial" w:cs="Arial"/>
          <w:bCs/>
        </w:rPr>
      </w:pPr>
    </w:p>
    <w:p w:rsidR="00D36F8C" w:rsidRDefault="00D36F8C" w:rsidP="00D36F8C">
      <w:pPr>
        <w:pStyle w:val="ListParagraph"/>
        <w:tabs>
          <w:tab w:val="left" w:pos="426"/>
        </w:tabs>
        <w:spacing w:after="0" w:line="360" w:lineRule="auto"/>
        <w:ind w:left="567" w:right="-23"/>
        <w:jc w:val="both"/>
        <w:rPr>
          <w:rFonts w:ascii="Arial" w:hAnsi="Arial" w:cs="Arial"/>
          <w:bCs/>
        </w:rPr>
      </w:pPr>
      <w:r w:rsidRPr="005F4B51">
        <w:rPr>
          <w:rFonts w:ascii="Arial" w:hAnsi="Arial" w:cs="Arial"/>
          <w:bCs/>
        </w:rPr>
        <w:lastRenderedPageBreak/>
        <w:t>The distribution system consists of 905 numbers of 11 KV feeders emanating from 11 KV Bus of primary substation- as well as 415V/230V LT feeders connected to consumer mains. The 11 KV circuit length extends up to 42919 CKM. There are around 82229 number of distribution transformers. The distribution network is most vulnerable to the weather vagaries as well as faults.</w:t>
      </w:r>
    </w:p>
    <w:p w:rsidR="00D36F8C" w:rsidRDefault="00D36F8C" w:rsidP="00D36F8C">
      <w:pPr>
        <w:pStyle w:val="ListParagraph"/>
        <w:tabs>
          <w:tab w:val="left" w:pos="426"/>
        </w:tabs>
        <w:spacing w:after="0" w:line="360" w:lineRule="auto"/>
        <w:ind w:left="567" w:right="-23"/>
        <w:jc w:val="both"/>
        <w:rPr>
          <w:rFonts w:ascii="Arial" w:hAnsi="Arial" w:cs="Arial"/>
          <w:bCs/>
        </w:rPr>
      </w:pPr>
    </w:p>
    <w:p w:rsidR="00D36F8C" w:rsidRDefault="00D36F8C" w:rsidP="00D36F8C">
      <w:pPr>
        <w:pStyle w:val="ListParagraph"/>
        <w:tabs>
          <w:tab w:val="left" w:pos="426"/>
        </w:tabs>
        <w:spacing w:after="0" w:line="360" w:lineRule="auto"/>
        <w:ind w:left="567" w:right="-23"/>
        <w:jc w:val="both"/>
        <w:rPr>
          <w:rFonts w:ascii="Arial" w:hAnsi="Arial" w:cs="Arial"/>
          <w:bCs/>
        </w:rPr>
      </w:pPr>
      <w:r>
        <w:rPr>
          <w:rFonts w:ascii="Arial" w:hAnsi="Arial" w:cs="Arial"/>
          <w:bCs/>
        </w:rPr>
        <w:t xml:space="preserve">The licensee has meticulously planned manpower deployment, so that restoration of power supply could be done within the shortest possible time and proper service could be provided to the customers. </w:t>
      </w:r>
    </w:p>
    <w:p w:rsidR="00D36F8C" w:rsidRPr="005F4B51" w:rsidRDefault="00B1355A" w:rsidP="005F4B51">
      <w:pPr>
        <w:tabs>
          <w:tab w:val="left" w:pos="426"/>
        </w:tabs>
        <w:spacing w:line="360" w:lineRule="auto"/>
        <w:ind w:right="-23"/>
        <w:jc w:val="both"/>
        <w:rPr>
          <w:rFonts w:ascii="Arial" w:hAnsi="Arial" w:cs="Arial"/>
          <w:bCs/>
        </w:rPr>
      </w:pPr>
      <w:r w:rsidRPr="00F6316F">
        <w:rPr>
          <w:rFonts w:ascii="Arial" w:hAnsi="Arial" w:cs="Arial"/>
          <w:b/>
          <w:bCs/>
          <w:noProof/>
          <w:sz w:val="22"/>
          <w:szCs w:val="22"/>
          <w:lang w:val="en-IN" w:eastAsia="en-IN"/>
        </w:rPr>
        <mc:AlternateContent>
          <mc:Choice Requires="wps">
            <w:drawing>
              <wp:anchor distT="0" distB="19050" distL="0" distR="15875" simplePos="0" relativeHeight="251841536" behindDoc="0" locked="0" layoutInCell="0" allowOverlap="1" wp14:anchorId="36AA9519" wp14:editId="4926C0CE">
                <wp:simplePos x="0" y="0"/>
                <wp:positionH relativeFrom="margin">
                  <wp:align>right</wp:align>
                </wp:positionH>
                <wp:positionV relativeFrom="paragraph">
                  <wp:posOffset>220345</wp:posOffset>
                </wp:positionV>
                <wp:extent cx="5543550" cy="361950"/>
                <wp:effectExtent l="0" t="0" r="19050" b="19050"/>
                <wp:wrapNone/>
                <wp:docPr id="61" name="Rounded Rectangle 6"/>
                <wp:cNvGraphicFramePr/>
                <a:graphic xmlns:a="http://schemas.openxmlformats.org/drawingml/2006/main">
                  <a:graphicData uri="http://schemas.microsoft.com/office/word/2010/wordprocessingShape">
                    <wps:wsp>
                      <wps:cNvSpPr/>
                      <wps:spPr>
                        <a:xfrm>
                          <a:off x="0" y="0"/>
                          <a:ext cx="5543550" cy="361950"/>
                        </a:xfrm>
                        <a:prstGeom prst="roundRect">
                          <a:avLst>
                            <a:gd name="adj" fmla="val 16667"/>
                          </a:avLst>
                        </a:prstGeom>
                        <a:solidFill>
                          <a:srgbClr val="5B9BD5"/>
                        </a:solidFill>
                        <a:ln w="12700">
                          <a:solidFill>
                            <a:srgbClr val="43729D"/>
                          </a:solidFill>
                          <a:miter/>
                        </a:ln>
                        <a:effectLst/>
                      </wps:spPr>
                      <wps:txbx>
                        <w:txbxContent>
                          <w:p w:rsidR="007C7DCD" w:rsidRPr="005B4B9D" w:rsidRDefault="007C7DCD" w:rsidP="00D36F8C">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17</w:t>
                            </w:r>
                            <w:r w:rsidRPr="005B4B9D">
                              <w:rPr>
                                <w:rFonts w:ascii="Arial" w:hAnsi="Arial" w:cs="Arial"/>
                                <w:b/>
                                <w:color w:val="FFFFFF" w:themeColor="background1"/>
                                <w:sz w:val="28"/>
                                <w:szCs w:val="28"/>
                              </w:rPr>
                              <w:t>.</w:t>
                            </w:r>
                            <w:r>
                              <w:rPr>
                                <w:rFonts w:ascii="Arial" w:hAnsi="Arial" w:cs="Arial"/>
                                <w:b/>
                                <w:color w:val="FFFFFF" w:themeColor="background1"/>
                                <w:sz w:val="28"/>
                                <w:szCs w:val="28"/>
                              </w:rPr>
                              <w:t>2</w:t>
                            </w:r>
                            <w:r w:rsidRPr="005B4B9D">
                              <w:rPr>
                                <w:rFonts w:ascii="Arial" w:hAnsi="Arial" w:cs="Arial"/>
                                <w:b/>
                                <w:color w:val="FFFFFF" w:themeColor="background1"/>
                                <w:sz w:val="28"/>
                                <w:szCs w:val="28"/>
                              </w:rPr>
                              <w:t xml:space="preserve"> </w:t>
                            </w:r>
                            <w:r w:rsidRPr="00D36F8C">
                              <w:rPr>
                                <w:rFonts w:ascii="Arial" w:hAnsi="Arial" w:cs="Arial"/>
                                <w:b/>
                                <w:color w:val="FFFFFF" w:themeColor="background1"/>
                                <w:sz w:val="28"/>
                                <w:szCs w:val="28"/>
                              </w:rPr>
                              <w:t>FACILITATING 2ND SHIFT OPERATION IN RURAL AREAS</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36AA9519" id="_x0000_s1057" style="position:absolute;left:0;text-align:left;margin-left:385.3pt;margin-top:17.35pt;width:436.5pt;height:28.5pt;z-index:251841536;visibility:visible;mso-wrap-style:square;mso-width-percent:0;mso-wrap-distance-left:0;mso-wrap-distance-top:0;mso-wrap-distance-right:1.25pt;mso-wrap-distance-bottom:1.5pt;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" o:allowincell="f" fillcolor="#5b9bd5" strokecolor="#43729d" strokeweight="1pt">
                <v:stroke joinstyle="miter"/>
                <v:textbox>
                  <w:txbxContent>
                    <w:p w:rsidR="007C7DCD" w:rsidRPr="005B4B9D" w:rsidRDefault="007C7DCD" w:rsidP="00D36F8C">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17</w:t>
                      </w:r>
                      <w:r w:rsidRPr="005B4B9D">
                        <w:rPr>
                          <w:rFonts w:ascii="Arial" w:hAnsi="Arial" w:cs="Arial"/>
                          <w:b/>
                          <w:color w:val="FFFFFF" w:themeColor="background1"/>
                          <w:sz w:val="28"/>
                          <w:szCs w:val="28"/>
                        </w:rPr>
                        <w:t>.</w:t>
                      </w:r>
                      <w:r>
                        <w:rPr>
                          <w:rFonts w:ascii="Arial" w:hAnsi="Arial" w:cs="Arial"/>
                          <w:b/>
                          <w:color w:val="FFFFFF" w:themeColor="background1"/>
                          <w:sz w:val="28"/>
                          <w:szCs w:val="28"/>
                        </w:rPr>
                        <w:t>2</w:t>
                      </w:r>
                      <w:r w:rsidRPr="005B4B9D">
                        <w:rPr>
                          <w:rFonts w:ascii="Arial" w:hAnsi="Arial" w:cs="Arial"/>
                          <w:b/>
                          <w:color w:val="FFFFFF" w:themeColor="background1"/>
                          <w:sz w:val="28"/>
                          <w:szCs w:val="28"/>
                        </w:rPr>
                        <w:t xml:space="preserve"> </w:t>
                      </w:r>
                      <w:r w:rsidRPr="00D36F8C">
                        <w:rPr>
                          <w:rFonts w:ascii="Arial" w:hAnsi="Arial" w:cs="Arial"/>
                          <w:b/>
                          <w:color w:val="FFFFFF" w:themeColor="background1"/>
                          <w:sz w:val="28"/>
                          <w:szCs w:val="28"/>
                        </w:rPr>
                        <w:t>FACILITATING 2ND SHIFT OPERATION IN RURAL AREAS</w:t>
                      </w:r>
                    </w:p>
                  </w:txbxContent>
                </v:textbox>
                <w10:wrap anchorx="margin"/>
              </v:roundrect>
            </w:pict>
          </mc:Fallback>
        </mc:AlternateContent>
      </w:r>
    </w:p>
    <w:p w:rsidR="00D36F8C" w:rsidRDefault="00D36F8C" w:rsidP="00D36F8C">
      <w:pPr>
        <w:pStyle w:val="ListParagraph"/>
        <w:tabs>
          <w:tab w:val="left" w:pos="426"/>
        </w:tabs>
        <w:spacing w:after="0" w:line="360" w:lineRule="auto"/>
        <w:ind w:left="567" w:right="-23"/>
        <w:jc w:val="both"/>
        <w:rPr>
          <w:rFonts w:ascii="Arial" w:hAnsi="Arial" w:cs="Arial"/>
          <w:bCs/>
        </w:rPr>
      </w:pPr>
    </w:p>
    <w:p w:rsidR="00D36F8C" w:rsidRPr="005F4B51" w:rsidRDefault="00D36F8C" w:rsidP="00D36F8C">
      <w:pPr>
        <w:pStyle w:val="ListParagraph"/>
        <w:tabs>
          <w:tab w:val="left" w:pos="426"/>
        </w:tabs>
        <w:spacing w:after="0" w:line="360" w:lineRule="auto"/>
        <w:ind w:left="567" w:right="-23"/>
        <w:jc w:val="both"/>
        <w:rPr>
          <w:rFonts w:ascii="Arial" w:hAnsi="Arial" w:cs="Arial"/>
          <w:bCs/>
        </w:rPr>
      </w:pPr>
    </w:p>
    <w:p w:rsidR="00531219" w:rsidRDefault="00531219" w:rsidP="00D36F8C">
      <w:pPr>
        <w:pStyle w:val="ListParagraph"/>
        <w:tabs>
          <w:tab w:val="left" w:pos="426"/>
        </w:tabs>
        <w:autoSpaceDE w:val="0"/>
        <w:autoSpaceDN w:val="0"/>
        <w:adjustRightInd w:val="0"/>
        <w:spacing w:after="0" w:line="360" w:lineRule="auto"/>
        <w:ind w:left="567" w:right="-23"/>
        <w:contextualSpacing w:val="0"/>
        <w:jc w:val="both"/>
        <w:rPr>
          <w:rFonts w:ascii="Arial" w:hAnsi="Arial" w:cs="Arial"/>
          <w:bCs/>
        </w:rPr>
      </w:pPr>
    </w:p>
    <w:p w:rsidR="00D36F8C" w:rsidRPr="005F4B51" w:rsidRDefault="00D36F8C" w:rsidP="00D36F8C">
      <w:pPr>
        <w:pStyle w:val="ListParagraph"/>
        <w:tabs>
          <w:tab w:val="left" w:pos="426"/>
        </w:tabs>
        <w:autoSpaceDE w:val="0"/>
        <w:autoSpaceDN w:val="0"/>
        <w:adjustRightInd w:val="0"/>
        <w:spacing w:after="0" w:line="360" w:lineRule="auto"/>
        <w:ind w:left="567" w:right="-23"/>
        <w:contextualSpacing w:val="0"/>
        <w:jc w:val="both"/>
        <w:rPr>
          <w:rFonts w:ascii="Arial" w:hAnsi="Arial" w:cs="Arial"/>
          <w:bCs/>
        </w:rPr>
      </w:pPr>
      <w:r w:rsidRPr="005F4B51">
        <w:rPr>
          <w:rFonts w:ascii="Arial" w:hAnsi="Arial" w:cs="Arial"/>
          <w:bCs/>
        </w:rPr>
        <w:t>Further, during the performance review for the FY 22-23 by Hon’ble Commission and discussion in the 34th SAC meeting held on 24.7.23</w:t>
      </w:r>
      <w:proofErr w:type="gramStart"/>
      <w:r w:rsidRPr="005F4B51">
        <w:rPr>
          <w:rFonts w:ascii="Arial" w:hAnsi="Arial" w:cs="Arial"/>
          <w:bCs/>
        </w:rPr>
        <w:t>,  the</w:t>
      </w:r>
      <w:proofErr w:type="gramEnd"/>
      <w:r w:rsidRPr="005F4B51">
        <w:rPr>
          <w:rFonts w:ascii="Arial" w:hAnsi="Arial" w:cs="Arial"/>
          <w:bCs/>
        </w:rPr>
        <w:t xml:space="preserve"> DISCOMs have been advised to ensure manning of all the rural sections in two shift operation and urban section in three shift. This is to bring out that, TPNODL has been manning rural fuse call centres for no current complaints, deploying maintenance gang for preventive maintenance of DT and 11KV network, breakdown gang for attending 11KV and LT breakdown in two shifts in rural areas. </w:t>
      </w:r>
    </w:p>
    <w:p w:rsidR="00D36F8C" w:rsidRPr="005F4B51" w:rsidRDefault="00D36F8C" w:rsidP="00D36F8C">
      <w:pPr>
        <w:pStyle w:val="ListParagraph"/>
        <w:tabs>
          <w:tab w:val="left" w:pos="426"/>
        </w:tabs>
        <w:autoSpaceDE w:val="0"/>
        <w:autoSpaceDN w:val="0"/>
        <w:adjustRightInd w:val="0"/>
        <w:spacing w:after="0" w:line="360" w:lineRule="auto"/>
        <w:ind w:left="567" w:right="-23"/>
        <w:contextualSpacing w:val="0"/>
        <w:jc w:val="both"/>
        <w:rPr>
          <w:rFonts w:ascii="Arial" w:hAnsi="Arial" w:cs="Arial"/>
          <w:bCs/>
        </w:rPr>
      </w:pPr>
    </w:p>
    <w:p w:rsidR="00D36F8C" w:rsidRPr="005F4B51" w:rsidRDefault="00D36F8C" w:rsidP="00D36F8C">
      <w:pPr>
        <w:pStyle w:val="ListParagraph"/>
        <w:tabs>
          <w:tab w:val="left" w:pos="426"/>
        </w:tabs>
        <w:autoSpaceDE w:val="0"/>
        <w:autoSpaceDN w:val="0"/>
        <w:adjustRightInd w:val="0"/>
        <w:spacing w:after="0" w:line="360" w:lineRule="auto"/>
        <w:ind w:left="567" w:right="-23"/>
        <w:contextualSpacing w:val="0"/>
        <w:jc w:val="both"/>
        <w:rPr>
          <w:rFonts w:ascii="Arial" w:hAnsi="Arial" w:cs="Arial"/>
          <w:bCs/>
        </w:rPr>
      </w:pPr>
      <w:r w:rsidRPr="005F4B51">
        <w:rPr>
          <w:rFonts w:ascii="Arial" w:hAnsi="Arial" w:cs="Arial"/>
          <w:bCs/>
        </w:rPr>
        <w:t xml:space="preserve">The licensee has meticulously planned manpower deployment, so that restoration of power supply could be done within the shortest possible time and proper service could be provided to the customers. </w:t>
      </w:r>
    </w:p>
    <w:p w:rsidR="00D36F8C" w:rsidRPr="005F4B51" w:rsidRDefault="00D36F8C" w:rsidP="00D36F8C">
      <w:pPr>
        <w:pStyle w:val="ListParagraph"/>
        <w:tabs>
          <w:tab w:val="left" w:pos="426"/>
        </w:tabs>
        <w:spacing w:after="0" w:line="360" w:lineRule="auto"/>
        <w:ind w:left="567" w:right="-23"/>
        <w:jc w:val="both"/>
        <w:rPr>
          <w:rFonts w:ascii="Arial" w:hAnsi="Arial" w:cs="Arial"/>
          <w:bCs/>
        </w:rPr>
      </w:pPr>
      <w:r w:rsidRPr="005F4B51">
        <w:rPr>
          <w:rFonts w:ascii="Arial" w:hAnsi="Arial" w:cs="Arial"/>
        </w:rPr>
        <w:t>The cost towards 2</w:t>
      </w:r>
      <w:r w:rsidRPr="005F4B51">
        <w:rPr>
          <w:rFonts w:ascii="Arial" w:hAnsi="Arial" w:cs="Arial"/>
          <w:vertAlign w:val="superscript"/>
        </w:rPr>
        <w:t>nd</w:t>
      </w:r>
      <w:r w:rsidRPr="005F4B51">
        <w:rPr>
          <w:rFonts w:ascii="Arial" w:hAnsi="Arial" w:cs="Arial"/>
        </w:rPr>
        <w:t xml:space="preserve"> shift operation in rural sections in the Financial year FY 2024-25 is </w:t>
      </w:r>
      <w:r w:rsidRPr="005F4B51">
        <w:rPr>
          <w:rFonts w:ascii="Arial" w:eastAsia="Calibri" w:hAnsi="Arial" w:cs="Arial"/>
          <w:b/>
        </w:rPr>
        <w:t>Rs.39.85Crs.</w:t>
      </w:r>
      <w:r w:rsidRPr="005F4B51">
        <w:rPr>
          <w:rFonts w:ascii="Arial" w:hAnsi="Arial" w:cs="Arial"/>
        </w:rPr>
        <w:t xml:space="preserve"> </w:t>
      </w:r>
    </w:p>
    <w:p w:rsidR="006A00C4" w:rsidRPr="005F4B51" w:rsidRDefault="006A00C4" w:rsidP="006A00C4">
      <w:pPr>
        <w:tabs>
          <w:tab w:val="left" w:pos="426"/>
        </w:tabs>
        <w:spacing w:line="360" w:lineRule="auto"/>
        <w:ind w:right="-23"/>
        <w:jc w:val="both"/>
        <w:rPr>
          <w:rFonts w:ascii="Arial" w:hAnsi="Arial" w:cs="Arial"/>
          <w:bCs/>
          <w:sz w:val="22"/>
          <w:szCs w:val="22"/>
        </w:rPr>
      </w:pPr>
    </w:p>
    <w:p w:rsidR="006A00C4" w:rsidRPr="004D370E" w:rsidRDefault="006A00C4" w:rsidP="006A00C4">
      <w:pPr>
        <w:pStyle w:val="ListParagraph"/>
        <w:tabs>
          <w:tab w:val="left" w:pos="426"/>
        </w:tabs>
        <w:spacing w:after="0" w:line="360" w:lineRule="auto"/>
        <w:ind w:left="567" w:right="-23"/>
        <w:jc w:val="both"/>
        <w:rPr>
          <w:rFonts w:ascii="Arial" w:hAnsi="Arial" w:cs="Arial"/>
          <w:bCs/>
        </w:rPr>
      </w:pPr>
      <w:r w:rsidRPr="004D370E">
        <w:rPr>
          <w:rFonts w:ascii="Arial" w:hAnsi="Arial" w:cs="Arial"/>
          <w:bCs/>
        </w:rPr>
        <w:t>The following table shows the man power positioning done by the licensee to ensure seamless operation and zero inconvenience to the consumer.</w:t>
      </w:r>
    </w:p>
    <w:p w:rsidR="00531219" w:rsidRDefault="00531219" w:rsidP="002F1F53">
      <w:pPr>
        <w:jc w:val="center"/>
        <w:rPr>
          <w:rFonts w:ascii="Arial" w:hAnsi="Arial" w:cs="Arial"/>
          <w:b/>
          <w:sz w:val="22"/>
          <w:szCs w:val="22"/>
          <w:lang w:val="en-IN"/>
        </w:rPr>
      </w:pPr>
    </w:p>
    <w:p w:rsidR="00531219" w:rsidRDefault="00531219" w:rsidP="002F1F53">
      <w:pPr>
        <w:jc w:val="center"/>
        <w:rPr>
          <w:rFonts w:ascii="Arial" w:hAnsi="Arial" w:cs="Arial"/>
          <w:b/>
          <w:sz w:val="22"/>
          <w:szCs w:val="22"/>
          <w:lang w:val="en-IN"/>
        </w:rPr>
      </w:pPr>
    </w:p>
    <w:p w:rsidR="00531219" w:rsidRDefault="00531219" w:rsidP="002F1F53">
      <w:pPr>
        <w:jc w:val="center"/>
        <w:rPr>
          <w:rFonts w:ascii="Arial" w:hAnsi="Arial" w:cs="Arial"/>
          <w:b/>
          <w:sz w:val="22"/>
          <w:szCs w:val="22"/>
          <w:lang w:val="en-IN"/>
        </w:rPr>
      </w:pPr>
    </w:p>
    <w:p w:rsidR="00531219" w:rsidRDefault="00531219" w:rsidP="002F1F53">
      <w:pPr>
        <w:jc w:val="center"/>
        <w:rPr>
          <w:rFonts w:ascii="Arial" w:hAnsi="Arial" w:cs="Arial"/>
          <w:b/>
          <w:sz w:val="22"/>
          <w:szCs w:val="22"/>
          <w:lang w:val="en-IN"/>
        </w:rPr>
      </w:pPr>
    </w:p>
    <w:p w:rsidR="00531219" w:rsidRDefault="00531219" w:rsidP="002F1F53">
      <w:pPr>
        <w:jc w:val="center"/>
        <w:rPr>
          <w:rFonts w:ascii="Arial" w:hAnsi="Arial" w:cs="Arial"/>
          <w:b/>
          <w:sz w:val="22"/>
          <w:szCs w:val="22"/>
          <w:lang w:val="en-IN"/>
        </w:rPr>
      </w:pPr>
    </w:p>
    <w:p w:rsidR="00531219" w:rsidRDefault="00531219" w:rsidP="002F1F53">
      <w:pPr>
        <w:jc w:val="center"/>
        <w:rPr>
          <w:rFonts w:ascii="Arial" w:hAnsi="Arial" w:cs="Arial"/>
          <w:b/>
          <w:sz w:val="22"/>
          <w:szCs w:val="22"/>
          <w:lang w:val="en-IN"/>
        </w:rPr>
      </w:pPr>
    </w:p>
    <w:p w:rsidR="00531219" w:rsidRDefault="00531219" w:rsidP="002F1F53">
      <w:pPr>
        <w:jc w:val="center"/>
        <w:rPr>
          <w:rFonts w:ascii="Arial" w:hAnsi="Arial" w:cs="Arial"/>
          <w:b/>
          <w:sz w:val="22"/>
          <w:szCs w:val="22"/>
          <w:lang w:val="en-IN"/>
        </w:rPr>
      </w:pPr>
    </w:p>
    <w:p w:rsidR="002F1F53" w:rsidRPr="0076039B" w:rsidRDefault="006A00C4" w:rsidP="002F1F53">
      <w:pPr>
        <w:jc w:val="center"/>
        <w:rPr>
          <w:rFonts w:ascii="Arial" w:hAnsi="Arial" w:cs="Arial"/>
          <w:b/>
          <w:sz w:val="22"/>
          <w:szCs w:val="22"/>
          <w:lang w:val="en-IN"/>
        </w:rPr>
      </w:pPr>
      <w:r w:rsidRPr="0076039B">
        <w:rPr>
          <w:rFonts w:ascii="Arial" w:hAnsi="Arial" w:cs="Arial"/>
          <w:b/>
          <w:sz w:val="22"/>
          <w:szCs w:val="22"/>
          <w:lang w:val="en-IN"/>
        </w:rPr>
        <w:lastRenderedPageBreak/>
        <w:t>Table-</w:t>
      </w:r>
      <w:r w:rsidR="008C2721" w:rsidRPr="0076039B">
        <w:rPr>
          <w:rFonts w:ascii="Arial" w:hAnsi="Arial" w:cs="Arial"/>
          <w:b/>
          <w:sz w:val="22"/>
          <w:szCs w:val="22"/>
          <w:lang w:val="en-IN"/>
        </w:rPr>
        <w:t>40</w:t>
      </w:r>
      <w:r w:rsidRPr="0076039B">
        <w:rPr>
          <w:rFonts w:ascii="Arial" w:hAnsi="Arial" w:cs="Arial"/>
          <w:b/>
          <w:sz w:val="22"/>
          <w:szCs w:val="22"/>
          <w:lang w:val="en-IN"/>
        </w:rPr>
        <w:t>(a)</w:t>
      </w:r>
      <w:r w:rsidR="002F1F53" w:rsidRPr="0076039B">
        <w:rPr>
          <w:rFonts w:ascii="Arial" w:hAnsi="Arial" w:cs="Arial"/>
          <w:b/>
          <w:sz w:val="22"/>
          <w:szCs w:val="22"/>
          <w:lang w:val="en-IN"/>
        </w:rPr>
        <w:t>:</w:t>
      </w:r>
      <w:r w:rsidRPr="0076039B">
        <w:rPr>
          <w:rFonts w:ascii="Arial" w:hAnsi="Arial" w:cs="Arial"/>
          <w:b/>
          <w:sz w:val="22"/>
          <w:szCs w:val="22"/>
          <w:lang w:val="en-IN"/>
        </w:rPr>
        <w:t xml:space="preserve"> </w:t>
      </w:r>
      <w:r w:rsidR="002F1F53" w:rsidRPr="0076039B">
        <w:rPr>
          <w:rFonts w:ascii="Arial" w:hAnsi="Arial" w:cs="Arial"/>
          <w:b/>
          <w:sz w:val="22"/>
          <w:szCs w:val="22"/>
          <w:lang w:val="en-IN"/>
        </w:rPr>
        <w:t>33KV &amp; PSS Maintenance</w:t>
      </w:r>
    </w:p>
    <w:tbl>
      <w:tblPr>
        <w:tblpPr w:leftFromText="180" w:rightFromText="180" w:vertAnchor="page" w:horzAnchor="margin" w:tblpY="1756"/>
        <w:tblW w:w="9871" w:type="dxa"/>
        <w:tblLook w:val="04A0" w:firstRow="1" w:lastRow="0" w:firstColumn="1" w:lastColumn="0" w:noHBand="0" w:noVBand="1"/>
      </w:tblPr>
      <w:tblGrid>
        <w:gridCol w:w="963"/>
        <w:gridCol w:w="1428"/>
        <w:gridCol w:w="1370"/>
        <w:gridCol w:w="2602"/>
        <w:gridCol w:w="2094"/>
        <w:gridCol w:w="1414"/>
      </w:tblGrid>
      <w:tr w:rsidR="00531219" w:rsidRPr="00621722" w:rsidTr="00531219">
        <w:trPr>
          <w:trHeight w:val="780"/>
        </w:trPr>
        <w:tc>
          <w:tcPr>
            <w:tcW w:w="0" w:type="auto"/>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531219" w:rsidRPr="00621722" w:rsidRDefault="00531219" w:rsidP="00531219">
            <w:pPr>
              <w:rPr>
                <w:rFonts w:ascii="Calibri" w:hAnsi="Calibri" w:cs="Calibri"/>
                <w:b/>
                <w:bCs/>
                <w:color w:val="000000" w:themeColor="text1"/>
                <w:lang w:eastAsia="en-IN"/>
              </w:rPr>
            </w:pPr>
            <w:r w:rsidRPr="00621722">
              <w:rPr>
                <w:rFonts w:ascii="Calibri" w:hAnsi="Calibri" w:cs="Calibri"/>
                <w:b/>
                <w:bCs/>
                <w:color w:val="000000" w:themeColor="text1"/>
                <w:lang w:eastAsia="en-IN"/>
              </w:rPr>
              <w:t>Location</w:t>
            </w:r>
          </w:p>
        </w:tc>
        <w:tc>
          <w:tcPr>
            <w:tcW w:w="0" w:type="auto"/>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531219" w:rsidRPr="00621722" w:rsidRDefault="00531219" w:rsidP="00531219">
            <w:pPr>
              <w:rPr>
                <w:rFonts w:ascii="Calibri" w:hAnsi="Calibri" w:cs="Calibri"/>
                <w:b/>
                <w:bCs/>
                <w:color w:val="000000" w:themeColor="text1"/>
                <w:lang w:eastAsia="en-IN"/>
              </w:rPr>
            </w:pPr>
            <w:r w:rsidRPr="00621722">
              <w:rPr>
                <w:rFonts w:ascii="Calibri" w:hAnsi="Calibri" w:cs="Calibri"/>
                <w:b/>
                <w:bCs/>
                <w:color w:val="000000" w:themeColor="text1"/>
                <w:lang w:eastAsia="en-IN"/>
              </w:rPr>
              <w:t>Supervisor</w:t>
            </w:r>
          </w:p>
        </w:tc>
        <w:tc>
          <w:tcPr>
            <w:tcW w:w="0" w:type="auto"/>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531219" w:rsidRPr="00621722" w:rsidRDefault="00531219" w:rsidP="00531219">
            <w:pPr>
              <w:rPr>
                <w:rFonts w:ascii="Calibri" w:hAnsi="Calibri" w:cs="Calibri"/>
                <w:b/>
                <w:bCs/>
                <w:color w:val="000000" w:themeColor="text1"/>
                <w:lang w:eastAsia="en-IN"/>
              </w:rPr>
            </w:pPr>
            <w:r w:rsidRPr="00621722">
              <w:rPr>
                <w:rFonts w:ascii="Calibri" w:hAnsi="Calibri" w:cs="Calibri"/>
                <w:b/>
                <w:bCs/>
                <w:color w:val="000000" w:themeColor="text1"/>
                <w:lang w:eastAsia="en-IN"/>
              </w:rPr>
              <w:t>PSS Operator</w:t>
            </w:r>
          </w:p>
        </w:tc>
        <w:tc>
          <w:tcPr>
            <w:tcW w:w="0" w:type="auto"/>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531219" w:rsidRPr="00621722" w:rsidRDefault="00531219" w:rsidP="0053121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Maintenance Gang -For Preventive Maintenance of 33kV Network</w:t>
            </w:r>
          </w:p>
        </w:tc>
        <w:tc>
          <w:tcPr>
            <w:tcW w:w="0" w:type="auto"/>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531219" w:rsidRPr="00621722" w:rsidRDefault="00531219" w:rsidP="0053121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Breakdown Gang -For attending 33kV Breakdown</w:t>
            </w:r>
          </w:p>
        </w:tc>
        <w:tc>
          <w:tcPr>
            <w:tcW w:w="0" w:type="auto"/>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531219" w:rsidRPr="00621722" w:rsidRDefault="00531219" w:rsidP="0053121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Satellite PSC</w:t>
            </w:r>
          </w:p>
        </w:tc>
      </w:tr>
      <w:tr w:rsidR="00531219" w:rsidRPr="00621722" w:rsidTr="00531219">
        <w:trPr>
          <w:trHeight w:val="78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Circle</w:t>
            </w: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Nil</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 xml:space="preserve">4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+ 3 Helper</w:t>
            </w:r>
            <w:r w:rsidRPr="00621722">
              <w:rPr>
                <w:rFonts w:ascii="Calibri" w:hAnsi="Calibri" w:cs="Calibri"/>
                <w:color w:val="000000"/>
                <w:lang w:eastAsia="en-IN"/>
              </w:rPr>
              <w:br/>
              <w:t xml:space="preserve"> in PSS in 3 Shift</w:t>
            </w: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Nil</w:t>
            </w: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 xml:space="preserve">2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 Helpers/ Circle/Shift </w:t>
            </w:r>
            <w:r w:rsidRPr="00621722">
              <w:rPr>
                <w:rFonts w:ascii="Calibri" w:hAnsi="Calibri" w:cs="Calibri"/>
                <w:color w:val="000000"/>
                <w:lang w:eastAsia="en-IN"/>
              </w:rPr>
              <w:br/>
              <w:t>(</w:t>
            </w:r>
            <w:proofErr w:type="spellStart"/>
            <w:r w:rsidRPr="00621722">
              <w:rPr>
                <w:rFonts w:ascii="Calibri" w:hAnsi="Calibri" w:cs="Calibri"/>
                <w:color w:val="000000"/>
                <w:lang w:eastAsia="en-IN"/>
              </w:rPr>
              <w:t>Balsore</w:t>
            </w:r>
            <w:proofErr w:type="spellEnd"/>
            <w:r w:rsidRPr="00621722">
              <w:rPr>
                <w:rFonts w:ascii="Calibri" w:hAnsi="Calibri" w:cs="Calibri"/>
                <w:color w:val="000000"/>
                <w:lang w:eastAsia="en-IN"/>
              </w:rPr>
              <w:t xml:space="preserve"> -2 Team &amp; rest 1 Team in all other circle)</w:t>
            </w: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 </w:t>
            </w:r>
          </w:p>
        </w:tc>
      </w:tr>
      <w:tr w:rsidR="00531219" w:rsidRPr="00621722" w:rsidTr="00531219">
        <w:trPr>
          <w:trHeight w:val="130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Division</w:t>
            </w: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2/Division (1 PSS+1 Line)</w:t>
            </w:r>
            <w:r w:rsidRPr="00621722">
              <w:rPr>
                <w:rFonts w:ascii="Calibri" w:hAnsi="Calibri" w:cs="Calibri"/>
                <w:color w:val="000000"/>
                <w:lang w:eastAsia="en-IN"/>
              </w:rPr>
              <w:br/>
              <w:t>7 Testing Engineer</w:t>
            </w:r>
          </w:p>
        </w:tc>
        <w:tc>
          <w:tcPr>
            <w:tcW w:w="0" w:type="auto"/>
            <w:vMerge/>
            <w:tcBorders>
              <w:top w:val="nil"/>
              <w:left w:val="single" w:sz="4" w:space="0" w:color="auto"/>
              <w:bottom w:val="single" w:sz="4" w:space="0" w:color="auto"/>
              <w:right w:val="single" w:sz="4" w:space="0" w:color="auto"/>
            </w:tcBorders>
            <w:vAlign w:val="center"/>
            <w:hideMark/>
          </w:tcPr>
          <w:p w:rsidR="00531219" w:rsidRPr="00621722" w:rsidRDefault="00531219" w:rsidP="00531219">
            <w:pPr>
              <w:rPr>
                <w:rFonts w:ascii="Calibri" w:hAnsi="Calibri" w:cs="Calibri"/>
                <w:color w:val="000000"/>
                <w:lang w:eastAsia="en-IN"/>
              </w:rPr>
            </w:pP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 xml:space="preserve">64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+ 48 Helper-Feeder </w:t>
            </w:r>
            <w:proofErr w:type="spellStart"/>
            <w:r w:rsidRPr="00621722">
              <w:rPr>
                <w:rFonts w:ascii="Calibri" w:hAnsi="Calibri" w:cs="Calibri"/>
                <w:color w:val="000000"/>
                <w:lang w:eastAsia="en-IN"/>
              </w:rPr>
              <w:t>Maintenace</w:t>
            </w:r>
            <w:proofErr w:type="spellEnd"/>
            <w:r w:rsidRPr="00621722">
              <w:rPr>
                <w:rFonts w:ascii="Calibri" w:hAnsi="Calibri" w:cs="Calibri"/>
                <w:color w:val="000000"/>
                <w:lang w:eastAsia="en-IN"/>
              </w:rPr>
              <w:br/>
              <w:t>36 SKLM + 13 Helper -PSS Maintenance</w:t>
            </w:r>
            <w:r w:rsidRPr="00621722">
              <w:rPr>
                <w:rFonts w:ascii="Calibri" w:hAnsi="Calibri" w:cs="Calibri"/>
                <w:color w:val="000000"/>
                <w:lang w:eastAsia="en-IN"/>
              </w:rPr>
              <w:br/>
              <w:t xml:space="preserve">in all </w:t>
            </w:r>
            <w:proofErr w:type="spellStart"/>
            <w:r w:rsidRPr="00621722">
              <w:rPr>
                <w:rFonts w:ascii="Calibri" w:hAnsi="Calibri" w:cs="Calibri"/>
                <w:color w:val="000000"/>
                <w:lang w:eastAsia="en-IN"/>
              </w:rPr>
              <w:t>Div</w:t>
            </w:r>
            <w:proofErr w:type="spellEnd"/>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Nil</w:t>
            </w: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 xml:space="preserve">4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/Division</w:t>
            </w:r>
            <w:r w:rsidRPr="00621722">
              <w:rPr>
                <w:rFonts w:ascii="Calibri" w:hAnsi="Calibri" w:cs="Calibri"/>
                <w:color w:val="000000"/>
                <w:lang w:eastAsia="en-IN"/>
              </w:rPr>
              <w:br/>
              <w:t>Satellite PSC</w:t>
            </w:r>
          </w:p>
        </w:tc>
      </w:tr>
      <w:tr w:rsidR="00531219" w:rsidRPr="00621722" w:rsidTr="00531219">
        <w:trPr>
          <w:trHeight w:val="260"/>
        </w:trPr>
        <w:tc>
          <w:tcPr>
            <w:tcW w:w="0" w:type="auto"/>
            <w:tcBorders>
              <w:top w:val="nil"/>
              <w:left w:val="single" w:sz="4" w:space="0" w:color="auto"/>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Numbers</w:t>
            </w: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39</w:t>
            </w: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rPr>
                <w:rFonts w:ascii="Calibri" w:hAnsi="Calibri" w:cs="Calibri"/>
                <w:color w:val="000000"/>
                <w:lang w:eastAsia="en-IN"/>
              </w:rPr>
            </w:pPr>
            <w:r w:rsidRPr="00621722">
              <w:rPr>
                <w:rFonts w:ascii="Calibri" w:hAnsi="Calibri" w:cs="Calibri"/>
                <w:color w:val="000000"/>
                <w:lang w:eastAsia="en-IN"/>
              </w:rPr>
              <w:t xml:space="preserve">      976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+732 Helper</w:t>
            </w: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rPr>
                <w:rFonts w:ascii="Calibri" w:hAnsi="Calibri" w:cs="Calibri"/>
                <w:color w:val="000000"/>
                <w:lang w:eastAsia="en-IN"/>
              </w:rPr>
            </w:pPr>
            <w:r w:rsidRPr="00621722">
              <w:rPr>
                <w:rFonts w:ascii="Calibri" w:hAnsi="Calibri" w:cs="Calibri"/>
                <w:color w:val="000000"/>
                <w:lang w:eastAsia="en-IN"/>
              </w:rPr>
              <w:t xml:space="preserve">  100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+ 61 Helper</w:t>
            </w: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rPr>
                <w:rFonts w:ascii="Calibri" w:hAnsi="Calibri" w:cs="Calibri"/>
                <w:color w:val="000000"/>
                <w:lang w:eastAsia="en-IN"/>
              </w:rPr>
            </w:pPr>
            <w:r w:rsidRPr="00621722">
              <w:rPr>
                <w:rFonts w:ascii="Calibri" w:hAnsi="Calibri" w:cs="Calibri"/>
                <w:color w:val="000000"/>
                <w:lang w:eastAsia="en-IN"/>
              </w:rPr>
              <w:t xml:space="preserve"> 36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+ 18 Helpers</w:t>
            </w:r>
          </w:p>
        </w:tc>
        <w:tc>
          <w:tcPr>
            <w:tcW w:w="0" w:type="auto"/>
            <w:tcBorders>
              <w:top w:val="nil"/>
              <w:left w:val="nil"/>
              <w:bottom w:val="single" w:sz="4" w:space="0" w:color="auto"/>
              <w:right w:val="single" w:sz="4" w:space="0" w:color="auto"/>
            </w:tcBorders>
            <w:shd w:val="clear" w:color="auto" w:fill="auto"/>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color w:val="000000"/>
                <w:lang w:eastAsia="en-IN"/>
              </w:rPr>
              <w:t xml:space="preserve">64 </w:t>
            </w:r>
            <w:proofErr w:type="spellStart"/>
            <w:r w:rsidRPr="00621722">
              <w:rPr>
                <w:rFonts w:ascii="Calibri" w:hAnsi="Calibri" w:cs="Calibri"/>
                <w:color w:val="000000"/>
                <w:lang w:eastAsia="en-IN"/>
              </w:rPr>
              <w:t>SkLM</w:t>
            </w:r>
            <w:proofErr w:type="spellEnd"/>
          </w:p>
        </w:tc>
      </w:tr>
      <w:tr w:rsidR="00531219" w:rsidRPr="00621722" w:rsidTr="00531219">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9CC2E5" w:themeFill="accent1" w:themeFillTint="99"/>
            <w:vAlign w:val="center"/>
            <w:hideMark/>
          </w:tcPr>
          <w:p w:rsidR="00531219" w:rsidRPr="00621722" w:rsidRDefault="00531219" w:rsidP="00531219">
            <w:pPr>
              <w:jc w:val="center"/>
              <w:rPr>
                <w:rFonts w:ascii="Calibri" w:hAnsi="Calibri" w:cs="Calibri"/>
                <w:color w:val="000000"/>
                <w:lang w:eastAsia="en-IN"/>
              </w:rPr>
            </w:pPr>
            <w:r w:rsidRPr="00621722">
              <w:rPr>
                <w:rFonts w:ascii="Calibri" w:hAnsi="Calibri" w:cs="Calibri"/>
                <w:b/>
                <w:color w:val="000000"/>
                <w:lang w:eastAsia="en-IN"/>
              </w:rPr>
              <w:t>Total 16 BA Supervisors, 1056 Skilled Lineman, 783 Helpers Deployed-Given in Perf. Rev</w:t>
            </w:r>
            <w:r w:rsidRPr="00621722">
              <w:rPr>
                <w:rFonts w:ascii="Calibri" w:hAnsi="Calibri" w:cs="Calibri"/>
                <w:color w:val="000000"/>
                <w:lang w:eastAsia="en-IN"/>
              </w:rPr>
              <w:t>.</w:t>
            </w:r>
          </w:p>
        </w:tc>
      </w:tr>
      <w:tr w:rsidR="00531219" w:rsidRPr="00621722" w:rsidTr="00531219">
        <w:trPr>
          <w:trHeight w:val="260"/>
        </w:trPr>
        <w:tc>
          <w:tcPr>
            <w:tcW w:w="0" w:type="auto"/>
            <w:gridSpan w:val="6"/>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531219" w:rsidRPr="00621722" w:rsidRDefault="00531219" w:rsidP="00531219">
            <w:pPr>
              <w:jc w:val="center"/>
              <w:rPr>
                <w:rFonts w:ascii="Calibri" w:hAnsi="Calibri" w:cs="Calibri"/>
                <w:b/>
                <w:bCs/>
                <w:color w:val="000000"/>
                <w:lang w:eastAsia="en-IN"/>
              </w:rPr>
            </w:pPr>
            <w:r w:rsidRPr="00621722">
              <w:rPr>
                <w:rFonts w:ascii="Calibri" w:hAnsi="Calibri" w:cs="Calibri"/>
                <w:b/>
                <w:bCs/>
                <w:color w:val="000000"/>
                <w:lang w:eastAsia="en-IN"/>
              </w:rPr>
              <w:t>Total 39 BA Supervisors, 1176 Skilled Lineman, 811 Helpers deployed</w:t>
            </w:r>
          </w:p>
        </w:tc>
      </w:tr>
      <w:tr w:rsidR="00531219" w:rsidRPr="00621722" w:rsidTr="00531219">
        <w:trPr>
          <w:trHeight w:val="260"/>
        </w:trPr>
        <w:tc>
          <w:tcPr>
            <w:tcW w:w="0" w:type="auto"/>
            <w:gridSpan w:val="6"/>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531219" w:rsidRPr="00621722" w:rsidRDefault="00531219" w:rsidP="00531219">
            <w:pPr>
              <w:jc w:val="center"/>
              <w:rPr>
                <w:rFonts w:ascii="Calibri" w:hAnsi="Calibri" w:cs="Calibri"/>
                <w:b/>
                <w:bCs/>
                <w:color w:val="000000"/>
                <w:lang w:eastAsia="en-IN"/>
              </w:rPr>
            </w:pPr>
            <w:r w:rsidRPr="00621722">
              <w:rPr>
                <w:rFonts w:ascii="Calibri" w:hAnsi="Calibri" w:cs="Calibri"/>
                <w:b/>
                <w:bCs/>
                <w:color w:val="000000"/>
                <w:lang w:eastAsia="en-IN"/>
              </w:rPr>
              <w:t>Note: 64 Skilled Lineman for Satellite PSC was not in contract but deployed</w:t>
            </w:r>
          </w:p>
        </w:tc>
      </w:tr>
    </w:tbl>
    <w:p w:rsidR="00083B4D" w:rsidRDefault="00083B4D" w:rsidP="00083B4D"/>
    <w:p w:rsidR="002F1F53" w:rsidRDefault="002F1F53" w:rsidP="00083B4D"/>
    <w:p w:rsidR="00083B4D" w:rsidRDefault="00083B4D" w:rsidP="00083B4D"/>
    <w:p w:rsidR="002F1F53" w:rsidRPr="0076039B" w:rsidRDefault="002F1F53" w:rsidP="002F1F53">
      <w:pPr>
        <w:jc w:val="center"/>
        <w:rPr>
          <w:rFonts w:ascii="Arial" w:hAnsi="Arial" w:cs="Arial"/>
          <w:b/>
          <w:sz w:val="22"/>
          <w:szCs w:val="22"/>
          <w:lang w:val="en-IN"/>
        </w:rPr>
      </w:pPr>
      <w:r w:rsidRPr="0076039B">
        <w:rPr>
          <w:rFonts w:ascii="Arial" w:hAnsi="Arial" w:cs="Arial"/>
          <w:b/>
          <w:sz w:val="22"/>
          <w:szCs w:val="22"/>
          <w:lang w:val="en-IN"/>
        </w:rPr>
        <w:t>Table-40(b): 11kV &amp; LT Maintenance &amp; Breakdown Team</w:t>
      </w:r>
    </w:p>
    <w:p w:rsidR="00083B4D" w:rsidRDefault="00083B4D" w:rsidP="00083B4D"/>
    <w:p w:rsidR="00083B4D" w:rsidRPr="00621722" w:rsidRDefault="00083B4D" w:rsidP="00083B4D">
      <w:pPr>
        <w:jc w:val="center"/>
        <w:rPr>
          <w:b/>
          <w:sz w:val="24"/>
        </w:rPr>
      </w:pPr>
    </w:p>
    <w:tbl>
      <w:tblPr>
        <w:tblW w:w="9801" w:type="dxa"/>
        <w:tblLook w:val="04A0" w:firstRow="1" w:lastRow="0" w:firstColumn="1" w:lastColumn="0" w:noHBand="0" w:noVBand="1"/>
      </w:tblPr>
      <w:tblGrid>
        <w:gridCol w:w="1157"/>
        <w:gridCol w:w="1100"/>
        <w:gridCol w:w="2092"/>
        <w:gridCol w:w="1963"/>
        <w:gridCol w:w="2269"/>
        <w:gridCol w:w="1220"/>
      </w:tblGrid>
      <w:tr w:rsidR="00083B4D" w:rsidRPr="00621722" w:rsidTr="00C07509">
        <w:trPr>
          <w:trHeight w:val="788"/>
        </w:trPr>
        <w:tc>
          <w:tcPr>
            <w:tcW w:w="0" w:type="auto"/>
            <w:tcBorders>
              <w:top w:val="single" w:sz="8" w:space="0" w:color="auto"/>
              <w:left w:val="single" w:sz="8" w:space="0" w:color="auto"/>
              <w:bottom w:val="nil"/>
              <w:right w:val="single" w:sz="8" w:space="0" w:color="auto"/>
            </w:tcBorders>
            <w:shd w:val="clear" w:color="auto" w:fill="9CC2E5" w:themeFill="accent1" w:themeFillTint="99"/>
            <w:vAlign w:val="center"/>
            <w:hideMark/>
          </w:tcPr>
          <w:p w:rsidR="00083B4D" w:rsidRPr="00621722" w:rsidRDefault="00083B4D" w:rsidP="00C0750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Section Type</w:t>
            </w:r>
          </w:p>
        </w:tc>
        <w:tc>
          <w:tcPr>
            <w:tcW w:w="0" w:type="auto"/>
            <w:tcBorders>
              <w:top w:val="single" w:sz="8" w:space="0" w:color="auto"/>
              <w:left w:val="nil"/>
              <w:bottom w:val="nil"/>
              <w:right w:val="single" w:sz="8" w:space="0" w:color="auto"/>
            </w:tcBorders>
            <w:shd w:val="clear" w:color="auto" w:fill="9CC2E5" w:themeFill="accent1" w:themeFillTint="99"/>
            <w:vAlign w:val="center"/>
            <w:hideMark/>
          </w:tcPr>
          <w:p w:rsidR="00083B4D" w:rsidRPr="00621722" w:rsidRDefault="00083B4D" w:rsidP="00C0750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Supervisor</w:t>
            </w:r>
          </w:p>
        </w:tc>
        <w:tc>
          <w:tcPr>
            <w:tcW w:w="0" w:type="auto"/>
            <w:tcBorders>
              <w:top w:val="single" w:sz="8" w:space="0" w:color="auto"/>
              <w:left w:val="nil"/>
              <w:bottom w:val="nil"/>
              <w:right w:val="single" w:sz="8" w:space="0" w:color="auto"/>
            </w:tcBorders>
            <w:shd w:val="clear" w:color="auto" w:fill="9CC2E5" w:themeFill="accent1" w:themeFillTint="99"/>
            <w:vAlign w:val="center"/>
            <w:hideMark/>
          </w:tcPr>
          <w:p w:rsidR="00083B4D" w:rsidRPr="00621722" w:rsidRDefault="00083B4D" w:rsidP="00C0750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Fuse Call Centre (FCC) Manning -for LT No Current Complaints</w:t>
            </w:r>
          </w:p>
        </w:tc>
        <w:tc>
          <w:tcPr>
            <w:tcW w:w="0" w:type="auto"/>
            <w:tcBorders>
              <w:top w:val="single" w:sz="8" w:space="0" w:color="auto"/>
              <w:left w:val="nil"/>
              <w:bottom w:val="nil"/>
              <w:right w:val="single" w:sz="8" w:space="0" w:color="auto"/>
            </w:tcBorders>
            <w:shd w:val="clear" w:color="auto" w:fill="9CC2E5" w:themeFill="accent1" w:themeFillTint="99"/>
            <w:vAlign w:val="center"/>
            <w:hideMark/>
          </w:tcPr>
          <w:p w:rsidR="00083B4D" w:rsidRPr="00621722" w:rsidRDefault="00083B4D" w:rsidP="00C0750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Maintenance Gang -For Preventive Maintenance of DT &amp; 11kV Network</w:t>
            </w:r>
          </w:p>
        </w:tc>
        <w:tc>
          <w:tcPr>
            <w:tcW w:w="0" w:type="auto"/>
            <w:tcBorders>
              <w:top w:val="single" w:sz="8" w:space="0" w:color="auto"/>
              <w:left w:val="nil"/>
              <w:bottom w:val="nil"/>
              <w:right w:val="single" w:sz="8" w:space="0" w:color="auto"/>
            </w:tcBorders>
            <w:shd w:val="clear" w:color="auto" w:fill="9CC2E5" w:themeFill="accent1" w:themeFillTint="99"/>
            <w:vAlign w:val="center"/>
            <w:hideMark/>
          </w:tcPr>
          <w:p w:rsidR="00083B4D" w:rsidRPr="00621722" w:rsidRDefault="00083B4D" w:rsidP="00C07509">
            <w:pPr>
              <w:jc w:val="center"/>
              <w:rPr>
                <w:rFonts w:ascii="Calibri" w:hAnsi="Calibri" w:cs="Calibri"/>
                <w:b/>
                <w:bCs/>
                <w:color w:val="000000" w:themeColor="text1"/>
                <w:lang w:eastAsia="en-IN"/>
              </w:rPr>
            </w:pPr>
            <w:r w:rsidRPr="00621722">
              <w:rPr>
                <w:rFonts w:ascii="Calibri" w:hAnsi="Calibri" w:cs="Calibri"/>
                <w:b/>
                <w:bCs/>
                <w:color w:val="000000" w:themeColor="text1"/>
                <w:lang w:eastAsia="en-IN"/>
              </w:rPr>
              <w:t>Breakdown Gang -For attending 11kV &amp; LT Breakdown</w:t>
            </w:r>
          </w:p>
        </w:tc>
        <w:tc>
          <w:tcPr>
            <w:tcW w:w="0" w:type="auto"/>
            <w:tcBorders>
              <w:top w:val="single" w:sz="8" w:space="0" w:color="auto"/>
              <w:left w:val="nil"/>
              <w:bottom w:val="nil"/>
              <w:right w:val="single" w:sz="8" w:space="0" w:color="auto"/>
            </w:tcBorders>
            <w:shd w:val="clear" w:color="auto" w:fill="9CC2E5" w:themeFill="accent1" w:themeFillTint="99"/>
            <w:vAlign w:val="center"/>
            <w:hideMark/>
          </w:tcPr>
          <w:p w:rsidR="00083B4D" w:rsidRPr="00621722" w:rsidRDefault="00083B4D" w:rsidP="00C07509">
            <w:pPr>
              <w:rPr>
                <w:rFonts w:ascii="Calibri" w:hAnsi="Calibri" w:cs="Calibri"/>
                <w:b/>
                <w:bCs/>
                <w:color w:val="000000" w:themeColor="text1"/>
                <w:lang w:eastAsia="en-IN"/>
              </w:rPr>
            </w:pPr>
            <w:r w:rsidRPr="00621722">
              <w:rPr>
                <w:rFonts w:ascii="Calibri" w:hAnsi="Calibri" w:cs="Calibri"/>
                <w:b/>
                <w:bCs/>
                <w:color w:val="000000" w:themeColor="text1"/>
                <w:lang w:eastAsia="en-IN"/>
              </w:rPr>
              <w:t>Customer Service Executive</w:t>
            </w:r>
          </w:p>
        </w:tc>
      </w:tr>
      <w:tr w:rsidR="00083B4D" w:rsidRPr="00621722" w:rsidTr="00C07509">
        <w:trPr>
          <w:trHeight w:val="408"/>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Urban (Norms)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1/ Section</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 xml:space="preserve">1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 Helper/Shift/FCC in 3 Shift</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 xml:space="preserve">3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+ 3 Helpers/ Section</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 xml:space="preserve">1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 Helper/Shift/Section in 3 Shifts</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1/ Shift/ Section in 3 Shifts</w:t>
            </w:r>
          </w:p>
        </w:tc>
      </w:tr>
      <w:tr w:rsidR="00083B4D" w:rsidRPr="00621722" w:rsidTr="00C07509">
        <w:trPr>
          <w:trHeight w:val="450"/>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r>
      <w:tr w:rsidR="00083B4D" w:rsidRPr="00621722" w:rsidTr="00C07509">
        <w:trPr>
          <w:trHeight w:val="408"/>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Urban (Numbers)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44</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 xml:space="preserve">412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+ 412 Helper</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 xml:space="preserve">132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+132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 xml:space="preserve">132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+ 132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132</w:t>
            </w:r>
          </w:p>
        </w:tc>
      </w:tr>
      <w:tr w:rsidR="00083B4D" w:rsidRPr="00621722" w:rsidTr="00C07509">
        <w:trPr>
          <w:trHeight w:val="450"/>
        </w:trPr>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r>
      <w:tr w:rsidR="00083B4D" w:rsidRPr="00621722" w:rsidTr="00C07509">
        <w:trPr>
          <w:trHeight w:val="408"/>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Rural (Norm)</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1/ Section</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 xml:space="preserve">1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 Helper/Shift/FCC in 2 Shift</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 xml:space="preserve">3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+ 3 Helpers/ Section</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 xml:space="preserve">1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+ 1 Helper/Shift/Section in 2 Shifts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1/ Shift/ Section in 2 Shifts</w:t>
            </w:r>
          </w:p>
        </w:tc>
      </w:tr>
      <w:tr w:rsidR="00083B4D" w:rsidRPr="00621722" w:rsidTr="00C07509">
        <w:trPr>
          <w:trHeight w:val="450"/>
        </w:trPr>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r>
      <w:tr w:rsidR="00083B4D" w:rsidRPr="00621722" w:rsidTr="00C07509">
        <w:trPr>
          <w:trHeight w:val="408"/>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Rural (Numbers)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115</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1116 SkLM+1116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345 SkLM+345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230 SkLM+230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230</w:t>
            </w:r>
          </w:p>
        </w:tc>
      </w:tr>
      <w:tr w:rsidR="00083B4D" w:rsidRPr="00621722" w:rsidTr="00C07509">
        <w:trPr>
          <w:trHeight w:val="450"/>
        </w:trPr>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r>
      <w:tr w:rsidR="00083B4D" w:rsidRPr="00621722" w:rsidTr="00C07509">
        <w:trPr>
          <w:trHeight w:val="408"/>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proofErr w:type="gramStart"/>
            <w:r w:rsidRPr="00621722">
              <w:rPr>
                <w:rFonts w:ascii="Calibri" w:hAnsi="Calibri" w:cs="Calibri"/>
                <w:color w:val="000000"/>
                <w:lang w:eastAsia="en-IN"/>
              </w:rPr>
              <w:t>Total  (</w:t>
            </w:r>
            <w:proofErr w:type="gramEnd"/>
            <w:r w:rsidRPr="00621722">
              <w:rPr>
                <w:rFonts w:ascii="Calibri" w:hAnsi="Calibri" w:cs="Calibri"/>
                <w:color w:val="000000"/>
                <w:lang w:eastAsia="en-IN"/>
              </w:rPr>
              <w:t>Numbers)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159</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1528 SkLM+1528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477 SkLM+477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 xml:space="preserve">362 </w:t>
            </w:r>
            <w:proofErr w:type="spellStart"/>
            <w:r w:rsidRPr="00621722">
              <w:rPr>
                <w:rFonts w:ascii="Calibri" w:hAnsi="Calibri" w:cs="Calibri"/>
                <w:color w:val="000000"/>
                <w:lang w:eastAsia="en-IN"/>
              </w:rPr>
              <w:t>SkLM</w:t>
            </w:r>
            <w:proofErr w:type="spellEnd"/>
            <w:r w:rsidRPr="00621722">
              <w:rPr>
                <w:rFonts w:ascii="Calibri" w:hAnsi="Calibri" w:cs="Calibri"/>
                <w:color w:val="000000"/>
                <w:lang w:eastAsia="en-IN"/>
              </w:rPr>
              <w:t xml:space="preserve"> + 362 Helpers</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083B4D" w:rsidRPr="00621722" w:rsidRDefault="00083B4D" w:rsidP="00C07509">
            <w:pPr>
              <w:jc w:val="center"/>
              <w:rPr>
                <w:rFonts w:ascii="Calibri" w:hAnsi="Calibri" w:cs="Calibri"/>
                <w:color w:val="000000"/>
                <w:lang w:eastAsia="en-IN"/>
              </w:rPr>
            </w:pPr>
            <w:r w:rsidRPr="00621722">
              <w:rPr>
                <w:rFonts w:ascii="Calibri" w:hAnsi="Calibri" w:cs="Calibri"/>
                <w:color w:val="000000"/>
                <w:lang w:eastAsia="en-IN"/>
              </w:rPr>
              <w:t>362</w:t>
            </w:r>
          </w:p>
        </w:tc>
      </w:tr>
      <w:tr w:rsidR="00083B4D" w:rsidRPr="00621722" w:rsidTr="00C07509">
        <w:trPr>
          <w:trHeight w:val="450"/>
        </w:trPr>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c>
          <w:tcPr>
            <w:tcW w:w="0" w:type="auto"/>
            <w:vMerge/>
            <w:tcBorders>
              <w:top w:val="nil"/>
              <w:left w:val="single" w:sz="8" w:space="0" w:color="auto"/>
              <w:bottom w:val="single" w:sz="8" w:space="0" w:color="000000"/>
              <w:right w:val="single" w:sz="8" w:space="0" w:color="auto"/>
            </w:tcBorders>
            <w:vAlign w:val="center"/>
            <w:hideMark/>
          </w:tcPr>
          <w:p w:rsidR="00083B4D" w:rsidRPr="00621722" w:rsidRDefault="00083B4D" w:rsidP="00C07509">
            <w:pPr>
              <w:rPr>
                <w:rFonts w:ascii="Calibri" w:hAnsi="Calibri" w:cs="Calibri"/>
                <w:color w:val="000000"/>
                <w:lang w:eastAsia="en-IN"/>
              </w:rPr>
            </w:pPr>
          </w:p>
        </w:tc>
      </w:tr>
      <w:tr w:rsidR="00083B4D" w:rsidRPr="00621722" w:rsidTr="00C07509">
        <w:trPr>
          <w:trHeight w:val="271"/>
        </w:trPr>
        <w:tc>
          <w:tcPr>
            <w:tcW w:w="0" w:type="auto"/>
            <w:gridSpan w:val="6"/>
            <w:tcBorders>
              <w:top w:val="single" w:sz="8" w:space="0" w:color="auto"/>
              <w:left w:val="single" w:sz="8" w:space="0" w:color="auto"/>
              <w:bottom w:val="single" w:sz="8" w:space="0" w:color="auto"/>
              <w:right w:val="single" w:sz="8" w:space="0" w:color="000000"/>
            </w:tcBorders>
            <w:shd w:val="clear" w:color="auto" w:fill="9CC2E5" w:themeFill="accent1" w:themeFillTint="99"/>
            <w:vAlign w:val="center"/>
            <w:hideMark/>
          </w:tcPr>
          <w:p w:rsidR="00083B4D" w:rsidRPr="00621722" w:rsidRDefault="00083B4D" w:rsidP="00C07509">
            <w:pPr>
              <w:jc w:val="center"/>
              <w:rPr>
                <w:rFonts w:ascii="Calibri" w:hAnsi="Calibri" w:cs="Calibri"/>
                <w:b/>
                <w:bCs/>
                <w:color w:val="000000"/>
                <w:lang w:eastAsia="en-IN"/>
              </w:rPr>
            </w:pPr>
            <w:r w:rsidRPr="00621722">
              <w:rPr>
                <w:rFonts w:ascii="Calibri" w:hAnsi="Calibri" w:cs="Calibri"/>
                <w:b/>
                <w:bCs/>
                <w:color w:val="000000"/>
                <w:lang w:eastAsia="en-IN"/>
              </w:rPr>
              <w:t xml:space="preserve">Total BA Supervisor =159, 2367 Skilled Lineman, 2367 Helpers and 362 Customer Service </w:t>
            </w:r>
          </w:p>
        </w:tc>
      </w:tr>
    </w:tbl>
    <w:p w:rsidR="00083B4D" w:rsidRDefault="00083B4D" w:rsidP="00083B4D"/>
    <w:p w:rsidR="00083B4D" w:rsidRDefault="00083B4D" w:rsidP="006A00C4">
      <w:pPr>
        <w:pStyle w:val="ListParagraph"/>
        <w:spacing w:line="360" w:lineRule="auto"/>
        <w:ind w:left="142" w:hanging="153"/>
        <w:rPr>
          <w:rFonts w:ascii="Arial" w:hAnsi="Arial" w:cs="Arial"/>
          <w:b/>
          <w:color w:val="000000"/>
          <w:lang w:eastAsia="en-IN"/>
        </w:rPr>
      </w:pPr>
    </w:p>
    <w:p w:rsidR="00453B65" w:rsidRDefault="00453B65" w:rsidP="006A00C4">
      <w:pPr>
        <w:pStyle w:val="ListParagraph"/>
        <w:spacing w:line="360" w:lineRule="auto"/>
        <w:ind w:left="284"/>
        <w:jc w:val="both"/>
        <w:rPr>
          <w:rFonts w:ascii="Arial" w:hAnsi="Arial" w:cs="Arial"/>
        </w:rPr>
      </w:pPr>
      <w:r w:rsidRPr="00366992">
        <w:rPr>
          <w:rFonts w:ascii="Arial" w:hAnsi="Arial" w:cs="Arial"/>
        </w:rPr>
        <w:lastRenderedPageBreak/>
        <w:t>Minimum wages</w:t>
      </w:r>
      <w:r w:rsidR="001829B1">
        <w:rPr>
          <w:rFonts w:ascii="Arial" w:hAnsi="Arial" w:cs="Arial"/>
        </w:rPr>
        <w:t xml:space="preserve"> for unskilled, Semiskilled, Skilled &amp; Highly category of </w:t>
      </w:r>
      <w:r w:rsidR="00613B7C">
        <w:rPr>
          <w:rFonts w:ascii="Arial" w:hAnsi="Arial" w:cs="Arial"/>
        </w:rPr>
        <w:t xml:space="preserve">workers </w:t>
      </w:r>
      <w:r w:rsidR="00613B7C" w:rsidRPr="00366992">
        <w:rPr>
          <w:rFonts w:ascii="Arial" w:hAnsi="Arial" w:cs="Arial"/>
        </w:rPr>
        <w:t>have</w:t>
      </w:r>
      <w:r w:rsidRPr="00366992">
        <w:rPr>
          <w:rFonts w:ascii="Arial" w:hAnsi="Arial" w:cs="Arial"/>
        </w:rPr>
        <w:t xml:space="preserve"> been revised by around 2</w:t>
      </w:r>
      <w:r w:rsidR="002C4C30">
        <w:rPr>
          <w:rFonts w:ascii="Arial" w:hAnsi="Arial" w:cs="Arial"/>
        </w:rPr>
        <w:t>4</w:t>
      </w:r>
      <w:r w:rsidRPr="00366992">
        <w:rPr>
          <w:rFonts w:ascii="Arial" w:hAnsi="Arial" w:cs="Arial"/>
        </w:rPr>
        <w:t>%</w:t>
      </w:r>
      <w:r w:rsidR="00366992" w:rsidRPr="00366992">
        <w:rPr>
          <w:rFonts w:ascii="Arial" w:hAnsi="Arial" w:cs="Arial"/>
        </w:rPr>
        <w:t>.</w:t>
      </w:r>
      <w:r w:rsidRPr="00366992">
        <w:rPr>
          <w:rFonts w:ascii="Arial" w:hAnsi="Arial" w:cs="Arial"/>
        </w:rPr>
        <w:t xml:space="preserve"> Various notifications of the Labour Commissioner, Odisha are furnished in the following table:</w:t>
      </w:r>
    </w:p>
    <w:p w:rsidR="00366992" w:rsidRPr="00366992" w:rsidRDefault="00366992" w:rsidP="006A00C4">
      <w:pPr>
        <w:pStyle w:val="ListParagraph"/>
        <w:spacing w:line="360" w:lineRule="auto"/>
        <w:ind w:left="284"/>
        <w:jc w:val="both"/>
        <w:rPr>
          <w:rFonts w:ascii="Arial" w:hAnsi="Arial" w:cs="Arial"/>
        </w:rPr>
      </w:pPr>
    </w:p>
    <w:p w:rsidR="00453B65" w:rsidRPr="00366992" w:rsidRDefault="00366992" w:rsidP="005F4B51">
      <w:pPr>
        <w:pStyle w:val="ListParagraph"/>
        <w:spacing w:line="360" w:lineRule="auto"/>
        <w:ind w:left="284"/>
        <w:jc w:val="center"/>
        <w:rPr>
          <w:rFonts w:ascii="Arial" w:hAnsi="Arial" w:cs="Arial"/>
          <w:b/>
        </w:rPr>
      </w:pPr>
      <w:r>
        <w:rPr>
          <w:rFonts w:ascii="Arial" w:hAnsi="Arial" w:cs="Arial"/>
          <w:b/>
        </w:rPr>
        <w:t>Table-</w:t>
      </w:r>
      <w:r w:rsidR="008C2721">
        <w:rPr>
          <w:rFonts w:ascii="Arial" w:hAnsi="Arial" w:cs="Arial"/>
          <w:b/>
        </w:rPr>
        <w:t>41</w:t>
      </w:r>
      <w:r>
        <w:rPr>
          <w:rFonts w:ascii="Arial" w:hAnsi="Arial" w:cs="Arial"/>
          <w:b/>
        </w:rPr>
        <w:t>: Minimum Wage</w:t>
      </w:r>
      <w:r w:rsidR="005F51F4">
        <w:rPr>
          <w:rFonts w:ascii="Arial" w:hAnsi="Arial" w:cs="Arial"/>
          <w:b/>
        </w:rPr>
        <w:t xml:space="preserve"> Revision</w:t>
      </w:r>
      <w:r>
        <w:rPr>
          <w:rFonts w:ascii="Arial" w:hAnsi="Arial" w:cs="Arial"/>
          <w:b/>
        </w:rPr>
        <w:t xml:space="preserve"> Notifications &amp; Increase in Minimum Wage</w:t>
      </w:r>
      <w:r w:rsidR="001829B1">
        <w:rPr>
          <w:rFonts w:ascii="Arial" w:hAnsi="Arial" w:cs="Arial"/>
          <w:b/>
        </w:rPr>
        <w:t>s</w:t>
      </w:r>
    </w:p>
    <w:p w:rsidR="00B07BC5" w:rsidRPr="005F4B51" w:rsidRDefault="00B07BC5" w:rsidP="005F4B51">
      <w:pPr>
        <w:spacing w:line="360" w:lineRule="auto"/>
        <w:jc w:val="both"/>
        <w:rPr>
          <w:rFonts w:ascii="Arial" w:hAnsi="Arial" w:cs="Arial"/>
          <w:b/>
        </w:rPr>
      </w:pPr>
    </w:p>
    <w:tbl>
      <w:tblPr>
        <w:tblW w:w="10017" w:type="dxa"/>
        <w:tblInd w:w="-5" w:type="dxa"/>
        <w:tblLook w:val="04A0" w:firstRow="1" w:lastRow="0" w:firstColumn="1" w:lastColumn="0" w:noHBand="0" w:noVBand="1"/>
      </w:tblPr>
      <w:tblGrid>
        <w:gridCol w:w="2220"/>
        <w:gridCol w:w="1696"/>
        <w:gridCol w:w="1696"/>
        <w:gridCol w:w="1489"/>
        <w:gridCol w:w="1675"/>
        <w:gridCol w:w="1241"/>
      </w:tblGrid>
      <w:tr w:rsidR="00B07BC5" w:rsidRPr="00B07BC5" w:rsidTr="005F4B51">
        <w:trPr>
          <w:trHeight w:val="605"/>
        </w:trPr>
        <w:tc>
          <w:tcPr>
            <w:tcW w:w="2220" w:type="dxa"/>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B07BC5" w:rsidRDefault="00B07BC5" w:rsidP="00B07BC5">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 xml:space="preserve">Labour </w:t>
            </w:r>
          </w:p>
          <w:p w:rsidR="00B07BC5" w:rsidRPr="005F4B51" w:rsidRDefault="00B07BC5" w:rsidP="00B07BC5">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 xml:space="preserve">Commissioner, Govt. of Odisha Notification </w:t>
            </w:r>
          </w:p>
        </w:tc>
        <w:tc>
          <w:tcPr>
            <w:tcW w:w="1696" w:type="dxa"/>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rsidR="00B07BC5" w:rsidRPr="005F4B51" w:rsidRDefault="00B07BC5" w:rsidP="00B07BC5">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Effective Date</w:t>
            </w:r>
          </w:p>
        </w:tc>
        <w:tc>
          <w:tcPr>
            <w:tcW w:w="1696" w:type="dxa"/>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B07BC5" w:rsidRPr="005F4B51" w:rsidRDefault="00B07BC5" w:rsidP="00B07BC5">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Category of Employee</w:t>
            </w:r>
          </w:p>
        </w:tc>
        <w:tc>
          <w:tcPr>
            <w:tcW w:w="3164" w:type="dxa"/>
            <w:gridSpan w:val="2"/>
            <w:tcBorders>
              <w:top w:val="single" w:sz="4" w:space="0" w:color="auto"/>
              <w:left w:val="nil"/>
              <w:bottom w:val="single" w:sz="4" w:space="0" w:color="auto"/>
              <w:right w:val="single" w:sz="4" w:space="0" w:color="auto"/>
            </w:tcBorders>
            <w:shd w:val="clear" w:color="auto" w:fill="9CC2E5" w:themeFill="accent1" w:themeFillTint="99"/>
            <w:vAlign w:val="center"/>
            <w:hideMark/>
          </w:tcPr>
          <w:p w:rsidR="00B07BC5" w:rsidRPr="005F4B51" w:rsidRDefault="00B07BC5" w:rsidP="00B07BC5">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Revision in Minimum Wages (</w:t>
            </w:r>
            <w:proofErr w:type="gramStart"/>
            <w:r w:rsidRPr="005F4B51">
              <w:rPr>
                <w:rFonts w:ascii="Arial" w:hAnsi="Arial" w:cs="Arial"/>
                <w:b/>
                <w:bCs/>
                <w:color w:val="000000"/>
                <w:sz w:val="22"/>
                <w:szCs w:val="22"/>
                <w:lang w:val="en-IN" w:eastAsia="en-IN"/>
              </w:rPr>
              <w:t>Rs./</w:t>
            </w:r>
            <w:proofErr w:type="gramEnd"/>
            <w:r w:rsidRPr="005F4B51">
              <w:rPr>
                <w:rFonts w:ascii="Arial" w:hAnsi="Arial" w:cs="Arial"/>
                <w:b/>
                <w:bCs/>
                <w:color w:val="000000"/>
                <w:sz w:val="22"/>
                <w:szCs w:val="22"/>
                <w:lang w:val="en-IN" w:eastAsia="en-IN"/>
              </w:rPr>
              <w:t>Day)</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rsidR="00B07BC5" w:rsidRPr="005F4B51" w:rsidRDefault="00B07BC5" w:rsidP="00B07BC5">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 Increase in Minimum Wages</w:t>
            </w:r>
          </w:p>
        </w:tc>
      </w:tr>
      <w:tr w:rsidR="00B07BC5" w:rsidRPr="00B07BC5" w:rsidTr="005F4B51">
        <w:trPr>
          <w:trHeight w:val="537"/>
        </w:trPr>
        <w:tc>
          <w:tcPr>
            <w:tcW w:w="2220" w:type="dxa"/>
            <w:vMerge/>
            <w:tcBorders>
              <w:top w:val="single" w:sz="4" w:space="0" w:color="auto"/>
              <w:left w:val="single" w:sz="4" w:space="0" w:color="auto"/>
              <w:bottom w:val="single" w:sz="4" w:space="0" w:color="auto"/>
              <w:right w:val="single" w:sz="4" w:space="0" w:color="auto"/>
            </w:tcBorders>
            <w:vAlign w:val="center"/>
            <w:hideMark/>
          </w:tcPr>
          <w:p w:rsidR="00B07BC5" w:rsidRPr="005F4B51" w:rsidRDefault="00B07BC5" w:rsidP="00B07BC5">
            <w:pPr>
              <w:suppressAutoHyphens w:val="0"/>
              <w:rPr>
                <w:rFonts w:ascii="Arial" w:hAnsi="Arial" w:cs="Arial"/>
                <w:b/>
                <w:bCs/>
                <w:color w:val="000000"/>
                <w:sz w:val="22"/>
                <w:szCs w:val="22"/>
                <w:lang w:val="en-IN" w:eastAsia="en-IN"/>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rsidR="00B07BC5" w:rsidRPr="005F4B51" w:rsidRDefault="00B07BC5" w:rsidP="00B07BC5">
            <w:pPr>
              <w:suppressAutoHyphens w:val="0"/>
              <w:rPr>
                <w:rFonts w:ascii="Arial" w:hAnsi="Arial" w:cs="Arial"/>
                <w:b/>
                <w:bCs/>
                <w:color w:val="000000"/>
                <w:sz w:val="22"/>
                <w:szCs w:val="22"/>
                <w:lang w:val="en-IN" w:eastAsia="en-IN"/>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rsidR="00B07BC5" w:rsidRPr="005F4B51" w:rsidRDefault="00B07BC5" w:rsidP="00B07BC5">
            <w:pPr>
              <w:suppressAutoHyphens w:val="0"/>
              <w:rPr>
                <w:rFonts w:ascii="Arial" w:hAnsi="Arial" w:cs="Arial"/>
                <w:b/>
                <w:bCs/>
                <w:color w:val="000000"/>
                <w:sz w:val="22"/>
                <w:szCs w:val="22"/>
                <w:lang w:val="en-IN" w:eastAsia="en-IN"/>
              </w:rPr>
            </w:pPr>
          </w:p>
        </w:tc>
        <w:tc>
          <w:tcPr>
            <w:tcW w:w="1489" w:type="dxa"/>
            <w:tcBorders>
              <w:top w:val="nil"/>
              <w:left w:val="nil"/>
              <w:bottom w:val="single" w:sz="4" w:space="0" w:color="auto"/>
              <w:right w:val="single" w:sz="4" w:space="0" w:color="auto"/>
            </w:tcBorders>
            <w:shd w:val="clear" w:color="auto" w:fill="9CC2E5" w:themeFill="accent1" w:themeFillTint="99"/>
            <w:vAlign w:val="center"/>
            <w:hideMark/>
          </w:tcPr>
          <w:p w:rsidR="00B07BC5" w:rsidRPr="005F4B51" w:rsidRDefault="00B07BC5" w:rsidP="00B07BC5">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Current</w:t>
            </w:r>
            <w:r w:rsidRPr="005F4B51">
              <w:rPr>
                <w:rFonts w:ascii="Arial" w:hAnsi="Arial" w:cs="Arial"/>
                <w:b/>
                <w:bCs/>
                <w:color w:val="000000"/>
                <w:sz w:val="22"/>
                <w:szCs w:val="22"/>
                <w:lang w:val="en-IN" w:eastAsia="en-IN"/>
              </w:rPr>
              <w:br/>
              <w:t>Rate</w:t>
            </w:r>
          </w:p>
        </w:tc>
        <w:tc>
          <w:tcPr>
            <w:tcW w:w="1675" w:type="dxa"/>
            <w:tcBorders>
              <w:top w:val="nil"/>
              <w:left w:val="nil"/>
              <w:bottom w:val="single" w:sz="4" w:space="0" w:color="auto"/>
              <w:right w:val="single" w:sz="4" w:space="0" w:color="auto"/>
            </w:tcBorders>
            <w:shd w:val="clear" w:color="auto" w:fill="9CC2E5" w:themeFill="accent1" w:themeFillTint="99"/>
            <w:vAlign w:val="center"/>
            <w:hideMark/>
          </w:tcPr>
          <w:p w:rsidR="00B07BC5" w:rsidRPr="005F4B51" w:rsidRDefault="00B07BC5" w:rsidP="00B07BC5">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Revised</w:t>
            </w:r>
            <w:r w:rsidRPr="005F4B51">
              <w:rPr>
                <w:rFonts w:ascii="Arial" w:hAnsi="Arial" w:cs="Arial"/>
                <w:b/>
                <w:bCs/>
                <w:color w:val="000000"/>
                <w:sz w:val="22"/>
                <w:szCs w:val="22"/>
                <w:lang w:val="en-IN" w:eastAsia="en-IN"/>
              </w:rPr>
              <w:br/>
              <w:t>Rate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rsidR="00B07BC5" w:rsidRPr="005F4B51" w:rsidRDefault="00B07BC5" w:rsidP="00B07BC5">
            <w:pPr>
              <w:suppressAutoHyphens w:val="0"/>
              <w:rPr>
                <w:rFonts w:ascii="Arial" w:hAnsi="Arial" w:cs="Arial"/>
                <w:b/>
                <w:bCs/>
                <w:color w:val="000000"/>
                <w:sz w:val="22"/>
                <w:szCs w:val="22"/>
                <w:lang w:val="en-IN" w:eastAsia="en-IN"/>
              </w:rPr>
            </w:pPr>
          </w:p>
        </w:tc>
      </w:tr>
      <w:tr w:rsidR="00B07BC5" w:rsidRPr="00B07BC5" w:rsidTr="005F4B51">
        <w:trPr>
          <w:trHeight w:val="806"/>
        </w:trPr>
        <w:tc>
          <w:tcPr>
            <w:tcW w:w="2220" w:type="dxa"/>
            <w:tcBorders>
              <w:top w:val="nil"/>
              <w:left w:val="single" w:sz="4" w:space="0" w:color="auto"/>
              <w:bottom w:val="single" w:sz="4" w:space="0" w:color="auto"/>
              <w:right w:val="single" w:sz="4" w:space="0" w:color="auto"/>
            </w:tcBorders>
            <w:shd w:val="clear" w:color="auto" w:fill="auto"/>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Notification no. 1047</w:t>
            </w:r>
            <w:r w:rsidRPr="005F4B51">
              <w:rPr>
                <w:rFonts w:ascii="Arial" w:hAnsi="Arial" w:cs="Arial"/>
                <w:color w:val="000000"/>
                <w:sz w:val="22"/>
                <w:szCs w:val="22"/>
                <w:lang w:val="en-IN" w:eastAsia="en-IN"/>
              </w:rPr>
              <w:br/>
              <w:t>Dated 21.02.2024</w:t>
            </w:r>
          </w:p>
        </w:tc>
        <w:tc>
          <w:tcPr>
            <w:tcW w:w="1696" w:type="dxa"/>
            <w:tcBorders>
              <w:top w:val="nil"/>
              <w:left w:val="nil"/>
              <w:bottom w:val="single" w:sz="4" w:space="0" w:color="auto"/>
              <w:right w:val="single" w:sz="4" w:space="0" w:color="auto"/>
            </w:tcBorders>
            <w:shd w:val="clear" w:color="auto" w:fill="auto"/>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Within 45 Days from the date of Notification</w:t>
            </w:r>
          </w:p>
        </w:tc>
        <w:tc>
          <w:tcPr>
            <w:tcW w:w="1696"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Meter Reader upgraded to Skilled Category</w:t>
            </w:r>
          </w:p>
        </w:tc>
        <w:tc>
          <w:tcPr>
            <w:tcW w:w="1489"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 </w:t>
            </w:r>
          </w:p>
        </w:tc>
        <w:tc>
          <w:tcPr>
            <w:tcW w:w="1675"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 </w:t>
            </w:r>
          </w:p>
        </w:tc>
        <w:tc>
          <w:tcPr>
            <w:tcW w:w="1241"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13%</w:t>
            </w:r>
          </w:p>
        </w:tc>
      </w:tr>
      <w:tr w:rsidR="00B07BC5" w:rsidRPr="00B07BC5" w:rsidTr="005F4B51">
        <w:trPr>
          <w:trHeight w:val="403"/>
        </w:trPr>
        <w:tc>
          <w:tcPr>
            <w:tcW w:w="2220" w:type="dxa"/>
            <w:vMerge w:val="restart"/>
            <w:tcBorders>
              <w:top w:val="nil"/>
              <w:left w:val="single" w:sz="4" w:space="0" w:color="auto"/>
              <w:bottom w:val="single" w:sz="4" w:space="0" w:color="auto"/>
              <w:right w:val="single" w:sz="4" w:space="0" w:color="auto"/>
            </w:tcBorders>
            <w:shd w:val="clear" w:color="auto" w:fill="auto"/>
            <w:vAlign w:val="center"/>
            <w:hideMark/>
          </w:tcPr>
          <w:p w:rsidR="00B07BC5" w:rsidRPr="005F4B51" w:rsidRDefault="00531219" w:rsidP="00B07BC5">
            <w:pPr>
              <w:suppressAutoHyphens w:val="0"/>
              <w:jc w:val="center"/>
              <w:rPr>
                <w:rFonts w:ascii="Arial" w:hAnsi="Arial" w:cs="Arial"/>
                <w:color w:val="000000"/>
                <w:sz w:val="22"/>
                <w:szCs w:val="22"/>
                <w:lang w:val="en-IN" w:eastAsia="en-IN"/>
              </w:rPr>
            </w:pPr>
            <w:r w:rsidRPr="00531219">
              <w:rPr>
                <w:rFonts w:ascii="Arial" w:hAnsi="Arial" w:cs="Arial"/>
                <w:color w:val="000000"/>
                <w:sz w:val="22"/>
                <w:szCs w:val="22"/>
                <w:lang w:val="en-IN" w:eastAsia="en-IN"/>
              </w:rPr>
              <w:t>No. 5308─ LESI-LL1-III-0081-2017/LESI</w:t>
            </w:r>
          </w:p>
        </w:tc>
        <w:tc>
          <w:tcPr>
            <w:tcW w:w="169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18.07.2024</w:t>
            </w:r>
          </w:p>
        </w:tc>
        <w:tc>
          <w:tcPr>
            <w:tcW w:w="1696"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Unskilled</w:t>
            </w:r>
          </w:p>
        </w:tc>
        <w:tc>
          <w:tcPr>
            <w:tcW w:w="1489"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352</w:t>
            </w:r>
          </w:p>
        </w:tc>
        <w:tc>
          <w:tcPr>
            <w:tcW w:w="1675"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450</w:t>
            </w:r>
          </w:p>
        </w:tc>
        <w:tc>
          <w:tcPr>
            <w:tcW w:w="1241"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28%</w:t>
            </w:r>
          </w:p>
        </w:tc>
      </w:tr>
      <w:tr w:rsidR="00FB22C6" w:rsidRPr="00B07BC5" w:rsidTr="00FB22C6">
        <w:trPr>
          <w:trHeight w:val="268"/>
        </w:trPr>
        <w:tc>
          <w:tcPr>
            <w:tcW w:w="2220" w:type="dxa"/>
            <w:vMerge/>
            <w:tcBorders>
              <w:top w:val="nil"/>
              <w:left w:val="single" w:sz="4" w:space="0" w:color="auto"/>
              <w:bottom w:val="single" w:sz="4" w:space="0" w:color="auto"/>
              <w:right w:val="single" w:sz="4" w:space="0" w:color="auto"/>
            </w:tcBorders>
            <w:vAlign w:val="center"/>
            <w:hideMark/>
          </w:tcPr>
          <w:p w:rsidR="00B07BC5" w:rsidRPr="005F4B51" w:rsidRDefault="00B07BC5" w:rsidP="00B07BC5">
            <w:pPr>
              <w:suppressAutoHyphens w:val="0"/>
              <w:rPr>
                <w:rFonts w:ascii="Arial" w:hAnsi="Arial" w:cs="Arial"/>
                <w:color w:val="000000"/>
                <w:sz w:val="22"/>
                <w:szCs w:val="22"/>
                <w:lang w:val="en-IN" w:eastAsia="en-IN"/>
              </w:rPr>
            </w:pPr>
          </w:p>
        </w:tc>
        <w:tc>
          <w:tcPr>
            <w:tcW w:w="1696" w:type="dxa"/>
            <w:vMerge/>
            <w:tcBorders>
              <w:top w:val="nil"/>
              <w:left w:val="single" w:sz="4" w:space="0" w:color="auto"/>
              <w:bottom w:val="single" w:sz="4" w:space="0" w:color="auto"/>
              <w:right w:val="single" w:sz="4" w:space="0" w:color="auto"/>
            </w:tcBorders>
            <w:vAlign w:val="center"/>
            <w:hideMark/>
          </w:tcPr>
          <w:p w:rsidR="00B07BC5" w:rsidRPr="005F4B51" w:rsidRDefault="00B07BC5" w:rsidP="00B07BC5">
            <w:pPr>
              <w:suppressAutoHyphens w:val="0"/>
              <w:rPr>
                <w:rFonts w:ascii="Arial" w:hAnsi="Arial" w:cs="Arial"/>
                <w:color w:val="000000"/>
                <w:sz w:val="22"/>
                <w:szCs w:val="22"/>
                <w:lang w:val="en-IN" w:eastAsia="en-IN"/>
              </w:rPr>
            </w:pPr>
          </w:p>
        </w:tc>
        <w:tc>
          <w:tcPr>
            <w:tcW w:w="1696"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B07BC5">
              <w:rPr>
                <w:rFonts w:ascii="Arial" w:hAnsi="Arial" w:cs="Arial"/>
                <w:color w:val="000000"/>
                <w:sz w:val="22"/>
                <w:szCs w:val="22"/>
                <w:lang w:val="en-IN" w:eastAsia="en-IN"/>
              </w:rPr>
              <w:t>Semi-Skilled</w:t>
            </w:r>
          </w:p>
        </w:tc>
        <w:tc>
          <w:tcPr>
            <w:tcW w:w="1489"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392</w:t>
            </w:r>
          </w:p>
        </w:tc>
        <w:tc>
          <w:tcPr>
            <w:tcW w:w="1675"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500</w:t>
            </w:r>
          </w:p>
        </w:tc>
        <w:tc>
          <w:tcPr>
            <w:tcW w:w="1241"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28%</w:t>
            </w:r>
          </w:p>
        </w:tc>
      </w:tr>
      <w:tr w:rsidR="00FB22C6" w:rsidRPr="00B07BC5" w:rsidTr="00FB22C6">
        <w:trPr>
          <w:trHeight w:val="268"/>
        </w:trPr>
        <w:tc>
          <w:tcPr>
            <w:tcW w:w="2220" w:type="dxa"/>
            <w:vMerge/>
            <w:tcBorders>
              <w:top w:val="nil"/>
              <w:left w:val="single" w:sz="4" w:space="0" w:color="auto"/>
              <w:bottom w:val="single" w:sz="4" w:space="0" w:color="auto"/>
              <w:right w:val="single" w:sz="4" w:space="0" w:color="auto"/>
            </w:tcBorders>
            <w:vAlign w:val="center"/>
            <w:hideMark/>
          </w:tcPr>
          <w:p w:rsidR="00B07BC5" w:rsidRPr="005F4B51" w:rsidRDefault="00B07BC5" w:rsidP="00B07BC5">
            <w:pPr>
              <w:suppressAutoHyphens w:val="0"/>
              <w:rPr>
                <w:rFonts w:ascii="Arial" w:hAnsi="Arial" w:cs="Arial"/>
                <w:color w:val="000000"/>
                <w:sz w:val="22"/>
                <w:szCs w:val="22"/>
                <w:lang w:val="en-IN" w:eastAsia="en-IN"/>
              </w:rPr>
            </w:pPr>
          </w:p>
        </w:tc>
        <w:tc>
          <w:tcPr>
            <w:tcW w:w="1696" w:type="dxa"/>
            <w:vMerge/>
            <w:tcBorders>
              <w:top w:val="nil"/>
              <w:left w:val="single" w:sz="4" w:space="0" w:color="auto"/>
              <w:bottom w:val="single" w:sz="4" w:space="0" w:color="auto"/>
              <w:right w:val="single" w:sz="4" w:space="0" w:color="auto"/>
            </w:tcBorders>
            <w:vAlign w:val="center"/>
            <w:hideMark/>
          </w:tcPr>
          <w:p w:rsidR="00B07BC5" w:rsidRPr="005F4B51" w:rsidRDefault="00B07BC5" w:rsidP="00B07BC5">
            <w:pPr>
              <w:suppressAutoHyphens w:val="0"/>
              <w:rPr>
                <w:rFonts w:ascii="Arial" w:hAnsi="Arial" w:cs="Arial"/>
                <w:color w:val="000000"/>
                <w:sz w:val="22"/>
                <w:szCs w:val="22"/>
                <w:lang w:val="en-IN" w:eastAsia="en-IN"/>
              </w:rPr>
            </w:pPr>
          </w:p>
        </w:tc>
        <w:tc>
          <w:tcPr>
            <w:tcW w:w="1696"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Skilled</w:t>
            </w:r>
          </w:p>
        </w:tc>
        <w:tc>
          <w:tcPr>
            <w:tcW w:w="1489"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442</w:t>
            </w:r>
          </w:p>
        </w:tc>
        <w:tc>
          <w:tcPr>
            <w:tcW w:w="1675"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550</w:t>
            </w:r>
          </w:p>
        </w:tc>
        <w:tc>
          <w:tcPr>
            <w:tcW w:w="1241"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24%</w:t>
            </w:r>
          </w:p>
        </w:tc>
      </w:tr>
      <w:tr w:rsidR="00FB22C6" w:rsidRPr="00B07BC5" w:rsidTr="00FB22C6">
        <w:trPr>
          <w:trHeight w:val="268"/>
        </w:trPr>
        <w:tc>
          <w:tcPr>
            <w:tcW w:w="2220" w:type="dxa"/>
            <w:vMerge/>
            <w:tcBorders>
              <w:top w:val="nil"/>
              <w:left w:val="single" w:sz="4" w:space="0" w:color="auto"/>
              <w:bottom w:val="single" w:sz="4" w:space="0" w:color="auto"/>
              <w:right w:val="single" w:sz="4" w:space="0" w:color="auto"/>
            </w:tcBorders>
            <w:vAlign w:val="center"/>
            <w:hideMark/>
          </w:tcPr>
          <w:p w:rsidR="00B07BC5" w:rsidRPr="005F4B51" w:rsidRDefault="00B07BC5" w:rsidP="00B07BC5">
            <w:pPr>
              <w:suppressAutoHyphens w:val="0"/>
              <w:rPr>
                <w:rFonts w:ascii="Arial" w:hAnsi="Arial" w:cs="Arial"/>
                <w:color w:val="000000"/>
                <w:sz w:val="22"/>
                <w:szCs w:val="22"/>
                <w:lang w:val="en-IN" w:eastAsia="en-IN"/>
              </w:rPr>
            </w:pPr>
          </w:p>
        </w:tc>
        <w:tc>
          <w:tcPr>
            <w:tcW w:w="1696" w:type="dxa"/>
            <w:vMerge/>
            <w:tcBorders>
              <w:top w:val="nil"/>
              <w:left w:val="single" w:sz="4" w:space="0" w:color="auto"/>
              <w:bottom w:val="single" w:sz="4" w:space="0" w:color="auto"/>
              <w:right w:val="single" w:sz="4" w:space="0" w:color="auto"/>
            </w:tcBorders>
            <w:vAlign w:val="center"/>
            <w:hideMark/>
          </w:tcPr>
          <w:p w:rsidR="00B07BC5" w:rsidRPr="005F4B51" w:rsidRDefault="00B07BC5" w:rsidP="00B07BC5">
            <w:pPr>
              <w:suppressAutoHyphens w:val="0"/>
              <w:rPr>
                <w:rFonts w:ascii="Arial" w:hAnsi="Arial" w:cs="Arial"/>
                <w:color w:val="000000"/>
                <w:sz w:val="22"/>
                <w:szCs w:val="22"/>
                <w:lang w:val="en-IN" w:eastAsia="en-IN"/>
              </w:rPr>
            </w:pPr>
          </w:p>
        </w:tc>
        <w:tc>
          <w:tcPr>
            <w:tcW w:w="1696"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Highly Skilled</w:t>
            </w:r>
          </w:p>
        </w:tc>
        <w:tc>
          <w:tcPr>
            <w:tcW w:w="1489"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502</w:t>
            </w:r>
          </w:p>
        </w:tc>
        <w:tc>
          <w:tcPr>
            <w:tcW w:w="1675"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600</w:t>
            </w:r>
          </w:p>
        </w:tc>
        <w:tc>
          <w:tcPr>
            <w:tcW w:w="1241"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20%</w:t>
            </w:r>
          </w:p>
        </w:tc>
      </w:tr>
      <w:tr w:rsidR="00B07BC5" w:rsidRPr="00B07BC5" w:rsidTr="005F4B51">
        <w:trPr>
          <w:trHeight w:val="268"/>
        </w:trPr>
        <w:tc>
          <w:tcPr>
            <w:tcW w:w="2220" w:type="dxa"/>
            <w:tcBorders>
              <w:top w:val="nil"/>
              <w:left w:val="single" w:sz="4" w:space="0" w:color="auto"/>
              <w:bottom w:val="single" w:sz="4" w:space="0" w:color="auto"/>
              <w:right w:val="single" w:sz="4" w:space="0" w:color="auto"/>
            </w:tcBorders>
            <w:shd w:val="clear" w:color="auto" w:fill="auto"/>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 </w:t>
            </w:r>
          </w:p>
        </w:tc>
        <w:tc>
          <w:tcPr>
            <w:tcW w:w="1696"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 </w:t>
            </w:r>
          </w:p>
        </w:tc>
        <w:tc>
          <w:tcPr>
            <w:tcW w:w="1696"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Average Hike%</w:t>
            </w:r>
          </w:p>
        </w:tc>
        <w:tc>
          <w:tcPr>
            <w:tcW w:w="1489"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422</w:t>
            </w:r>
          </w:p>
        </w:tc>
        <w:tc>
          <w:tcPr>
            <w:tcW w:w="1675"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525</w:t>
            </w:r>
          </w:p>
        </w:tc>
        <w:tc>
          <w:tcPr>
            <w:tcW w:w="1241" w:type="dxa"/>
            <w:tcBorders>
              <w:top w:val="nil"/>
              <w:left w:val="nil"/>
              <w:bottom w:val="single" w:sz="4" w:space="0" w:color="auto"/>
              <w:right w:val="single" w:sz="4" w:space="0" w:color="auto"/>
            </w:tcBorders>
            <w:shd w:val="clear" w:color="auto" w:fill="auto"/>
            <w:noWrap/>
            <w:vAlign w:val="center"/>
            <w:hideMark/>
          </w:tcPr>
          <w:p w:rsidR="00B07BC5" w:rsidRPr="005F4B51" w:rsidRDefault="00B07BC5" w:rsidP="00B07BC5">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24%</w:t>
            </w:r>
          </w:p>
        </w:tc>
      </w:tr>
    </w:tbl>
    <w:p w:rsidR="00083B4D" w:rsidRDefault="00083B4D" w:rsidP="006A00C4">
      <w:pPr>
        <w:pStyle w:val="ListParagraph"/>
        <w:spacing w:line="360" w:lineRule="auto"/>
        <w:ind w:left="284"/>
        <w:jc w:val="both"/>
        <w:rPr>
          <w:rFonts w:ascii="Arial" w:hAnsi="Arial" w:cs="Arial"/>
          <w:b/>
        </w:rPr>
      </w:pPr>
    </w:p>
    <w:p w:rsidR="00083B4D" w:rsidRPr="00083B4D" w:rsidRDefault="00083B4D" w:rsidP="006A00C4">
      <w:pPr>
        <w:pStyle w:val="ListParagraph"/>
        <w:spacing w:line="360" w:lineRule="auto"/>
        <w:ind w:left="284"/>
        <w:jc w:val="both"/>
        <w:rPr>
          <w:rFonts w:ascii="Arial" w:hAnsi="Arial" w:cs="Arial"/>
        </w:rPr>
      </w:pPr>
      <w:r w:rsidRPr="00083B4D">
        <w:rPr>
          <w:rFonts w:ascii="Arial" w:hAnsi="Arial" w:cs="Arial"/>
        </w:rPr>
        <w:t>Relevant extract from Labour Commissioner’s notification dated 18.7.2024 is reproduced hereunder:</w:t>
      </w:r>
    </w:p>
    <w:p w:rsidR="00083B4D" w:rsidRDefault="00083B4D" w:rsidP="006A00C4">
      <w:pPr>
        <w:pStyle w:val="ListParagraph"/>
        <w:spacing w:line="360" w:lineRule="auto"/>
        <w:ind w:left="284"/>
        <w:jc w:val="both"/>
        <w:rPr>
          <w:rFonts w:ascii="Arial" w:hAnsi="Arial" w:cs="Arial"/>
          <w:b/>
        </w:rPr>
      </w:pPr>
      <w:r>
        <w:rPr>
          <w:noProof/>
          <w:lang w:eastAsia="en-IN"/>
        </w:rPr>
        <w:lastRenderedPageBreak/>
        <w:drawing>
          <wp:inline distT="0" distB="0" distL="0" distR="0">
            <wp:extent cx="5613400" cy="6100445"/>
            <wp:effectExtent l="0" t="0" r="6350" b="0"/>
            <wp:docPr id="118" name="Picture 118" descr="cid:image001.jpg@01DC6087.44B4E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C6087.44B4E6F0"/>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5633952" cy="6122780"/>
                    </a:xfrm>
                    <a:prstGeom prst="rect">
                      <a:avLst/>
                    </a:prstGeom>
                    <a:noFill/>
                    <a:ln>
                      <a:noFill/>
                    </a:ln>
                  </pic:spPr>
                </pic:pic>
              </a:graphicData>
            </a:graphic>
          </wp:inline>
        </w:drawing>
      </w:r>
    </w:p>
    <w:p w:rsidR="00083B4D" w:rsidRPr="00366992" w:rsidRDefault="00083B4D" w:rsidP="006A00C4">
      <w:pPr>
        <w:pStyle w:val="ListParagraph"/>
        <w:spacing w:line="360" w:lineRule="auto"/>
        <w:ind w:left="284"/>
        <w:jc w:val="both"/>
        <w:rPr>
          <w:rFonts w:ascii="Arial" w:hAnsi="Arial" w:cs="Arial"/>
          <w:b/>
        </w:rPr>
      </w:pPr>
    </w:p>
    <w:p w:rsidR="001D170E" w:rsidRDefault="00453B65" w:rsidP="008901E1">
      <w:pPr>
        <w:pStyle w:val="ListParagraph"/>
        <w:spacing w:line="360" w:lineRule="auto"/>
        <w:ind w:left="284"/>
        <w:jc w:val="both"/>
        <w:rPr>
          <w:rFonts w:ascii="Arial" w:hAnsi="Arial" w:cs="Arial"/>
        </w:rPr>
      </w:pPr>
      <w:r w:rsidRPr="00366992">
        <w:rPr>
          <w:rFonts w:ascii="Arial" w:hAnsi="Arial" w:cs="Arial"/>
        </w:rPr>
        <w:t>The hike in minimum wages has impacted the AMC proportionately.</w:t>
      </w:r>
    </w:p>
    <w:p w:rsidR="00D36F8C" w:rsidRDefault="00D36F8C" w:rsidP="006A00C4">
      <w:pPr>
        <w:pStyle w:val="ListParagraph"/>
        <w:spacing w:line="360" w:lineRule="auto"/>
        <w:ind w:left="284"/>
        <w:jc w:val="both"/>
        <w:rPr>
          <w:rFonts w:ascii="Arial" w:hAnsi="Arial" w:cs="Arial"/>
          <w:b/>
        </w:rPr>
      </w:pPr>
      <w:r w:rsidRPr="00F6316F">
        <w:rPr>
          <w:rFonts w:ascii="Arial" w:hAnsi="Arial" w:cs="Arial"/>
          <w:b/>
          <w:bCs/>
          <w:noProof/>
          <w:lang w:eastAsia="en-IN"/>
        </w:rPr>
        <mc:AlternateContent>
          <mc:Choice Requires="wps">
            <w:drawing>
              <wp:anchor distT="0" distB="19050" distL="0" distR="15875" simplePos="0" relativeHeight="251843584" behindDoc="0" locked="0" layoutInCell="0" allowOverlap="1" wp14:anchorId="4AF860F8" wp14:editId="35ACF3F8">
                <wp:simplePos x="0" y="0"/>
                <wp:positionH relativeFrom="margin">
                  <wp:posOffset>0</wp:posOffset>
                </wp:positionH>
                <wp:positionV relativeFrom="paragraph">
                  <wp:posOffset>6985</wp:posOffset>
                </wp:positionV>
                <wp:extent cx="5794375" cy="361950"/>
                <wp:effectExtent l="7620" t="6985" r="6350" b="6985"/>
                <wp:wrapNone/>
                <wp:docPr id="62" name="Rounded Rectangle 6"/>
                <wp:cNvGraphicFramePr/>
                <a:graphic xmlns:a="http://schemas.openxmlformats.org/drawingml/2006/main">
                  <a:graphicData uri="http://schemas.microsoft.com/office/word/2010/wordprocessingShape">
                    <wps:wsp>
                      <wps:cNvSpPr/>
                      <wps:spPr>
                        <a:xfrm>
                          <a:off x="0" y="0"/>
                          <a:ext cx="5794375" cy="361950"/>
                        </a:xfrm>
                        <a:prstGeom prst="roundRect">
                          <a:avLst>
                            <a:gd name="adj" fmla="val 16667"/>
                          </a:avLst>
                        </a:prstGeom>
                        <a:solidFill>
                          <a:srgbClr val="5B9BD5"/>
                        </a:solidFill>
                        <a:ln w="12700">
                          <a:solidFill>
                            <a:srgbClr val="43729D"/>
                          </a:solidFill>
                          <a:miter/>
                        </a:ln>
                        <a:effectLst/>
                      </wps:spPr>
                      <wps:txbx>
                        <w:txbxContent>
                          <w:p w:rsidR="007C7DCD" w:rsidRPr="005B4B9D" w:rsidRDefault="007C7DCD" w:rsidP="00D36F8C">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17</w:t>
                            </w:r>
                            <w:r w:rsidRPr="005B4B9D">
                              <w:rPr>
                                <w:rFonts w:ascii="Arial" w:hAnsi="Arial" w:cs="Arial"/>
                                <w:b/>
                                <w:color w:val="FFFFFF" w:themeColor="background1"/>
                                <w:sz w:val="28"/>
                                <w:szCs w:val="28"/>
                              </w:rPr>
                              <w:t>.</w:t>
                            </w:r>
                            <w:r>
                              <w:rPr>
                                <w:rFonts w:ascii="Arial" w:hAnsi="Arial" w:cs="Arial"/>
                                <w:b/>
                                <w:color w:val="FFFFFF" w:themeColor="background1"/>
                                <w:sz w:val="28"/>
                                <w:szCs w:val="28"/>
                              </w:rPr>
                              <w:t>3</w:t>
                            </w:r>
                            <w:r w:rsidRPr="005B4B9D">
                              <w:rPr>
                                <w:rFonts w:ascii="Arial" w:hAnsi="Arial" w:cs="Arial"/>
                                <w:b/>
                                <w:color w:val="FFFFFF" w:themeColor="background1"/>
                                <w:sz w:val="28"/>
                                <w:szCs w:val="28"/>
                              </w:rPr>
                              <w:t xml:space="preserve"> </w:t>
                            </w:r>
                            <w:r>
                              <w:rPr>
                                <w:rFonts w:ascii="Arial" w:hAnsi="Arial" w:cs="Arial"/>
                                <w:b/>
                                <w:color w:val="FFFFFF" w:themeColor="background1"/>
                                <w:sz w:val="28"/>
                                <w:szCs w:val="28"/>
                              </w:rPr>
                              <w:t>IMPROVEMENT IN POWER SUPPLY RELIABILITY</w:t>
                            </w:r>
                          </w:p>
                        </w:txbxContent>
                      </wps:txbx>
                      <wps:bodyPr anchor="ctr">
                        <a:prstTxWarp prst="textNoShape">
                          <a:avLst/>
                        </a:prstTxWarp>
                        <a:noAutofit/>
                      </wps:bodyPr>
                    </wps:wsp>
                  </a:graphicData>
                </a:graphic>
              </wp:anchor>
            </w:drawing>
          </mc:Choice>
          <mc:Fallback>
            <w:pict>
              <v:roundrect w14:anchorId="4AF860F8" id="_x0000_s1058" style="position:absolute;left:0;text-align:left;margin-left:0;margin-top:.55pt;width:456.25pt;height:28.5pt;z-index:251843584;visibility:visible;mso-wrap-style:square;mso-wrap-distance-left:0;mso-wrap-distance-top:0;mso-wrap-distance-right:1.25pt;mso-wrap-distance-bottom:1.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" o:allowincell="f" fillcolor="#5b9bd5" strokecolor="#43729d" strokeweight="1pt">
                <v:stroke joinstyle="miter"/>
                <v:textbox>
                  <w:txbxContent>
                    <w:p w:rsidR="007C7DCD" w:rsidRPr="005B4B9D" w:rsidRDefault="007C7DCD" w:rsidP="00D36F8C">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17</w:t>
                      </w:r>
                      <w:r w:rsidRPr="005B4B9D">
                        <w:rPr>
                          <w:rFonts w:ascii="Arial" w:hAnsi="Arial" w:cs="Arial"/>
                          <w:b/>
                          <w:color w:val="FFFFFF" w:themeColor="background1"/>
                          <w:sz w:val="28"/>
                          <w:szCs w:val="28"/>
                        </w:rPr>
                        <w:t>.</w:t>
                      </w:r>
                      <w:r>
                        <w:rPr>
                          <w:rFonts w:ascii="Arial" w:hAnsi="Arial" w:cs="Arial"/>
                          <w:b/>
                          <w:color w:val="FFFFFF" w:themeColor="background1"/>
                          <w:sz w:val="28"/>
                          <w:szCs w:val="28"/>
                        </w:rPr>
                        <w:t>3</w:t>
                      </w:r>
                      <w:r w:rsidRPr="005B4B9D">
                        <w:rPr>
                          <w:rFonts w:ascii="Arial" w:hAnsi="Arial" w:cs="Arial"/>
                          <w:b/>
                          <w:color w:val="FFFFFF" w:themeColor="background1"/>
                          <w:sz w:val="28"/>
                          <w:szCs w:val="28"/>
                        </w:rPr>
                        <w:t xml:space="preserve"> </w:t>
                      </w:r>
                      <w:r>
                        <w:rPr>
                          <w:rFonts w:ascii="Arial" w:hAnsi="Arial" w:cs="Arial"/>
                          <w:b/>
                          <w:color w:val="FFFFFF" w:themeColor="background1"/>
                          <w:sz w:val="28"/>
                          <w:szCs w:val="28"/>
                        </w:rPr>
                        <w:t>IMPROVEMENT IN POWER SUPPLY RELIABILITY</w:t>
                      </w:r>
                    </w:p>
                  </w:txbxContent>
                </v:textbox>
                <w10:wrap anchorx="margin"/>
              </v:roundrect>
            </w:pict>
          </mc:Fallback>
        </mc:AlternateContent>
      </w:r>
    </w:p>
    <w:p w:rsidR="00D36F8C" w:rsidRDefault="00D36F8C" w:rsidP="006A00C4">
      <w:pPr>
        <w:pStyle w:val="ListParagraph"/>
        <w:spacing w:line="360" w:lineRule="auto"/>
        <w:ind w:left="284"/>
        <w:jc w:val="both"/>
        <w:rPr>
          <w:rFonts w:ascii="Arial" w:hAnsi="Arial" w:cs="Arial"/>
          <w:b/>
        </w:rPr>
      </w:pPr>
    </w:p>
    <w:p w:rsidR="004D370E" w:rsidRDefault="006A00C4" w:rsidP="005F4B51">
      <w:pPr>
        <w:jc w:val="both"/>
        <w:rPr>
          <w:rFonts w:ascii="Arial" w:hAnsi="Arial" w:cs="Arial"/>
          <w:b/>
          <w:sz w:val="22"/>
          <w:szCs w:val="22"/>
        </w:rPr>
      </w:pPr>
      <w:r w:rsidRPr="005F4B51">
        <w:rPr>
          <w:rFonts w:ascii="Arial" w:hAnsi="Arial" w:cs="Arial"/>
          <w:sz w:val="22"/>
          <w:szCs w:val="22"/>
          <w:lang w:val="en-IN"/>
        </w:rPr>
        <w:t>The licensee is placing hereunder the comparative achievements in Reliability parameters up to FY 24-25</w:t>
      </w:r>
      <w:r w:rsidR="00F87671">
        <w:rPr>
          <w:rFonts w:ascii="Arial" w:hAnsi="Arial" w:cs="Arial"/>
          <w:b/>
          <w:sz w:val="22"/>
          <w:szCs w:val="22"/>
        </w:rPr>
        <w:t>.</w:t>
      </w:r>
    </w:p>
    <w:p w:rsidR="00FB22C6" w:rsidRDefault="00FB22C6" w:rsidP="006A00C4">
      <w:pPr>
        <w:jc w:val="center"/>
        <w:rPr>
          <w:rFonts w:ascii="Arial" w:hAnsi="Arial" w:cs="Arial"/>
          <w:b/>
          <w:sz w:val="22"/>
          <w:szCs w:val="22"/>
        </w:rPr>
      </w:pPr>
    </w:p>
    <w:p w:rsidR="00531219" w:rsidRDefault="00531219" w:rsidP="006A00C4">
      <w:pPr>
        <w:jc w:val="center"/>
        <w:rPr>
          <w:rFonts w:ascii="Arial" w:hAnsi="Arial" w:cs="Arial"/>
          <w:b/>
          <w:sz w:val="22"/>
          <w:szCs w:val="22"/>
        </w:rPr>
      </w:pPr>
    </w:p>
    <w:p w:rsidR="00531219" w:rsidRDefault="00531219" w:rsidP="006A00C4">
      <w:pPr>
        <w:jc w:val="center"/>
        <w:rPr>
          <w:rFonts w:ascii="Arial" w:hAnsi="Arial" w:cs="Arial"/>
          <w:b/>
          <w:sz w:val="22"/>
          <w:szCs w:val="22"/>
        </w:rPr>
      </w:pPr>
    </w:p>
    <w:p w:rsidR="006A00C4" w:rsidRPr="005F4B51" w:rsidRDefault="006A00C4" w:rsidP="006A00C4">
      <w:pPr>
        <w:jc w:val="center"/>
        <w:rPr>
          <w:rFonts w:ascii="Arial" w:hAnsi="Arial" w:cs="Arial"/>
          <w:b/>
          <w:sz w:val="22"/>
          <w:szCs w:val="22"/>
          <w:lang w:val="en-IN"/>
        </w:rPr>
      </w:pPr>
      <w:r w:rsidRPr="004D370E">
        <w:rPr>
          <w:rFonts w:ascii="Arial" w:hAnsi="Arial" w:cs="Arial"/>
          <w:b/>
          <w:sz w:val="22"/>
          <w:szCs w:val="22"/>
        </w:rPr>
        <w:lastRenderedPageBreak/>
        <w:t>Table-</w:t>
      </w:r>
      <w:r w:rsidR="00366992" w:rsidRPr="004D370E">
        <w:rPr>
          <w:rFonts w:ascii="Arial" w:hAnsi="Arial" w:cs="Arial"/>
          <w:b/>
          <w:sz w:val="22"/>
          <w:szCs w:val="22"/>
        </w:rPr>
        <w:t>4</w:t>
      </w:r>
      <w:r w:rsidR="008C2721" w:rsidRPr="004D370E">
        <w:rPr>
          <w:rFonts w:ascii="Arial" w:hAnsi="Arial" w:cs="Arial"/>
          <w:b/>
          <w:sz w:val="22"/>
          <w:szCs w:val="22"/>
        </w:rPr>
        <w:t>2</w:t>
      </w:r>
      <w:r w:rsidR="00366992" w:rsidRPr="004D370E">
        <w:rPr>
          <w:rFonts w:ascii="Arial" w:hAnsi="Arial" w:cs="Arial"/>
          <w:b/>
          <w:sz w:val="22"/>
          <w:szCs w:val="22"/>
        </w:rPr>
        <w:t xml:space="preserve">: </w:t>
      </w:r>
      <w:r w:rsidRPr="004D370E">
        <w:rPr>
          <w:rFonts w:ascii="Arial" w:hAnsi="Arial" w:cs="Arial"/>
          <w:b/>
          <w:sz w:val="22"/>
          <w:szCs w:val="22"/>
        </w:rPr>
        <w:t>Reliability Indices in three years of Operation</w:t>
      </w:r>
    </w:p>
    <w:p w:rsidR="006A00C4" w:rsidRPr="00F87671" w:rsidRDefault="006A00C4" w:rsidP="006A00C4">
      <w:pPr>
        <w:jc w:val="center"/>
        <w:rPr>
          <w:rFonts w:ascii="Arial" w:hAnsi="Arial" w:cs="Arial"/>
          <w:sz w:val="22"/>
          <w:szCs w:val="22"/>
          <w:lang w:val="en-IN"/>
        </w:rPr>
      </w:pPr>
    </w:p>
    <w:tbl>
      <w:tblPr>
        <w:tblW w:w="0" w:type="dxa"/>
        <w:tblInd w:w="2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2"/>
        <w:gridCol w:w="2901"/>
        <w:gridCol w:w="2902"/>
      </w:tblGrid>
      <w:tr w:rsidR="006A00C4" w:rsidRPr="00F87671" w:rsidTr="006A00C4">
        <w:trPr>
          <w:trHeight w:val="310"/>
        </w:trPr>
        <w:tc>
          <w:tcPr>
            <w:tcW w:w="257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rsidR="006A00C4" w:rsidRPr="005F4B51" w:rsidRDefault="006A00C4">
            <w:pPr>
              <w:spacing w:line="256" w:lineRule="auto"/>
              <w:jc w:val="center"/>
              <w:rPr>
                <w:rFonts w:ascii="Arial" w:hAnsi="Arial" w:cs="Arial"/>
                <w:bCs/>
                <w:color w:val="000000"/>
                <w:sz w:val="22"/>
                <w:szCs w:val="22"/>
                <w:lang w:eastAsia="en-IN"/>
              </w:rPr>
            </w:pPr>
            <w:r w:rsidRPr="005F4B51">
              <w:rPr>
                <w:rFonts w:ascii="Arial" w:hAnsi="Arial" w:cs="Arial"/>
                <w:bCs/>
                <w:color w:val="000000"/>
                <w:sz w:val="22"/>
                <w:szCs w:val="22"/>
                <w:lang w:eastAsia="en-IN"/>
              </w:rPr>
              <w:t>FY</w:t>
            </w:r>
          </w:p>
        </w:tc>
        <w:tc>
          <w:tcPr>
            <w:tcW w:w="290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rsidR="006A00C4" w:rsidRPr="005F4B51" w:rsidRDefault="006A00C4">
            <w:pPr>
              <w:spacing w:line="256" w:lineRule="auto"/>
              <w:jc w:val="center"/>
              <w:rPr>
                <w:rFonts w:ascii="Arial" w:hAnsi="Arial" w:cs="Arial"/>
                <w:bCs/>
                <w:color w:val="000000"/>
                <w:sz w:val="22"/>
                <w:szCs w:val="22"/>
                <w:lang w:eastAsia="en-IN"/>
              </w:rPr>
            </w:pPr>
            <w:r w:rsidRPr="005F4B51">
              <w:rPr>
                <w:rFonts w:ascii="Arial" w:hAnsi="Arial" w:cs="Arial"/>
                <w:bCs/>
                <w:color w:val="000000"/>
                <w:sz w:val="22"/>
                <w:szCs w:val="22"/>
                <w:lang w:eastAsia="en-IN"/>
              </w:rPr>
              <w:t>SAIDI</w:t>
            </w:r>
          </w:p>
        </w:tc>
        <w:tc>
          <w:tcPr>
            <w:tcW w:w="290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rsidR="006A00C4" w:rsidRPr="005F4B51" w:rsidRDefault="006A00C4">
            <w:pPr>
              <w:spacing w:line="256" w:lineRule="auto"/>
              <w:jc w:val="center"/>
              <w:rPr>
                <w:rFonts w:ascii="Arial" w:hAnsi="Arial" w:cs="Arial"/>
                <w:bCs/>
                <w:color w:val="000000"/>
                <w:sz w:val="22"/>
                <w:szCs w:val="22"/>
                <w:lang w:eastAsia="en-IN"/>
              </w:rPr>
            </w:pPr>
            <w:r w:rsidRPr="005F4B51">
              <w:rPr>
                <w:rFonts w:ascii="Arial" w:hAnsi="Arial" w:cs="Arial"/>
                <w:bCs/>
                <w:color w:val="000000"/>
                <w:sz w:val="22"/>
                <w:szCs w:val="22"/>
                <w:lang w:eastAsia="en-IN"/>
              </w:rPr>
              <w:t>SAIFI</w:t>
            </w:r>
          </w:p>
        </w:tc>
      </w:tr>
      <w:tr w:rsidR="006A00C4" w:rsidRPr="00F87671" w:rsidTr="006A00C4">
        <w:trPr>
          <w:trHeight w:val="310"/>
        </w:trPr>
        <w:tc>
          <w:tcPr>
            <w:tcW w:w="2572" w:type="dxa"/>
            <w:tcBorders>
              <w:top w:val="single" w:sz="4" w:space="0" w:color="auto"/>
              <w:left w:val="single" w:sz="4" w:space="0" w:color="auto"/>
              <w:bottom w:val="single" w:sz="4" w:space="0" w:color="auto"/>
              <w:right w:val="single" w:sz="4" w:space="0" w:color="auto"/>
            </w:tcBorders>
            <w:vAlign w:val="bottom"/>
            <w:hideMark/>
          </w:tcPr>
          <w:p w:rsidR="006A00C4" w:rsidRPr="005F4B51" w:rsidRDefault="006A00C4">
            <w:pPr>
              <w:spacing w:line="256" w:lineRule="auto"/>
              <w:jc w:val="center"/>
              <w:rPr>
                <w:rFonts w:ascii="Arial" w:hAnsi="Arial" w:cs="Arial"/>
                <w:bCs/>
                <w:color w:val="000000"/>
                <w:sz w:val="22"/>
                <w:szCs w:val="22"/>
                <w:lang w:eastAsia="en-IN"/>
              </w:rPr>
            </w:pPr>
            <w:r w:rsidRPr="005F4B51">
              <w:rPr>
                <w:rFonts w:ascii="Arial" w:hAnsi="Arial" w:cs="Arial"/>
                <w:bCs/>
                <w:color w:val="000000"/>
                <w:sz w:val="22"/>
                <w:szCs w:val="22"/>
                <w:lang w:eastAsia="en-IN"/>
              </w:rPr>
              <w:t>2021-22</w:t>
            </w:r>
          </w:p>
        </w:tc>
        <w:tc>
          <w:tcPr>
            <w:tcW w:w="2901" w:type="dxa"/>
            <w:tcBorders>
              <w:top w:val="single" w:sz="4" w:space="0" w:color="auto"/>
              <w:left w:val="single" w:sz="4" w:space="0" w:color="auto"/>
              <w:bottom w:val="single" w:sz="4" w:space="0" w:color="auto"/>
              <w:right w:val="single" w:sz="4" w:space="0" w:color="auto"/>
            </w:tcBorders>
            <w:vAlign w:val="bottom"/>
            <w:hideMark/>
          </w:tcPr>
          <w:p w:rsidR="006A00C4" w:rsidRPr="00F87671" w:rsidRDefault="006A00C4">
            <w:pPr>
              <w:spacing w:line="256" w:lineRule="auto"/>
              <w:jc w:val="center"/>
              <w:rPr>
                <w:rFonts w:ascii="Arial" w:hAnsi="Arial" w:cs="Arial"/>
                <w:color w:val="000000"/>
                <w:sz w:val="22"/>
                <w:szCs w:val="22"/>
                <w:lang w:eastAsia="en-IN"/>
              </w:rPr>
            </w:pPr>
            <w:r w:rsidRPr="00F87671">
              <w:rPr>
                <w:rFonts w:ascii="Arial" w:hAnsi="Arial" w:cs="Arial"/>
                <w:color w:val="000000"/>
                <w:sz w:val="22"/>
                <w:szCs w:val="22"/>
                <w:lang w:eastAsia="en-IN"/>
              </w:rPr>
              <w:t>455.51</w:t>
            </w:r>
          </w:p>
        </w:tc>
        <w:tc>
          <w:tcPr>
            <w:tcW w:w="2902" w:type="dxa"/>
            <w:tcBorders>
              <w:top w:val="single" w:sz="4" w:space="0" w:color="auto"/>
              <w:left w:val="single" w:sz="4" w:space="0" w:color="auto"/>
              <w:bottom w:val="single" w:sz="4" w:space="0" w:color="auto"/>
              <w:right w:val="single" w:sz="4" w:space="0" w:color="auto"/>
            </w:tcBorders>
            <w:vAlign w:val="bottom"/>
            <w:hideMark/>
          </w:tcPr>
          <w:p w:rsidR="006A00C4" w:rsidRPr="00F87671" w:rsidRDefault="006A00C4">
            <w:pPr>
              <w:spacing w:line="256" w:lineRule="auto"/>
              <w:jc w:val="center"/>
              <w:rPr>
                <w:rFonts w:ascii="Arial" w:hAnsi="Arial" w:cs="Arial"/>
                <w:color w:val="000000"/>
                <w:sz w:val="22"/>
                <w:szCs w:val="22"/>
                <w:lang w:eastAsia="en-IN"/>
              </w:rPr>
            </w:pPr>
            <w:r w:rsidRPr="00F87671">
              <w:rPr>
                <w:rFonts w:ascii="Arial" w:hAnsi="Arial" w:cs="Arial"/>
                <w:color w:val="000000"/>
                <w:sz w:val="22"/>
                <w:szCs w:val="22"/>
                <w:lang w:eastAsia="en-IN"/>
              </w:rPr>
              <w:t>680.00</w:t>
            </w:r>
          </w:p>
        </w:tc>
      </w:tr>
      <w:tr w:rsidR="006A00C4" w:rsidRPr="00F87671" w:rsidTr="006A00C4">
        <w:trPr>
          <w:trHeight w:val="326"/>
        </w:trPr>
        <w:tc>
          <w:tcPr>
            <w:tcW w:w="2572" w:type="dxa"/>
            <w:tcBorders>
              <w:top w:val="single" w:sz="4" w:space="0" w:color="auto"/>
              <w:left w:val="single" w:sz="4" w:space="0" w:color="auto"/>
              <w:bottom w:val="single" w:sz="4" w:space="0" w:color="auto"/>
              <w:right w:val="single" w:sz="4" w:space="0" w:color="auto"/>
            </w:tcBorders>
            <w:vAlign w:val="bottom"/>
            <w:hideMark/>
          </w:tcPr>
          <w:p w:rsidR="006A00C4" w:rsidRPr="005F4B51" w:rsidRDefault="006A00C4">
            <w:pPr>
              <w:spacing w:line="256" w:lineRule="auto"/>
              <w:jc w:val="center"/>
              <w:rPr>
                <w:rFonts w:ascii="Arial" w:hAnsi="Arial" w:cs="Arial"/>
                <w:bCs/>
                <w:color w:val="000000"/>
                <w:sz w:val="22"/>
                <w:szCs w:val="22"/>
                <w:lang w:eastAsia="en-IN"/>
              </w:rPr>
            </w:pPr>
            <w:r w:rsidRPr="005F4B51">
              <w:rPr>
                <w:rFonts w:ascii="Arial" w:hAnsi="Arial" w:cs="Arial"/>
                <w:bCs/>
                <w:color w:val="000000"/>
                <w:sz w:val="22"/>
                <w:szCs w:val="22"/>
                <w:lang w:eastAsia="en-IN"/>
              </w:rPr>
              <w:t>2022-23</w:t>
            </w:r>
          </w:p>
        </w:tc>
        <w:tc>
          <w:tcPr>
            <w:tcW w:w="2901" w:type="dxa"/>
            <w:tcBorders>
              <w:top w:val="single" w:sz="4" w:space="0" w:color="auto"/>
              <w:left w:val="single" w:sz="4" w:space="0" w:color="auto"/>
              <w:bottom w:val="single" w:sz="4" w:space="0" w:color="auto"/>
              <w:right w:val="single" w:sz="4" w:space="0" w:color="auto"/>
            </w:tcBorders>
            <w:vAlign w:val="bottom"/>
            <w:hideMark/>
          </w:tcPr>
          <w:p w:rsidR="006A00C4" w:rsidRPr="00F87671" w:rsidRDefault="006A00C4">
            <w:pPr>
              <w:spacing w:line="256" w:lineRule="auto"/>
              <w:jc w:val="center"/>
              <w:rPr>
                <w:rFonts w:ascii="Arial" w:hAnsi="Arial" w:cs="Arial"/>
                <w:color w:val="000000"/>
                <w:sz w:val="22"/>
                <w:szCs w:val="22"/>
                <w:lang w:eastAsia="en-IN"/>
              </w:rPr>
            </w:pPr>
            <w:r w:rsidRPr="00F87671">
              <w:rPr>
                <w:rFonts w:ascii="Arial" w:hAnsi="Arial" w:cs="Arial"/>
                <w:color w:val="000000"/>
                <w:sz w:val="22"/>
                <w:szCs w:val="22"/>
                <w:lang w:eastAsia="en-IN"/>
              </w:rPr>
              <w:t>378.39</w:t>
            </w:r>
          </w:p>
        </w:tc>
        <w:tc>
          <w:tcPr>
            <w:tcW w:w="2902" w:type="dxa"/>
            <w:tcBorders>
              <w:top w:val="single" w:sz="4" w:space="0" w:color="auto"/>
              <w:left w:val="single" w:sz="4" w:space="0" w:color="auto"/>
              <w:bottom w:val="single" w:sz="4" w:space="0" w:color="auto"/>
              <w:right w:val="single" w:sz="4" w:space="0" w:color="auto"/>
            </w:tcBorders>
            <w:vAlign w:val="bottom"/>
            <w:hideMark/>
          </w:tcPr>
          <w:p w:rsidR="006A00C4" w:rsidRPr="00F87671" w:rsidRDefault="006A00C4">
            <w:pPr>
              <w:spacing w:line="256" w:lineRule="auto"/>
              <w:jc w:val="center"/>
              <w:rPr>
                <w:rFonts w:ascii="Arial" w:hAnsi="Arial" w:cs="Arial"/>
                <w:color w:val="000000"/>
                <w:sz w:val="22"/>
                <w:szCs w:val="22"/>
                <w:lang w:eastAsia="en-IN"/>
              </w:rPr>
            </w:pPr>
            <w:r w:rsidRPr="00F87671">
              <w:rPr>
                <w:rFonts w:ascii="Arial" w:hAnsi="Arial" w:cs="Arial"/>
                <w:color w:val="000000"/>
                <w:sz w:val="22"/>
                <w:szCs w:val="22"/>
                <w:lang w:eastAsia="en-IN"/>
              </w:rPr>
              <w:t>621.20</w:t>
            </w:r>
          </w:p>
        </w:tc>
      </w:tr>
      <w:tr w:rsidR="006A00C4" w:rsidRPr="00F87671" w:rsidTr="006A00C4">
        <w:trPr>
          <w:trHeight w:val="310"/>
        </w:trPr>
        <w:tc>
          <w:tcPr>
            <w:tcW w:w="2572" w:type="dxa"/>
            <w:tcBorders>
              <w:top w:val="single" w:sz="4" w:space="0" w:color="auto"/>
              <w:left w:val="single" w:sz="4" w:space="0" w:color="auto"/>
              <w:bottom w:val="single" w:sz="4" w:space="0" w:color="auto"/>
              <w:right w:val="single" w:sz="4" w:space="0" w:color="auto"/>
            </w:tcBorders>
            <w:vAlign w:val="bottom"/>
            <w:hideMark/>
          </w:tcPr>
          <w:p w:rsidR="006A00C4" w:rsidRPr="005F4B51" w:rsidRDefault="006A00C4">
            <w:pPr>
              <w:spacing w:line="256" w:lineRule="auto"/>
              <w:jc w:val="center"/>
              <w:rPr>
                <w:rFonts w:ascii="Arial" w:hAnsi="Arial" w:cs="Arial"/>
                <w:bCs/>
                <w:color w:val="000000"/>
                <w:sz w:val="22"/>
                <w:szCs w:val="22"/>
                <w:lang w:eastAsia="en-IN"/>
              </w:rPr>
            </w:pPr>
            <w:r w:rsidRPr="005F4B51">
              <w:rPr>
                <w:rFonts w:ascii="Arial" w:hAnsi="Arial" w:cs="Arial"/>
                <w:bCs/>
                <w:color w:val="000000"/>
                <w:sz w:val="22"/>
                <w:szCs w:val="22"/>
                <w:lang w:eastAsia="en-IN"/>
              </w:rPr>
              <w:t>2023-24</w:t>
            </w:r>
          </w:p>
        </w:tc>
        <w:tc>
          <w:tcPr>
            <w:tcW w:w="2901" w:type="dxa"/>
            <w:tcBorders>
              <w:top w:val="single" w:sz="4" w:space="0" w:color="auto"/>
              <w:left w:val="single" w:sz="4" w:space="0" w:color="auto"/>
              <w:bottom w:val="single" w:sz="4" w:space="0" w:color="auto"/>
              <w:right w:val="single" w:sz="4" w:space="0" w:color="auto"/>
            </w:tcBorders>
            <w:vAlign w:val="bottom"/>
            <w:hideMark/>
          </w:tcPr>
          <w:p w:rsidR="006A00C4" w:rsidRPr="00F87671" w:rsidRDefault="006A00C4">
            <w:pPr>
              <w:spacing w:line="256" w:lineRule="auto"/>
              <w:jc w:val="center"/>
              <w:rPr>
                <w:rFonts w:ascii="Arial" w:hAnsi="Arial" w:cs="Arial"/>
                <w:color w:val="000000"/>
                <w:sz w:val="22"/>
                <w:szCs w:val="22"/>
                <w:lang w:eastAsia="en-IN"/>
              </w:rPr>
            </w:pPr>
            <w:r w:rsidRPr="00F87671">
              <w:rPr>
                <w:rFonts w:ascii="Arial" w:hAnsi="Arial" w:cs="Arial"/>
                <w:color w:val="000000"/>
                <w:sz w:val="22"/>
                <w:szCs w:val="22"/>
                <w:lang w:eastAsia="en-IN"/>
              </w:rPr>
              <w:t>348.95</w:t>
            </w:r>
          </w:p>
        </w:tc>
        <w:tc>
          <w:tcPr>
            <w:tcW w:w="2902" w:type="dxa"/>
            <w:tcBorders>
              <w:top w:val="single" w:sz="4" w:space="0" w:color="auto"/>
              <w:left w:val="single" w:sz="4" w:space="0" w:color="auto"/>
              <w:bottom w:val="single" w:sz="4" w:space="0" w:color="auto"/>
              <w:right w:val="single" w:sz="4" w:space="0" w:color="auto"/>
            </w:tcBorders>
            <w:vAlign w:val="bottom"/>
            <w:hideMark/>
          </w:tcPr>
          <w:p w:rsidR="006A00C4" w:rsidRPr="00F87671" w:rsidRDefault="006A00C4">
            <w:pPr>
              <w:spacing w:line="256" w:lineRule="auto"/>
              <w:jc w:val="center"/>
              <w:rPr>
                <w:rFonts w:ascii="Arial" w:hAnsi="Arial" w:cs="Arial"/>
                <w:color w:val="000000"/>
                <w:sz w:val="22"/>
                <w:szCs w:val="22"/>
                <w:lang w:eastAsia="en-IN"/>
              </w:rPr>
            </w:pPr>
            <w:r w:rsidRPr="00F87671">
              <w:rPr>
                <w:rFonts w:ascii="Arial" w:hAnsi="Arial" w:cs="Arial"/>
                <w:color w:val="000000"/>
                <w:sz w:val="22"/>
                <w:szCs w:val="22"/>
                <w:lang w:eastAsia="en-IN"/>
              </w:rPr>
              <w:t>576.45</w:t>
            </w:r>
          </w:p>
        </w:tc>
      </w:tr>
      <w:tr w:rsidR="006A00C4" w:rsidRPr="00F87671" w:rsidTr="006A00C4">
        <w:trPr>
          <w:trHeight w:val="310"/>
        </w:trPr>
        <w:tc>
          <w:tcPr>
            <w:tcW w:w="2572" w:type="dxa"/>
            <w:tcBorders>
              <w:top w:val="single" w:sz="4" w:space="0" w:color="auto"/>
              <w:left w:val="single" w:sz="4" w:space="0" w:color="auto"/>
              <w:bottom w:val="single" w:sz="4" w:space="0" w:color="auto"/>
              <w:right w:val="single" w:sz="4" w:space="0" w:color="auto"/>
            </w:tcBorders>
            <w:vAlign w:val="bottom"/>
            <w:hideMark/>
          </w:tcPr>
          <w:p w:rsidR="006A00C4" w:rsidRPr="005F4B51" w:rsidRDefault="006A00C4">
            <w:pPr>
              <w:spacing w:line="256" w:lineRule="auto"/>
              <w:jc w:val="center"/>
              <w:rPr>
                <w:rFonts w:ascii="Arial" w:hAnsi="Arial" w:cs="Arial"/>
                <w:bCs/>
                <w:color w:val="000000"/>
                <w:sz w:val="22"/>
                <w:szCs w:val="22"/>
                <w:lang w:eastAsia="en-IN"/>
              </w:rPr>
            </w:pPr>
            <w:r w:rsidRPr="005F4B51">
              <w:rPr>
                <w:rFonts w:ascii="Arial" w:hAnsi="Arial" w:cs="Arial"/>
                <w:bCs/>
                <w:color w:val="000000"/>
                <w:sz w:val="22"/>
                <w:szCs w:val="22"/>
                <w:lang w:eastAsia="en-IN"/>
              </w:rPr>
              <w:t>2024-25</w:t>
            </w:r>
          </w:p>
        </w:tc>
        <w:tc>
          <w:tcPr>
            <w:tcW w:w="2901" w:type="dxa"/>
            <w:tcBorders>
              <w:top w:val="single" w:sz="4" w:space="0" w:color="auto"/>
              <w:left w:val="single" w:sz="4" w:space="0" w:color="auto"/>
              <w:bottom w:val="single" w:sz="4" w:space="0" w:color="auto"/>
              <w:right w:val="single" w:sz="4" w:space="0" w:color="auto"/>
            </w:tcBorders>
            <w:vAlign w:val="bottom"/>
            <w:hideMark/>
          </w:tcPr>
          <w:p w:rsidR="006A00C4" w:rsidRPr="00F87671" w:rsidRDefault="006A00C4">
            <w:pPr>
              <w:spacing w:line="256" w:lineRule="auto"/>
              <w:jc w:val="center"/>
              <w:rPr>
                <w:rFonts w:ascii="Arial" w:hAnsi="Arial" w:cs="Arial"/>
                <w:color w:val="000000"/>
                <w:sz w:val="22"/>
                <w:szCs w:val="22"/>
                <w:lang w:eastAsia="en-IN"/>
              </w:rPr>
            </w:pPr>
            <w:r w:rsidRPr="00F87671">
              <w:rPr>
                <w:rFonts w:ascii="Arial" w:hAnsi="Arial" w:cs="Arial"/>
                <w:color w:val="000000"/>
                <w:sz w:val="22"/>
                <w:szCs w:val="22"/>
                <w:lang w:eastAsia="en-IN"/>
              </w:rPr>
              <w:t>324.31</w:t>
            </w:r>
          </w:p>
        </w:tc>
        <w:tc>
          <w:tcPr>
            <w:tcW w:w="2902" w:type="dxa"/>
            <w:tcBorders>
              <w:top w:val="single" w:sz="4" w:space="0" w:color="auto"/>
              <w:left w:val="single" w:sz="4" w:space="0" w:color="auto"/>
              <w:bottom w:val="single" w:sz="4" w:space="0" w:color="auto"/>
              <w:right w:val="single" w:sz="4" w:space="0" w:color="auto"/>
            </w:tcBorders>
            <w:vAlign w:val="bottom"/>
            <w:hideMark/>
          </w:tcPr>
          <w:p w:rsidR="006A00C4" w:rsidRPr="00F87671" w:rsidRDefault="006A00C4">
            <w:pPr>
              <w:spacing w:line="256" w:lineRule="auto"/>
              <w:jc w:val="center"/>
              <w:rPr>
                <w:rFonts w:ascii="Arial" w:hAnsi="Arial" w:cs="Arial"/>
                <w:color w:val="000000"/>
                <w:sz w:val="22"/>
                <w:szCs w:val="22"/>
                <w:lang w:eastAsia="en-IN"/>
              </w:rPr>
            </w:pPr>
            <w:r w:rsidRPr="00F87671">
              <w:rPr>
                <w:rFonts w:ascii="Arial" w:hAnsi="Arial" w:cs="Arial"/>
                <w:color w:val="000000"/>
                <w:sz w:val="22"/>
                <w:szCs w:val="22"/>
                <w:lang w:eastAsia="en-IN"/>
              </w:rPr>
              <w:t>526.48</w:t>
            </w:r>
          </w:p>
        </w:tc>
      </w:tr>
    </w:tbl>
    <w:p w:rsidR="006A00C4" w:rsidRPr="00F87671" w:rsidRDefault="006A00C4" w:rsidP="006A00C4">
      <w:pPr>
        <w:spacing w:line="360" w:lineRule="auto"/>
        <w:ind w:left="284"/>
        <w:jc w:val="both"/>
        <w:rPr>
          <w:rFonts w:ascii="Arial" w:hAnsi="Arial" w:cs="Arial"/>
          <w:sz w:val="22"/>
          <w:szCs w:val="22"/>
        </w:rPr>
      </w:pPr>
    </w:p>
    <w:p w:rsidR="006A00C4" w:rsidRDefault="006A00C4" w:rsidP="006A00C4">
      <w:pPr>
        <w:rPr>
          <w:rFonts w:ascii="Arial" w:hAnsi="Arial" w:cs="Arial"/>
          <w:sz w:val="22"/>
          <w:szCs w:val="22"/>
        </w:rPr>
      </w:pPr>
    </w:p>
    <w:p w:rsidR="006A00C4" w:rsidRDefault="00FB22C6" w:rsidP="006A00C4">
      <w:pPr>
        <w:rPr>
          <w:rFonts w:ascii="Arial" w:hAnsi="Arial" w:cs="Arial"/>
          <w:sz w:val="22"/>
          <w:szCs w:val="22"/>
        </w:rPr>
      </w:pPr>
      <w:r>
        <w:rPr>
          <w:noProof/>
          <w:lang w:val="en-IN" w:eastAsia="en-IN"/>
        </w:rPr>
        <w:drawing>
          <wp:anchor distT="0" distB="0" distL="114300" distR="114300" simplePos="0" relativeHeight="251793408" behindDoc="0" locked="0" layoutInCell="1" allowOverlap="1" wp14:anchorId="139D3D47" wp14:editId="0B1CFDDE">
            <wp:simplePos x="0" y="0"/>
            <wp:positionH relativeFrom="margin">
              <wp:posOffset>269240</wp:posOffset>
            </wp:positionH>
            <wp:positionV relativeFrom="paragraph">
              <wp:posOffset>11430</wp:posOffset>
            </wp:positionV>
            <wp:extent cx="5291455" cy="2731135"/>
            <wp:effectExtent l="0" t="0" r="4445" b="12065"/>
            <wp:wrapSquare wrapText="bothSides"/>
            <wp:docPr id="40" name="Chart 40">
              <a:extLst xmlns:a="http://schemas.openxmlformats.org/drawingml/2006/main">
                <a:ext uri="{FF2B5EF4-FFF2-40B4-BE49-F238E27FC236}">
                  <a16:creationId xmlns:a16="http://schemas.microsoft.com/office/drawing/2014/main" id="{06A41A15-55D7-4023-A78F-42AF96DABC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margin">
              <wp14:pctWidth>0</wp14:pctWidth>
            </wp14:sizeRelH>
            <wp14:sizeRelV relativeFrom="margin">
              <wp14:pctHeight>0</wp14:pctHeight>
            </wp14:sizeRelV>
          </wp:anchor>
        </w:drawing>
      </w:r>
    </w:p>
    <w:p w:rsidR="006A00C4" w:rsidRDefault="006A00C4" w:rsidP="006A00C4">
      <w:pPr>
        <w:rPr>
          <w:rFonts w:ascii="Arial" w:hAnsi="Arial" w:cs="Arial"/>
          <w:sz w:val="22"/>
          <w:szCs w:val="22"/>
        </w:rPr>
      </w:pPr>
    </w:p>
    <w:p w:rsidR="006A00C4" w:rsidRDefault="006A00C4" w:rsidP="006A00C4">
      <w:pPr>
        <w:spacing w:line="360" w:lineRule="auto"/>
        <w:jc w:val="both"/>
        <w:rPr>
          <w:rFonts w:ascii="Arial" w:hAnsi="Arial" w:cs="Arial"/>
          <w:sz w:val="22"/>
          <w:szCs w:val="22"/>
          <w:highlight w:val="yellow"/>
        </w:rPr>
      </w:pPr>
    </w:p>
    <w:p w:rsidR="006A00C4" w:rsidRDefault="006A00C4" w:rsidP="006A00C4">
      <w:pPr>
        <w:spacing w:line="360" w:lineRule="auto"/>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p>
    <w:p w:rsidR="006A00C4" w:rsidRDefault="00406AE6" w:rsidP="006A00C4">
      <w:pPr>
        <w:spacing w:line="360" w:lineRule="auto"/>
        <w:ind w:left="284"/>
        <w:jc w:val="both"/>
        <w:rPr>
          <w:rFonts w:ascii="Arial" w:hAnsi="Arial" w:cs="Arial"/>
          <w:sz w:val="22"/>
          <w:szCs w:val="22"/>
        </w:rPr>
      </w:pPr>
      <w:r>
        <w:rPr>
          <w:noProof/>
          <w:lang w:val="en-IN" w:eastAsia="en-IN"/>
        </w:rPr>
        <w:drawing>
          <wp:anchor distT="0" distB="0" distL="114300" distR="114300" simplePos="0" relativeHeight="251794432" behindDoc="1" locked="0" layoutInCell="1" allowOverlap="1" wp14:anchorId="124488F7" wp14:editId="5C1CBF5F">
            <wp:simplePos x="0" y="0"/>
            <wp:positionH relativeFrom="column">
              <wp:posOffset>333375</wp:posOffset>
            </wp:positionH>
            <wp:positionV relativeFrom="paragraph">
              <wp:posOffset>209550</wp:posOffset>
            </wp:positionV>
            <wp:extent cx="5230495" cy="2600325"/>
            <wp:effectExtent l="0" t="0" r="8255" b="9525"/>
            <wp:wrapTight wrapText="bothSides">
              <wp:wrapPolygon edited="0">
                <wp:start x="0" y="0"/>
                <wp:lineTo x="0" y="21521"/>
                <wp:lineTo x="21555" y="21521"/>
                <wp:lineTo x="21555" y="0"/>
                <wp:lineTo x="0" y="0"/>
              </wp:wrapPolygon>
            </wp:wrapTight>
            <wp:docPr id="53" name="Chart 53">
              <a:extLst xmlns:a="http://schemas.openxmlformats.org/drawingml/2006/main">
                <a:ext uri="{FF2B5EF4-FFF2-40B4-BE49-F238E27FC236}">
                  <a16:creationId xmlns:a16="http://schemas.microsoft.com/office/drawing/2014/main" id="{47767C34-EE3A-4C8D-B7FB-6D0ECA2364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p>
    <w:p w:rsidR="006A00C4" w:rsidRDefault="006A00C4" w:rsidP="006A00C4">
      <w:pPr>
        <w:spacing w:line="360" w:lineRule="auto"/>
        <w:ind w:left="284"/>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p>
    <w:p w:rsidR="00406AE6" w:rsidRDefault="00406AE6" w:rsidP="006A00C4">
      <w:pPr>
        <w:spacing w:line="360" w:lineRule="auto"/>
        <w:ind w:left="284"/>
        <w:jc w:val="both"/>
        <w:rPr>
          <w:rFonts w:ascii="Arial" w:hAnsi="Arial" w:cs="Arial"/>
          <w:sz w:val="22"/>
          <w:szCs w:val="22"/>
        </w:rPr>
      </w:pPr>
    </w:p>
    <w:p w:rsidR="00406AE6" w:rsidRDefault="00406AE6" w:rsidP="006A00C4">
      <w:pPr>
        <w:spacing w:line="360" w:lineRule="auto"/>
        <w:ind w:left="284"/>
        <w:jc w:val="both"/>
        <w:rPr>
          <w:rFonts w:ascii="Arial" w:hAnsi="Arial" w:cs="Arial"/>
          <w:sz w:val="22"/>
          <w:szCs w:val="22"/>
        </w:rPr>
      </w:pPr>
    </w:p>
    <w:p w:rsidR="00406AE6" w:rsidRDefault="00406AE6" w:rsidP="006A00C4">
      <w:pPr>
        <w:spacing w:line="360" w:lineRule="auto"/>
        <w:ind w:left="284"/>
        <w:jc w:val="both"/>
        <w:rPr>
          <w:rFonts w:ascii="Arial" w:hAnsi="Arial" w:cs="Arial"/>
          <w:sz w:val="22"/>
          <w:szCs w:val="22"/>
        </w:rPr>
      </w:pPr>
    </w:p>
    <w:p w:rsidR="00406AE6" w:rsidRDefault="00406AE6" w:rsidP="006A00C4">
      <w:pPr>
        <w:spacing w:line="360" w:lineRule="auto"/>
        <w:ind w:left="284"/>
        <w:jc w:val="both"/>
        <w:rPr>
          <w:rFonts w:ascii="Arial" w:hAnsi="Arial" w:cs="Arial"/>
          <w:sz w:val="22"/>
          <w:szCs w:val="22"/>
        </w:rPr>
      </w:pPr>
    </w:p>
    <w:p w:rsidR="00406AE6" w:rsidRDefault="00406AE6" w:rsidP="006A00C4">
      <w:pPr>
        <w:spacing w:line="360" w:lineRule="auto"/>
        <w:ind w:left="284"/>
        <w:jc w:val="both"/>
        <w:rPr>
          <w:rFonts w:ascii="Arial" w:hAnsi="Arial" w:cs="Arial"/>
          <w:sz w:val="22"/>
          <w:szCs w:val="22"/>
        </w:rPr>
      </w:pPr>
    </w:p>
    <w:p w:rsidR="00406AE6" w:rsidRDefault="00406AE6" w:rsidP="006A00C4">
      <w:pPr>
        <w:spacing w:line="360" w:lineRule="auto"/>
        <w:ind w:left="284"/>
        <w:jc w:val="both"/>
        <w:rPr>
          <w:rFonts w:ascii="Arial" w:hAnsi="Arial" w:cs="Arial"/>
          <w:sz w:val="22"/>
          <w:szCs w:val="22"/>
        </w:rPr>
      </w:pPr>
    </w:p>
    <w:p w:rsidR="00406AE6" w:rsidRDefault="00406AE6" w:rsidP="006A00C4">
      <w:pPr>
        <w:spacing w:line="360" w:lineRule="auto"/>
        <w:ind w:left="284"/>
        <w:jc w:val="both"/>
        <w:rPr>
          <w:rFonts w:ascii="Arial" w:hAnsi="Arial" w:cs="Arial"/>
          <w:sz w:val="22"/>
          <w:szCs w:val="22"/>
        </w:rPr>
      </w:pPr>
    </w:p>
    <w:p w:rsidR="00406AE6" w:rsidRDefault="00406AE6" w:rsidP="006A00C4">
      <w:pPr>
        <w:spacing w:line="360" w:lineRule="auto"/>
        <w:ind w:left="284"/>
        <w:jc w:val="both"/>
        <w:rPr>
          <w:rFonts w:ascii="Arial" w:hAnsi="Arial" w:cs="Arial"/>
          <w:sz w:val="22"/>
          <w:szCs w:val="22"/>
        </w:rPr>
      </w:pPr>
    </w:p>
    <w:p w:rsidR="006A00C4" w:rsidRDefault="006A00C4" w:rsidP="00406AE6">
      <w:pPr>
        <w:spacing w:line="360" w:lineRule="auto"/>
        <w:ind w:left="284"/>
        <w:jc w:val="both"/>
        <w:rPr>
          <w:rFonts w:ascii="Arial" w:hAnsi="Arial" w:cs="Arial"/>
          <w:sz w:val="22"/>
          <w:szCs w:val="22"/>
        </w:rPr>
      </w:pPr>
      <w:r>
        <w:rPr>
          <w:rFonts w:ascii="Arial" w:hAnsi="Arial" w:cs="Arial"/>
          <w:sz w:val="22"/>
          <w:szCs w:val="22"/>
        </w:rPr>
        <w:t>As detailed above, System Average Interruption Duration Index has been reduced by 28.80% over the same in FY 21-22. Similarly, System Average Interruption Frequency Index has been reduced by 22.58%.</w:t>
      </w:r>
    </w:p>
    <w:p w:rsidR="00003E7B" w:rsidRDefault="00003E7B" w:rsidP="00406AE6">
      <w:pPr>
        <w:spacing w:line="360" w:lineRule="auto"/>
        <w:ind w:left="284"/>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r>
        <w:rPr>
          <w:rFonts w:ascii="Arial" w:hAnsi="Arial" w:cs="Arial"/>
          <w:sz w:val="22"/>
          <w:szCs w:val="22"/>
        </w:rPr>
        <w:t>106 nos. of 11KV feeders have been identified as priority feeders which are supplying power to critical establishments like Health care centers, etc. and have been identified for targeted improvement of reliability. Target SAIDI reduction on these feeders has been fixed at 25% reduction through targeted maintenance activity like replacement of Jumpers and Insulators, and capex projects for reliability improvements like installation of LT switchgears, Installation of Auto-</w:t>
      </w:r>
      <w:proofErr w:type="spellStart"/>
      <w:r>
        <w:rPr>
          <w:rFonts w:ascii="Arial" w:hAnsi="Arial" w:cs="Arial"/>
          <w:sz w:val="22"/>
          <w:szCs w:val="22"/>
        </w:rPr>
        <w:t>reclosures</w:t>
      </w:r>
      <w:proofErr w:type="spellEnd"/>
      <w:r>
        <w:rPr>
          <w:rFonts w:ascii="Arial" w:hAnsi="Arial" w:cs="Arial"/>
          <w:sz w:val="22"/>
          <w:szCs w:val="22"/>
        </w:rPr>
        <w:t>, Ring Main Units, Fault Passage Indicators.</w:t>
      </w:r>
    </w:p>
    <w:p w:rsidR="006A00C4" w:rsidRDefault="006A00C4" w:rsidP="006A00C4">
      <w:pPr>
        <w:spacing w:line="360" w:lineRule="auto"/>
        <w:jc w:val="both"/>
        <w:rPr>
          <w:rFonts w:ascii="Arial" w:hAnsi="Arial" w:cs="Arial"/>
          <w:sz w:val="22"/>
          <w:szCs w:val="22"/>
        </w:rPr>
      </w:pPr>
    </w:p>
    <w:p w:rsidR="006A00C4" w:rsidRDefault="006A00C4" w:rsidP="006A00C4">
      <w:pPr>
        <w:spacing w:line="360" w:lineRule="auto"/>
        <w:ind w:left="284"/>
        <w:jc w:val="both"/>
        <w:rPr>
          <w:rFonts w:ascii="Arial" w:hAnsi="Arial" w:cs="Arial"/>
          <w:sz w:val="22"/>
          <w:szCs w:val="22"/>
        </w:rPr>
      </w:pPr>
      <w:r>
        <w:rPr>
          <w:rFonts w:ascii="Arial" w:hAnsi="Arial" w:cs="Arial"/>
          <w:sz w:val="22"/>
          <w:szCs w:val="22"/>
        </w:rPr>
        <w:t>Similar prioritization has been done in 33 KV feeders where thirty-five (35) number of feeders has been identified as priority feeders for reduction of SAIDI by 11% through targeted maintenance and Capex infusion for installation and replacement of Switchgears.</w:t>
      </w:r>
    </w:p>
    <w:p w:rsidR="006A00C4" w:rsidRDefault="006A00C4" w:rsidP="006A00C4">
      <w:pPr>
        <w:spacing w:line="360" w:lineRule="auto"/>
        <w:ind w:left="284"/>
        <w:jc w:val="both"/>
        <w:rPr>
          <w:rFonts w:ascii="Arial" w:hAnsi="Arial" w:cs="Arial"/>
          <w:bCs/>
          <w:sz w:val="22"/>
          <w:szCs w:val="22"/>
        </w:rPr>
      </w:pPr>
    </w:p>
    <w:p w:rsidR="006A00C4" w:rsidRDefault="006A00C4" w:rsidP="006A00C4">
      <w:pPr>
        <w:spacing w:line="360" w:lineRule="auto"/>
        <w:ind w:left="284"/>
        <w:jc w:val="both"/>
        <w:rPr>
          <w:rFonts w:ascii="Arial" w:hAnsi="Arial" w:cs="Arial"/>
          <w:sz w:val="22"/>
          <w:szCs w:val="22"/>
        </w:rPr>
      </w:pPr>
      <w:r>
        <w:rPr>
          <w:noProof/>
          <w:lang w:val="en-IN" w:eastAsia="en-IN"/>
        </w:rPr>
        <w:drawing>
          <wp:anchor distT="0" distB="0" distL="114300" distR="114300" simplePos="0" relativeHeight="251795456" behindDoc="0" locked="0" layoutInCell="1" allowOverlap="1" wp14:anchorId="6A4719BC" wp14:editId="589811E9">
            <wp:simplePos x="0" y="0"/>
            <wp:positionH relativeFrom="column">
              <wp:posOffset>189230</wp:posOffset>
            </wp:positionH>
            <wp:positionV relativeFrom="paragraph">
              <wp:posOffset>485140</wp:posOffset>
            </wp:positionV>
            <wp:extent cx="5731510" cy="4036695"/>
            <wp:effectExtent l="0" t="0" r="2540" b="1905"/>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4036695"/>
                    </a:xfrm>
                    <a:prstGeom prst="rect">
                      <a:avLst/>
                    </a:prstGeom>
                    <a:noFill/>
                  </pic:spPr>
                </pic:pic>
              </a:graphicData>
            </a:graphic>
            <wp14:sizeRelH relativeFrom="page">
              <wp14:pctWidth>0</wp14:pctWidth>
            </wp14:sizeRelH>
            <wp14:sizeRelV relativeFrom="margin">
              <wp14:pctHeight>0</wp14:pctHeight>
            </wp14:sizeRelV>
          </wp:anchor>
        </w:drawing>
      </w:r>
      <w:r>
        <w:rPr>
          <w:rFonts w:ascii="Arial" w:hAnsi="Arial" w:cs="Arial"/>
          <w:sz w:val="22"/>
          <w:szCs w:val="22"/>
        </w:rPr>
        <w:t>An analysis of the power supply reliability to those critical establishments in those priority 11KV feeders are furnished hereunder:</w:t>
      </w:r>
    </w:p>
    <w:p w:rsidR="006A00C4" w:rsidRDefault="006A00C4" w:rsidP="006A00C4">
      <w:pPr>
        <w:tabs>
          <w:tab w:val="left" w:pos="426"/>
        </w:tabs>
        <w:spacing w:line="360" w:lineRule="auto"/>
        <w:ind w:right="-23"/>
        <w:jc w:val="both"/>
        <w:rPr>
          <w:rFonts w:ascii="Arial" w:hAnsi="Arial" w:cs="Arial"/>
          <w:bCs/>
          <w:sz w:val="22"/>
          <w:szCs w:val="22"/>
        </w:rPr>
      </w:pPr>
    </w:p>
    <w:p w:rsidR="006A00C4" w:rsidRDefault="006A00C4" w:rsidP="006A00C4">
      <w:pPr>
        <w:tabs>
          <w:tab w:val="left" w:pos="426"/>
        </w:tabs>
        <w:spacing w:line="360" w:lineRule="auto"/>
        <w:ind w:left="426" w:right="-23"/>
        <w:jc w:val="both"/>
        <w:rPr>
          <w:rFonts w:ascii="Arial" w:hAnsi="Arial" w:cs="Arial"/>
          <w:bCs/>
          <w:sz w:val="22"/>
          <w:szCs w:val="22"/>
        </w:rPr>
      </w:pPr>
      <w:r>
        <w:rPr>
          <w:rFonts w:ascii="Arial" w:hAnsi="Arial" w:cs="Arial"/>
          <w:bCs/>
          <w:sz w:val="22"/>
          <w:szCs w:val="22"/>
        </w:rPr>
        <w:t>There has been 11% reduction in SAIDI, 6% reduction in SAIFI in the 11KV Priority feeders. Fault tripping have been reduced by 1% in comparison to last financial year.</w:t>
      </w:r>
    </w:p>
    <w:p w:rsidR="006A00C4" w:rsidRDefault="006A00C4" w:rsidP="006A00C4">
      <w:pPr>
        <w:tabs>
          <w:tab w:val="left" w:pos="426"/>
        </w:tabs>
        <w:spacing w:line="360" w:lineRule="auto"/>
        <w:ind w:left="426" w:right="-23"/>
        <w:jc w:val="both"/>
        <w:rPr>
          <w:rFonts w:ascii="Arial" w:hAnsi="Arial" w:cs="Arial"/>
          <w:bCs/>
          <w:sz w:val="22"/>
          <w:szCs w:val="22"/>
        </w:rPr>
      </w:pPr>
      <w:r>
        <w:rPr>
          <w:noProof/>
          <w:lang w:val="en-IN" w:eastAsia="en-IN"/>
        </w:rPr>
        <w:lastRenderedPageBreak/>
        <w:drawing>
          <wp:anchor distT="0" distB="0" distL="114300" distR="114300" simplePos="0" relativeHeight="251796480" behindDoc="0" locked="0" layoutInCell="1" allowOverlap="1" wp14:anchorId="44B32F5E" wp14:editId="5CDE2FFA">
            <wp:simplePos x="0" y="0"/>
            <wp:positionH relativeFrom="column">
              <wp:posOffset>200025</wp:posOffset>
            </wp:positionH>
            <wp:positionV relativeFrom="paragraph">
              <wp:posOffset>619125</wp:posOffset>
            </wp:positionV>
            <wp:extent cx="5705475" cy="2018030"/>
            <wp:effectExtent l="0" t="0" r="9525" b="127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05475" cy="2018030"/>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w:hAnsi="Arial" w:cs="Arial"/>
          <w:bCs/>
          <w:sz w:val="22"/>
          <w:szCs w:val="22"/>
        </w:rPr>
        <w:t>The improvement in the reliability parameters in 33KV Priority feeders are furnished in the following sections</w:t>
      </w:r>
    </w:p>
    <w:p w:rsidR="006A00C4" w:rsidRDefault="006A00C4" w:rsidP="006A00C4">
      <w:pPr>
        <w:tabs>
          <w:tab w:val="left" w:pos="426"/>
        </w:tabs>
        <w:spacing w:line="360" w:lineRule="auto"/>
        <w:ind w:left="426" w:right="-23"/>
        <w:jc w:val="both"/>
        <w:rPr>
          <w:rFonts w:ascii="Arial" w:hAnsi="Arial" w:cs="Arial"/>
          <w:bCs/>
          <w:sz w:val="22"/>
          <w:szCs w:val="22"/>
        </w:rPr>
      </w:pPr>
    </w:p>
    <w:p w:rsidR="006A00C4" w:rsidRDefault="006A00C4" w:rsidP="006A00C4">
      <w:pPr>
        <w:tabs>
          <w:tab w:val="left" w:pos="426"/>
        </w:tabs>
        <w:spacing w:line="360" w:lineRule="auto"/>
        <w:ind w:left="426" w:right="-23"/>
        <w:jc w:val="both"/>
        <w:rPr>
          <w:rFonts w:ascii="Arial" w:hAnsi="Arial" w:cs="Arial"/>
          <w:bCs/>
          <w:sz w:val="22"/>
          <w:szCs w:val="22"/>
        </w:rPr>
      </w:pPr>
      <w:r>
        <w:rPr>
          <w:rFonts w:ascii="Arial" w:hAnsi="Arial" w:cs="Arial"/>
          <w:bCs/>
          <w:sz w:val="22"/>
          <w:szCs w:val="22"/>
        </w:rPr>
        <w:t>SAIDI in 33KV priority feeders is 14% lower and SAIFI 24% lower than that in non-priority feeders.</w:t>
      </w:r>
    </w:p>
    <w:p w:rsidR="006A00C4" w:rsidRDefault="006A00C4" w:rsidP="006A00C4">
      <w:pPr>
        <w:shd w:val="clear" w:color="auto" w:fill="FFFFFF" w:themeFill="background1"/>
        <w:tabs>
          <w:tab w:val="left" w:pos="426"/>
        </w:tabs>
        <w:spacing w:line="360" w:lineRule="auto"/>
        <w:ind w:left="426" w:right="-23"/>
        <w:jc w:val="both"/>
        <w:rPr>
          <w:rFonts w:ascii="Arial" w:hAnsi="Arial" w:cs="Arial"/>
          <w:bCs/>
          <w:sz w:val="22"/>
          <w:szCs w:val="22"/>
          <w:u w:val="single"/>
        </w:rPr>
      </w:pPr>
    </w:p>
    <w:p w:rsidR="006A00C4" w:rsidRDefault="005B4B9D" w:rsidP="006A00C4">
      <w:pPr>
        <w:shd w:val="clear" w:color="auto" w:fill="FFFFFF" w:themeFill="background1"/>
        <w:tabs>
          <w:tab w:val="left" w:pos="426"/>
        </w:tabs>
        <w:spacing w:line="360" w:lineRule="auto"/>
        <w:ind w:left="426" w:right="-23"/>
        <w:jc w:val="both"/>
        <w:rPr>
          <w:rFonts w:ascii="Arial" w:hAnsi="Arial" w:cs="Arial"/>
          <w:b/>
          <w:sz w:val="22"/>
          <w:szCs w:val="22"/>
        </w:rPr>
      </w:pPr>
      <w:r>
        <w:rPr>
          <w:rFonts w:ascii="Arial" w:hAnsi="Arial" w:cs="Arial"/>
          <w:b/>
          <w:sz w:val="22"/>
          <w:szCs w:val="22"/>
        </w:rPr>
        <w:t>17</w:t>
      </w:r>
      <w:r w:rsidR="006A00C4">
        <w:rPr>
          <w:rFonts w:ascii="Arial" w:hAnsi="Arial" w:cs="Arial"/>
          <w:b/>
          <w:sz w:val="22"/>
          <w:szCs w:val="22"/>
        </w:rPr>
        <w:t>.</w:t>
      </w:r>
      <w:r w:rsidR="00762ACA">
        <w:rPr>
          <w:rFonts w:ascii="Arial" w:hAnsi="Arial" w:cs="Arial"/>
          <w:b/>
          <w:sz w:val="22"/>
          <w:szCs w:val="22"/>
        </w:rPr>
        <w:t xml:space="preserve">3.1 </w:t>
      </w:r>
      <w:r w:rsidR="006A00C4">
        <w:rPr>
          <w:rFonts w:ascii="Arial" w:hAnsi="Arial" w:cs="Arial"/>
          <w:b/>
          <w:sz w:val="22"/>
          <w:szCs w:val="22"/>
        </w:rPr>
        <w:t xml:space="preserve">Circle-wise Reliability Improvement: </w:t>
      </w:r>
    </w:p>
    <w:p w:rsidR="006A00C4" w:rsidRDefault="006A00C4" w:rsidP="006A00C4">
      <w:pPr>
        <w:tabs>
          <w:tab w:val="left" w:pos="426"/>
        </w:tabs>
        <w:spacing w:line="360" w:lineRule="auto"/>
        <w:ind w:left="426" w:right="-23"/>
        <w:jc w:val="both"/>
        <w:rPr>
          <w:rFonts w:ascii="Arial" w:hAnsi="Arial" w:cs="Arial"/>
          <w:b/>
          <w:sz w:val="22"/>
          <w:szCs w:val="22"/>
        </w:rPr>
      </w:pPr>
    </w:p>
    <w:p w:rsidR="006A00C4" w:rsidRDefault="006A00C4" w:rsidP="006A00C4">
      <w:pPr>
        <w:tabs>
          <w:tab w:val="left" w:pos="426"/>
        </w:tabs>
        <w:spacing w:line="360" w:lineRule="auto"/>
        <w:ind w:left="426" w:right="-23"/>
        <w:jc w:val="both"/>
        <w:rPr>
          <w:rFonts w:ascii="Arial" w:hAnsi="Arial" w:cs="Arial"/>
          <w:bCs/>
          <w:sz w:val="22"/>
          <w:szCs w:val="22"/>
        </w:rPr>
      </w:pPr>
      <w:r>
        <w:rPr>
          <w:rFonts w:ascii="Arial" w:hAnsi="Arial" w:cs="Arial"/>
          <w:bCs/>
          <w:sz w:val="22"/>
          <w:szCs w:val="22"/>
        </w:rPr>
        <w:t>The Circle wise achieved SAIDI &amp; SAIFI for the FY 2023-24 &amp; FY 2024-25 are depicted in the below graphs.</w:t>
      </w:r>
    </w:p>
    <w:p w:rsidR="008901E1" w:rsidRDefault="008901E1" w:rsidP="008901E1">
      <w:pPr>
        <w:tabs>
          <w:tab w:val="left" w:pos="426"/>
        </w:tabs>
        <w:spacing w:line="360" w:lineRule="auto"/>
        <w:ind w:left="426" w:right="-23"/>
        <w:jc w:val="center"/>
        <w:rPr>
          <w:rFonts w:ascii="Arial" w:hAnsi="Arial" w:cs="Arial"/>
          <w:b/>
          <w:bCs/>
          <w:sz w:val="22"/>
          <w:szCs w:val="22"/>
        </w:rPr>
      </w:pPr>
      <w:r>
        <w:rPr>
          <w:noProof/>
          <w:lang w:val="en-IN" w:eastAsia="en-IN"/>
        </w:rPr>
        <w:lastRenderedPageBreak/>
        <mc:AlternateContent>
          <mc:Choice Requires="wps">
            <w:drawing>
              <wp:anchor distT="0" distB="0" distL="114300" distR="114300" simplePos="0" relativeHeight="251849728" behindDoc="0" locked="0" layoutInCell="1" allowOverlap="1" wp14:anchorId="294E83FD" wp14:editId="442A3E47">
                <wp:simplePos x="0" y="0"/>
                <wp:positionH relativeFrom="column">
                  <wp:posOffset>3933825</wp:posOffset>
                </wp:positionH>
                <wp:positionV relativeFrom="paragraph">
                  <wp:posOffset>643890</wp:posOffset>
                </wp:positionV>
                <wp:extent cx="2044700" cy="37147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044700" cy="371475"/>
                        </a:xfrm>
                        <a:prstGeom prst="rect">
                          <a:avLst/>
                        </a:prstGeom>
                        <a:noFill/>
                      </wps:spPr>
                      <wps:txbx>
                        <w:txbxContent>
                          <w:p w:rsidR="007C7DCD" w:rsidRDefault="007C7DCD" w:rsidP="008901E1">
                            <w:pPr>
                              <w:pStyle w:val="NormalWeb"/>
                            </w:pPr>
                            <w:r>
                              <w:rPr>
                                <w:rFonts w:eastAsia="+mn-ea"/>
                                <w:color w:val="C00000"/>
                                <w:kern w:val="24"/>
                                <w:sz w:val="28"/>
                                <w:szCs w:val="28"/>
                              </w:rPr>
                              <w:t>Due to Animal Movement</w:t>
                            </w:r>
                          </w:p>
                        </w:txbxContent>
                      </wps:txbx>
                      <wps:bodyPr wrap="none" rtlCol="0">
                        <a:noAutofit/>
                      </wps:bodyPr>
                    </wps:wsp>
                  </a:graphicData>
                </a:graphic>
                <wp14:sizeRelH relativeFrom="page">
                  <wp14:pctWidth>0</wp14:pctWidth>
                </wp14:sizeRelH>
                <wp14:sizeRelV relativeFrom="page">
                  <wp14:pctHeight>0</wp14:pctHeight>
                </wp14:sizeRelV>
              </wp:anchor>
            </w:drawing>
          </mc:Choice>
          <mc:Fallback>
            <w:pict>
              <v:shapetype w14:anchorId="294E83FD" id="_x0000_t202" coordsize="21600,21600" o:spt="202" path="m,l,21600r21600,l21600,xe">
                <v:stroke joinstyle="miter"/>
                <v:path gradientshapeok="t" o:connecttype="rect"/>
              </v:shapetype>
              <v:shape id="Text Box 34" o:spid="_x0000_s1059" type="#_x0000_t202" style="position:absolute;left:0;text-align:left;margin-left:309.75pt;margin-top:50.7pt;width:161pt;height:29.25pt;z-index:251849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" filled="f" stroked="f">
                <v:textbox>
                  <w:txbxContent>
                    <w:p w:rsidR="007C7DCD" w:rsidRDefault="007C7DCD" w:rsidP="008901E1">
                      <w:pPr>
                        <w:pStyle w:val="NormalWeb"/>
                      </w:pPr>
                      <w:r>
                        <w:rPr>
                          <w:rFonts w:eastAsia="+mn-ea"/>
                          <w:color w:val="C00000"/>
                          <w:kern w:val="24"/>
                          <w:sz w:val="28"/>
                          <w:szCs w:val="28"/>
                        </w:rPr>
                        <w:t>Due to Animal Movement</w:t>
                      </w:r>
                    </w:p>
                  </w:txbxContent>
                </v:textbox>
              </v:shape>
            </w:pict>
          </mc:Fallback>
        </mc:AlternateContent>
      </w:r>
      <w:r>
        <w:rPr>
          <w:noProof/>
          <w:lang w:val="en-IN" w:eastAsia="en-IN"/>
        </w:rPr>
        <w:drawing>
          <wp:anchor distT="0" distB="0" distL="114300" distR="114300" simplePos="0" relativeHeight="251847680" behindDoc="0" locked="0" layoutInCell="1" allowOverlap="1" wp14:anchorId="12CD4C90" wp14:editId="68FEDD58">
            <wp:simplePos x="0" y="0"/>
            <wp:positionH relativeFrom="column">
              <wp:posOffset>-76200</wp:posOffset>
            </wp:positionH>
            <wp:positionV relativeFrom="paragraph">
              <wp:posOffset>400050</wp:posOffset>
            </wp:positionV>
            <wp:extent cx="6242050" cy="5229225"/>
            <wp:effectExtent l="0" t="0" r="6350" b="9525"/>
            <wp:wrapSquare wrapText="bothSides"/>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page">
              <wp14:pctHeight>0</wp14:pctHeight>
            </wp14:sizeRelV>
          </wp:anchor>
        </w:drawing>
      </w:r>
      <w:r w:rsidRPr="008901E1">
        <w:rPr>
          <w:rFonts w:ascii="Arial" w:hAnsi="Arial" w:cs="Arial"/>
          <w:b/>
          <w:sz w:val="22"/>
          <w:szCs w:val="22"/>
        </w:rPr>
        <w:t xml:space="preserve"> </w:t>
      </w:r>
      <w:r>
        <w:rPr>
          <w:rFonts w:ascii="Arial" w:hAnsi="Arial" w:cs="Arial"/>
          <w:b/>
          <w:sz w:val="22"/>
          <w:szCs w:val="22"/>
        </w:rPr>
        <w:t>Achieved SAIDI Circle Wise FY 2023-24 Vs FY 2024-25</w:t>
      </w:r>
    </w:p>
    <w:p w:rsidR="008901E1" w:rsidRDefault="008901E1" w:rsidP="008901E1">
      <w:pPr>
        <w:tabs>
          <w:tab w:val="left" w:pos="426"/>
        </w:tabs>
        <w:spacing w:line="360" w:lineRule="auto"/>
        <w:ind w:left="426" w:right="-23"/>
        <w:jc w:val="both"/>
        <w:rPr>
          <w:rFonts w:ascii="Arial" w:hAnsi="Arial" w:cs="Arial"/>
          <w:bCs/>
          <w:sz w:val="22"/>
          <w:szCs w:val="22"/>
        </w:rPr>
      </w:pPr>
    </w:p>
    <w:p w:rsidR="008901E1" w:rsidRDefault="008901E1" w:rsidP="008901E1">
      <w:pPr>
        <w:tabs>
          <w:tab w:val="left" w:pos="426"/>
        </w:tabs>
        <w:spacing w:line="360" w:lineRule="auto"/>
        <w:ind w:right="-23"/>
        <w:jc w:val="both"/>
        <w:rPr>
          <w:rFonts w:ascii="Arial" w:hAnsi="Arial" w:cs="Arial"/>
          <w:bCs/>
          <w:sz w:val="22"/>
          <w:szCs w:val="22"/>
        </w:rPr>
      </w:pPr>
    </w:p>
    <w:p w:rsidR="008901E1" w:rsidRDefault="008901E1" w:rsidP="006A00C4">
      <w:pPr>
        <w:tabs>
          <w:tab w:val="left" w:pos="426"/>
        </w:tabs>
        <w:spacing w:line="360" w:lineRule="auto"/>
        <w:ind w:left="426" w:right="-23"/>
        <w:jc w:val="both"/>
        <w:rPr>
          <w:rFonts w:ascii="Arial" w:hAnsi="Arial" w:cs="Arial"/>
          <w:bCs/>
          <w:sz w:val="22"/>
          <w:szCs w:val="22"/>
        </w:rPr>
      </w:pPr>
    </w:p>
    <w:p w:rsidR="006A00C4" w:rsidRDefault="006A00C4" w:rsidP="008901E1">
      <w:pPr>
        <w:tabs>
          <w:tab w:val="left" w:pos="426"/>
        </w:tabs>
        <w:spacing w:line="360" w:lineRule="auto"/>
        <w:ind w:right="-23"/>
        <w:jc w:val="both"/>
        <w:rPr>
          <w:rFonts w:ascii="Arial" w:hAnsi="Arial" w:cs="Arial"/>
          <w:bCs/>
          <w:sz w:val="22"/>
          <w:szCs w:val="22"/>
        </w:rPr>
      </w:pPr>
      <w:r>
        <w:rPr>
          <w:noProof/>
          <w:lang w:val="en-IN" w:eastAsia="en-IN"/>
        </w:rPr>
        <mc:AlternateContent>
          <mc:Choice Requires="wps">
            <w:drawing>
              <wp:anchor distT="0" distB="0" distL="114300" distR="114300" simplePos="0" relativeHeight="251800576" behindDoc="0" locked="0" layoutInCell="1" allowOverlap="1" wp14:anchorId="292CFC78" wp14:editId="70A49D02">
                <wp:simplePos x="0" y="0"/>
                <wp:positionH relativeFrom="column">
                  <wp:posOffset>4600575</wp:posOffset>
                </wp:positionH>
                <wp:positionV relativeFrom="paragraph">
                  <wp:posOffset>921385</wp:posOffset>
                </wp:positionV>
                <wp:extent cx="566420" cy="234315"/>
                <wp:effectExtent l="0" t="0" r="0" b="0"/>
                <wp:wrapNone/>
                <wp:docPr id="36" name="Straight Arrow Connector 36"/>
                <wp:cNvGraphicFramePr/>
                <a:graphic xmlns:a="http://schemas.openxmlformats.org/drawingml/2006/main">
                  <a:graphicData uri="http://schemas.microsoft.com/office/word/2010/wordprocessingShape">
                    <wps:wsp>
                      <wps:cNvCnPr/>
                      <wps:spPr>
                        <a:xfrm>
                          <a:off x="0" y="0"/>
                          <a:ext cx="566420" cy="2343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6D78D049" id="_x0000_t32" coordsize="21600,21600" o:spt="32" o:oned="t" path="m,l21600,21600e" filled="f">
                <v:path arrowok="t" fillok="f" o:connecttype="none"/>
                <o:lock v:ext="edit" shapetype="t"/>
              </v:shapetype>
              <v:shape id="Straight Arrow Connector 36" o:spid="_x0000_s1026" type="#_x0000_t32" style="position:absolute;margin-left:362.25pt;margin-top:72.55pt;width:44.6pt;height:18.4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" stroked="f" strokeweight=".5pt">
                <v:stroke endarrow="block" joinstyle="miter"/>
              </v:shape>
            </w:pict>
          </mc:Fallback>
        </mc:AlternateContent>
      </w:r>
    </w:p>
    <w:p w:rsidR="006A00C4" w:rsidRDefault="008901E1" w:rsidP="005F4B51">
      <w:pPr>
        <w:tabs>
          <w:tab w:val="left" w:pos="426"/>
        </w:tabs>
        <w:spacing w:line="360" w:lineRule="auto"/>
        <w:ind w:left="426" w:right="-23"/>
        <w:jc w:val="center"/>
        <w:rPr>
          <w:rFonts w:ascii="Arial" w:hAnsi="Arial" w:cs="Arial"/>
          <w:bCs/>
          <w:sz w:val="22"/>
          <w:szCs w:val="22"/>
        </w:rPr>
      </w:pPr>
      <w:r>
        <w:rPr>
          <w:noProof/>
          <w:lang w:val="en-IN" w:eastAsia="en-IN"/>
        </w:rPr>
        <w:lastRenderedPageBreak/>
        <w:drawing>
          <wp:anchor distT="0" distB="0" distL="114300" distR="114300" simplePos="0" relativeHeight="251798528" behindDoc="0" locked="0" layoutInCell="1" allowOverlap="1" wp14:anchorId="01FBB0E8" wp14:editId="50CBC8F3">
            <wp:simplePos x="0" y="0"/>
            <wp:positionH relativeFrom="margin">
              <wp:align>left</wp:align>
            </wp:positionH>
            <wp:positionV relativeFrom="paragraph">
              <wp:posOffset>241935</wp:posOffset>
            </wp:positionV>
            <wp:extent cx="6138545" cy="5381625"/>
            <wp:effectExtent l="0" t="0" r="14605" b="9525"/>
            <wp:wrapSquare wrapText="bothSides"/>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r w:rsidR="006A00C4">
        <w:rPr>
          <w:rFonts w:ascii="Arial" w:hAnsi="Arial" w:cs="Arial"/>
          <w:b/>
          <w:sz w:val="22"/>
          <w:szCs w:val="22"/>
        </w:rPr>
        <w:t>Achieved SAIFI Circle Wise FY 2023-24 Vs FY 2024-</w:t>
      </w:r>
    </w:p>
    <w:p w:rsidR="008901E1" w:rsidRDefault="006A00C4" w:rsidP="005F4B51">
      <w:pPr>
        <w:shd w:val="clear" w:color="auto" w:fill="FFFFFF" w:themeFill="background1"/>
        <w:tabs>
          <w:tab w:val="left" w:pos="426"/>
        </w:tabs>
        <w:spacing w:line="360" w:lineRule="auto"/>
        <w:ind w:left="284" w:right="-23" w:hanging="284"/>
        <w:jc w:val="both"/>
        <w:rPr>
          <w:rFonts w:ascii="Arial" w:hAnsi="Arial" w:cs="Arial"/>
          <w:bCs/>
          <w:sz w:val="22"/>
          <w:szCs w:val="22"/>
        </w:rPr>
      </w:pPr>
      <w:r>
        <w:rPr>
          <w:rFonts w:ascii="Arial" w:hAnsi="Arial" w:cs="Arial"/>
          <w:bCs/>
          <w:sz w:val="22"/>
          <w:szCs w:val="22"/>
        </w:rPr>
        <w:t xml:space="preserve">   </w:t>
      </w:r>
      <w:r w:rsidR="00B1355A">
        <w:rPr>
          <w:rFonts w:ascii="Arial" w:hAnsi="Arial" w:cs="Arial"/>
          <w:bCs/>
          <w:sz w:val="22"/>
          <w:szCs w:val="22"/>
        </w:rPr>
        <w:t xml:space="preserve"> </w:t>
      </w:r>
    </w:p>
    <w:p w:rsidR="002F5FF6" w:rsidRDefault="008901E1" w:rsidP="005F4B51">
      <w:pPr>
        <w:shd w:val="clear" w:color="auto" w:fill="FFFFFF" w:themeFill="background1"/>
        <w:tabs>
          <w:tab w:val="left" w:pos="426"/>
        </w:tabs>
        <w:spacing w:line="360" w:lineRule="auto"/>
        <w:ind w:left="284" w:right="-23" w:hanging="284"/>
        <w:jc w:val="both"/>
        <w:rPr>
          <w:rFonts w:ascii="Arial" w:hAnsi="Arial" w:cs="Arial"/>
          <w:bCs/>
          <w:sz w:val="22"/>
          <w:szCs w:val="22"/>
        </w:rPr>
      </w:pPr>
      <w:r>
        <w:rPr>
          <w:rFonts w:ascii="Arial" w:hAnsi="Arial" w:cs="Arial"/>
          <w:bCs/>
          <w:sz w:val="22"/>
          <w:szCs w:val="22"/>
        </w:rPr>
        <w:t xml:space="preserve">    </w:t>
      </w:r>
      <w:r w:rsidR="006A00C4">
        <w:rPr>
          <w:rFonts w:ascii="Arial" w:hAnsi="Arial" w:cs="Arial"/>
          <w:bCs/>
          <w:sz w:val="22"/>
          <w:szCs w:val="22"/>
        </w:rPr>
        <w:t xml:space="preserve">The SAIFI and SAIDI figures of </w:t>
      </w:r>
      <w:proofErr w:type="spellStart"/>
      <w:r w:rsidR="006A00C4">
        <w:rPr>
          <w:rFonts w:ascii="Arial" w:hAnsi="Arial" w:cs="Arial"/>
          <w:bCs/>
          <w:sz w:val="22"/>
          <w:szCs w:val="22"/>
        </w:rPr>
        <w:t>Keonjhar</w:t>
      </w:r>
      <w:proofErr w:type="spellEnd"/>
      <w:r w:rsidR="006A00C4">
        <w:rPr>
          <w:rFonts w:ascii="Arial" w:hAnsi="Arial" w:cs="Arial"/>
          <w:bCs/>
          <w:sz w:val="22"/>
          <w:szCs w:val="22"/>
        </w:rPr>
        <w:t xml:space="preserve"> Circle have increased over the figures of FY 22-23 mainly due to shutdown of feeders that were taken for elephant movement.</w:t>
      </w:r>
    </w:p>
    <w:p w:rsidR="00C3389F" w:rsidRDefault="00C3389F" w:rsidP="00C3389F">
      <w:pPr>
        <w:shd w:val="clear" w:color="auto" w:fill="FFFFFF" w:themeFill="background1"/>
        <w:tabs>
          <w:tab w:val="left" w:pos="426"/>
        </w:tabs>
        <w:spacing w:line="360" w:lineRule="auto"/>
        <w:ind w:left="426" w:right="-23"/>
        <w:jc w:val="both"/>
        <w:rPr>
          <w:rFonts w:ascii="Arial" w:hAnsi="Arial" w:cs="Arial"/>
          <w:bCs/>
          <w:sz w:val="22"/>
          <w:szCs w:val="22"/>
        </w:rPr>
      </w:pPr>
    </w:p>
    <w:p w:rsidR="006A00C4" w:rsidRDefault="005B4B9D" w:rsidP="006A00C4">
      <w:pPr>
        <w:shd w:val="clear" w:color="auto" w:fill="FFFFFF" w:themeFill="background1"/>
        <w:tabs>
          <w:tab w:val="left" w:pos="426"/>
        </w:tabs>
        <w:spacing w:line="360" w:lineRule="auto"/>
        <w:ind w:left="426" w:right="-23"/>
        <w:jc w:val="both"/>
        <w:rPr>
          <w:rFonts w:ascii="Arial" w:hAnsi="Arial" w:cs="Arial"/>
          <w:b/>
          <w:bCs/>
          <w:sz w:val="22"/>
          <w:szCs w:val="22"/>
        </w:rPr>
      </w:pPr>
      <w:r>
        <w:rPr>
          <w:rFonts w:ascii="Arial" w:hAnsi="Arial" w:cs="Arial"/>
          <w:b/>
          <w:bCs/>
          <w:sz w:val="22"/>
          <w:szCs w:val="22"/>
        </w:rPr>
        <w:t>17</w:t>
      </w:r>
      <w:r w:rsidR="002F5FF6">
        <w:rPr>
          <w:rFonts w:ascii="Arial" w:hAnsi="Arial" w:cs="Arial"/>
          <w:b/>
          <w:sz w:val="22"/>
          <w:szCs w:val="22"/>
        </w:rPr>
        <w:t>.</w:t>
      </w:r>
      <w:r w:rsidR="00762ACA">
        <w:rPr>
          <w:rFonts w:ascii="Arial" w:hAnsi="Arial" w:cs="Arial"/>
          <w:b/>
          <w:sz w:val="22"/>
          <w:szCs w:val="22"/>
        </w:rPr>
        <w:t>3</w:t>
      </w:r>
      <w:r w:rsidR="002F5FF6">
        <w:rPr>
          <w:rFonts w:ascii="Arial" w:hAnsi="Arial" w:cs="Arial"/>
          <w:b/>
          <w:sz w:val="22"/>
          <w:szCs w:val="22"/>
        </w:rPr>
        <w:t>.</w:t>
      </w:r>
      <w:r w:rsidR="00762ACA">
        <w:rPr>
          <w:rFonts w:ascii="Arial" w:hAnsi="Arial" w:cs="Arial"/>
          <w:b/>
          <w:sz w:val="22"/>
          <w:szCs w:val="22"/>
        </w:rPr>
        <w:t>2</w:t>
      </w:r>
      <w:r w:rsidR="006A00C4">
        <w:rPr>
          <w:rFonts w:ascii="Arial" w:hAnsi="Arial" w:cs="Arial"/>
          <w:b/>
          <w:sz w:val="22"/>
          <w:szCs w:val="22"/>
        </w:rPr>
        <w:t xml:space="preserve"> </w:t>
      </w:r>
      <w:proofErr w:type="spellStart"/>
      <w:r w:rsidR="006A00C4">
        <w:rPr>
          <w:rFonts w:ascii="Arial" w:hAnsi="Arial" w:cs="Arial"/>
          <w:b/>
          <w:sz w:val="22"/>
          <w:szCs w:val="22"/>
        </w:rPr>
        <w:t>Balasore</w:t>
      </w:r>
      <w:proofErr w:type="spellEnd"/>
      <w:r w:rsidR="006A00C4">
        <w:rPr>
          <w:rFonts w:ascii="Arial" w:hAnsi="Arial" w:cs="Arial"/>
          <w:b/>
          <w:sz w:val="22"/>
          <w:szCs w:val="22"/>
        </w:rPr>
        <w:t xml:space="preserve"> City Reliability Performance</w:t>
      </w:r>
    </w:p>
    <w:p w:rsidR="006A00C4" w:rsidRDefault="006A00C4" w:rsidP="006A00C4">
      <w:pPr>
        <w:tabs>
          <w:tab w:val="left" w:pos="426"/>
        </w:tabs>
        <w:spacing w:line="360" w:lineRule="auto"/>
        <w:ind w:left="426" w:right="-23"/>
        <w:jc w:val="both"/>
        <w:rPr>
          <w:rFonts w:ascii="Arial" w:hAnsi="Arial" w:cs="Arial"/>
          <w:b/>
          <w:bCs/>
          <w:sz w:val="22"/>
          <w:szCs w:val="22"/>
          <w:u w:val="single"/>
        </w:rPr>
      </w:pPr>
    </w:p>
    <w:p w:rsidR="006A00C4" w:rsidRDefault="006A00C4" w:rsidP="006A00C4">
      <w:pPr>
        <w:tabs>
          <w:tab w:val="left" w:pos="426"/>
        </w:tabs>
        <w:spacing w:line="360" w:lineRule="auto"/>
        <w:ind w:left="426" w:right="-23"/>
        <w:jc w:val="both"/>
        <w:rPr>
          <w:rFonts w:ascii="Arial" w:hAnsi="Arial" w:cs="Arial"/>
          <w:sz w:val="22"/>
          <w:szCs w:val="22"/>
        </w:rPr>
      </w:pPr>
      <w:proofErr w:type="spellStart"/>
      <w:r>
        <w:rPr>
          <w:rFonts w:ascii="Arial" w:hAnsi="Arial" w:cs="Arial"/>
          <w:sz w:val="22"/>
          <w:szCs w:val="22"/>
        </w:rPr>
        <w:t>Balasore</w:t>
      </w:r>
      <w:proofErr w:type="spellEnd"/>
      <w:r>
        <w:rPr>
          <w:rFonts w:ascii="Arial" w:hAnsi="Arial" w:cs="Arial"/>
          <w:spacing w:val="2"/>
          <w:sz w:val="22"/>
          <w:szCs w:val="22"/>
        </w:rPr>
        <w:t xml:space="preserve"> </w:t>
      </w:r>
      <w:r>
        <w:rPr>
          <w:rFonts w:ascii="Arial" w:hAnsi="Arial" w:cs="Arial"/>
          <w:sz w:val="22"/>
          <w:szCs w:val="22"/>
        </w:rPr>
        <w:t>city</w:t>
      </w:r>
      <w:r>
        <w:rPr>
          <w:rFonts w:ascii="Arial" w:hAnsi="Arial" w:cs="Arial"/>
          <w:spacing w:val="1"/>
          <w:sz w:val="22"/>
          <w:szCs w:val="22"/>
        </w:rPr>
        <w:t xml:space="preserve"> </w:t>
      </w:r>
      <w:r>
        <w:rPr>
          <w:rFonts w:ascii="Arial" w:hAnsi="Arial" w:cs="Arial"/>
          <w:sz w:val="22"/>
          <w:szCs w:val="22"/>
        </w:rPr>
        <w:t>is</w:t>
      </w:r>
      <w:r>
        <w:rPr>
          <w:rFonts w:ascii="Arial" w:hAnsi="Arial" w:cs="Arial"/>
          <w:spacing w:val="1"/>
          <w:sz w:val="22"/>
          <w:szCs w:val="22"/>
        </w:rPr>
        <w:t xml:space="preserve"> </w:t>
      </w:r>
      <w:r>
        <w:rPr>
          <w:rFonts w:ascii="Arial" w:hAnsi="Arial" w:cs="Arial"/>
          <w:sz w:val="22"/>
          <w:szCs w:val="22"/>
        </w:rPr>
        <w:t>the</w:t>
      </w:r>
      <w:r>
        <w:rPr>
          <w:rFonts w:ascii="Arial" w:hAnsi="Arial" w:cs="Arial"/>
          <w:spacing w:val="2"/>
          <w:sz w:val="22"/>
          <w:szCs w:val="22"/>
        </w:rPr>
        <w:t xml:space="preserve"> </w:t>
      </w:r>
      <w:r>
        <w:rPr>
          <w:rFonts w:ascii="Arial" w:hAnsi="Arial" w:cs="Arial"/>
          <w:sz w:val="22"/>
          <w:szCs w:val="22"/>
        </w:rPr>
        <w:t>Head</w:t>
      </w:r>
      <w:r>
        <w:rPr>
          <w:rFonts w:ascii="Arial" w:hAnsi="Arial" w:cs="Arial"/>
          <w:spacing w:val="3"/>
          <w:sz w:val="22"/>
          <w:szCs w:val="22"/>
        </w:rPr>
        <w:t xml:space="preserve"> </w:t>
      </w:r>
      <w:r>
        <w:rPr>
          <w:rFonts w:ascii="Arial" w:hAnsi="Arial" w:cs="Arial"/>
          <w:sz w:val="22"/>
          <w:szCs w:val="22"/>
        </w:rPr>
        <w:t>Quarter</w:t>
      </w:r>
      <w:r>
        <w:rPr>
          <w:rFonts w:ascii="Arial" w:hAnsi="Arial" w:cs="Arial"/>
          <w:spacing w:val="-3"/>
          <w:sz w:val="22"/>
          <w:szCs w:val="22"/>
        </w:rPr>
        <w:t xml:space="preserve"> </w:t>
      </w:r>
      <w:r>
        <w:rPr>
          <w:rFonts w:ascii="Arial" w:hAnsi="Arial" w:cs="Arial"/>
          <w:sz w:val="22"/>
          <w:szCs w:val="22"/>
        </w:rPr>
        <w:t>of</w:t>
      </w:r>
      <w:r>
        <w:rPr>
          <w:rFonts w:ascii="Arial" w:hAnsi="Arial" w:cs="Arial"/>
          <w:spacing w:val="4"/>
          <w:sz w:val="22"/>
          <w:szCs w:val="22"/>
        </w:rPr>
        <w:t xml:space="preserve"> </w:t>
      </w:r>
      <w:r>
        <w:rPr>
          <w:rFonts w:ascii="Arial" w:hAnsi="Arial" w:cs="Arial"/>
          <w:sz w:val="22"/>
          <w:szCs w:val="22"/>
        </w:rPr>
        <w:t>TPNODL.</w:t>
      </w:r>
      <w:r>
        <w:rPr>
          <w:rFonts w:ascii="Arial" w:hAnsi="Arial" w:cs="Arial"/>
          <w:spacing w:val="4"/>
          <w:sz w:val="22"/>
          <w:szCs w:val="22"/>
        </w:rPr>
        <w:t xml:space="preserve"> </w:t>
      </w:r>
      <w:r>
        <w:rPr>
          <w:rFonts w:ascii="Arial" w:hAnsi="Arial" w:cs="Arial"/>
          <w:sz w:val="22"/>
          <w:szCs w:val="22"/>
        </w:rPr>
        <w:t>In</w:t>
      </w:r>
      <w:r>
        <w:rPr>
          <w:rFonts w:ascii="Arial" w:hAnsi="Arial" w:cs="Arial"/>
          <w:spacing w:val="3"/>
          <w:sz w:val="22"/>
          <w:szCs w:val="22"/>
        </w:rPr>
        <w:t xml:space="preserve"> </w:t>
      </w:r>
      <w:r>
        <w:rPr>
          <w:rFonts w:ascii="Arial" w:hAnsi="Arial" w:cs="Arial"/>
          <w:sz w:val="22"/>
          <w:szCs w:val="22"/>
        </w:rPr>
        <w:t>order</w:t>
      </w:r>
      <w:r>
        <w:rPr>
          <w:rFonts w:ascii="Arial" w:hAnsi="Arial" w:cs="Arial"/>
          <w:spacing w:val="1"/>
          <w:sz w:val="22"/>
          <w:szCs w:val="22"/>
        </w:rPr>
        <w:t xml:space="preserve"> </w:t>
      </w:r>
      <w:r>
        <w:rPr>
          <w:rFonts w:ascii="Arial" w:hAnsi="Arial" w:cs="Arial"/>
          <w:sz w:val="22"/>
          <w:szCs w:val="22"/>
        </w:rPr>
        <w:t>to</w:t>
      </w:r>
      <w:r>
        <w:rPr>
          <w:rFonts w:ascii="Arial" w:hAnsi="Arial" w:cs="Arial"/>
          <w:spacing w:val="2"/>
          <w:sz w:val="22"/>
          <w:szCs w:val="22"/>
        </w:rPr>
        <w:t xml:space="preserve"> </w:t>
      </w:r>
      <w:r>
        <w:rPr>
          <w:rFonts w:ascii="Arial" w:hAnsi="Arial" w:cs="Arial"/>
          <w:sz w:val="22"/>
          <w:szCs w:val="22"/>
        </w:rPr>
        <w:t>create FELT</w:t>
      </w:r>
      <w:r>
        <w:rPr>
          <w:rFonts w:ascii="Arial" w:hAnsi="Arial" w:cs="Arial"/>
          <w:spacing w:val="1"/>
          <w:sz w:val="22"/>
          <w:szCs w:val="22"/>
        </w:rPr>
        <w:t xml:space="preserve"> </w:t>
      </w:r>
      <w:r>
        <w:rPr>
          <w:rFonts w:ascii="Arial" w:hAnsi="Arial" w:cs="Arial"/>
          <w:sz w:val="22"/>
          <w:szCs w:val="22"/>
        </w:rPr>
        <w:t>IMPROVEMENT</w:t>
      </w:r>
      <w:r>
        <w:rPr>
          <w:rFonts w:ascii="Arial" w:hAnsi="Arial" w:cs="Arial"/>
          <w:spacing w:val="6"/>
          <w:sz w:val="22"/>
          <w:szCs w:val="22"/>
        </w:rPr>
        <w:t xml:space="preserve"> </w:t>
      </w:r>
      <w:r>
        <w:rPr>
          <w:rFonts w:ascii="Arial" w:hAnsi="Arial" w:cs="Arial"/>
          <w:sz w:val="22"/>
          <w:szCs w:val="22"/>
        </w:rPr>
        <w:t>IN</w:t>
      </w:r>
      <w:r>
        <w:rPr>
          <w:rFonts w:ascii="Arial" w:hAnsi="Arial" w:cs="Arial"/>
          <w:spacing w:val="5"/>
          <w:sz w:val="22"/>
          <w:szCs w:val="22"/>
        </w:rPr>
        <w:t xml:space="preserve"> </w:t>
      </w:r>
      <w:r>
        <w:rPr>
          <w:rFonts w:ascii="Arial" w:hAnsi="Arial" w:cs="Arial"/>
          <w:sz w:val="22"/>
          <w:szCs w:val="22"/>
        </w:rPr>
        <w:t>RELIABILITY,</w:t>
      </w:r>
      <w:r>
        <w:rPr>
          <w:rFonts w:ascii="Arial" w:hAnsi="Arial" w:cs="Arial"/>
          <w:spacing w:val="8"/>
          <w:sz w:val="22"/>
          <w:szCs w:val="22"/>
        </w:rPr>
        <w:t xml:space="preserve"> </w:t>
      </w:r>
      <w:r>
        <w:rPr>
          <w:rFonts w:ascii="Arial" w:hAnsi="Arial" w:cs="Arial"/>
          <w:sz w:val="22"/>
          <w:szCs w:val="22"/>
        </w:rPr>
        <w:t>the</w:t>
      </w:r>
      <w:r>
        <w:rPr>
          <w:rFonts w:ascii="Arial" w:hAnsi="Arial" w:cs="Arial"/>
          <w:spacing w:val="2"/>
          <w:sz w:val="22"/>
          <w:szCs w:val="22"/>
        </w:rPr>
        <w:t xml:space="preserve"> </w:t>
      </w:r>
      <w:r>
        <w:rPr>
          <w:rFonts w:ascii="Arial" w:hAnsi="Arial" w:cs="Arial"/>
          <w:sz w:val="22"/>
          <w:szCs w:val="22"/>
        </w:rPr>
        <w:t>city</w:t>
      </w:r>
      <w:r>
        <w:rPr>
          <w:rFonts w:ascii="Arial" w:hAnsi="Arial" w:cs="Arial"/>
          <w:spacing w:val="-2"/>
          <w:sz w:val="22"/>
          <w:szCs w:val="22"/>
        </w:rPr>
        <w:t xml:space="preserve"> </w:t>
      </w:r>
      <w:r>
        <w:rPr>
          <w:rFonts w:ascii="Arial" w:hAnsi="Arial" w:cs="Arial"/>
          <w:sz w:val="22"/>
          <w:szCs w:val="22"/>
        </w:rPr>
        <w:t>headquarters</w:t>
      </w:r>
      <w:r>
        <w:rPr>
          <w:rFonts w:ascii="Arial" w:hAnsi="Arial" w:cs="Arial"/>
          <w:spacing w:val="-3"/>
          <w:sz w:val="22"/>
          <w:szCs w:val="22"/>
        </w:rPr>
        <w:t xml:space="preserve"> </w:t>
      </w:r>
      <w:r>
        <w:rPr>
          <w:rFonts w:ascii="Arial" w:hAnsi="Arial" w:cs="Arial"/>
          <w:sz w:val="22"/>
          <w:szCs w:val="22"/>
        </w:rPr>
        <w:t>are</w:t>
      </w:r>
      <w:r>
        <w:rPr>
          <w:rFonts w:ascii="Arial" w:hAnsi="Arial" w:cs="Arial"/>
          <w:spacing w:val="-1"/>
          <w:sz w:val="22"/>
          <w:szCs w:val="22"/>
        </w:rPr>
        <w:t xml:space="preserve"> </w:t>
      </w:r>
      <w:r>
        <w:rPr>
          <w:rFonts w:ascii="Arial" w:hAnsi="Arial" w:cs="Arial"/>
          <w:sz w:val="22"/>
          <w:szCs w:val="22"/>
        </w:rPr>
        <w:t>targeted</w:t>
      </w:r>
      <w:r>
        <w:rPr>
          <w:rFonts w:ascii="Arial" w:hAnsi="Arial" w:cs="Arial"/>
          <w:spacing w:val="-3"/>
          <w:sz w:val="22"/>
          <w:szCs w:val="22"/>
        </w:rPr>
        <w:t xml:space="preserve"> </w:t>
      </w:r>
      <w:r>
        <w:rPr>
          <w:rFonts w:ascii="Arial" w:hAnsi="Arial" w:cs="Arial"/>
          <w:sz w:val="22"/>
          <w:szCs w:val="22"/>
        </w:rPr>
        <w:t>for</w:t>
      </w:r>
      <w:r>
        <w:rPr>
          <w:rFonts w:ascii="Arial" w:hAnsi="Arial" w:cs="Arial"/>
          <w:spacing w:val="2"/>
          <w:sz w:val="22"/>
          <w:szCs w:val="22"/>
        </w:rPr>
        <w:t xml:space="preserve"> </w:t>
      </w:r>
      <w:r>
        <w:rPr>
          <w:rFonts w:ascii="Arial" w:hAnsi="Arial" w:cs="Arial"/>
          <w:sz w:val="22"/>
          <w:szCs w:val="22"/>
        </w:rPr>
        <w:t xml:space="preserve">quantum </w:t>
      </w:r>
      <w:r>
        <w:rPr>
          <w:rFonts w:ascii="Arial" w:hAnsi="Arial" w:cs="Arial"/>
          <w:spacing w:val="-57"/>
          <w:sz w:val="22"/>
          <w:szCs w:val="22"/>
        </w:rPr>
        <w:t xml:space="preserve">   </w:t>
      </w:r>
      <w:r>
        <w:rPr>
          <w:rFonts w:ascii="Arial" w:hAnsi="Arial" w:cs="Arial"/>
          <w:sz w:val="22"/>
          <w:szCs w:val="22"/>
        </w:rPr>
        <w:t>improvement</w:t>
      </w:r>
      <w:r>
        <w:rPr>
          <w:rFonts w:ascii="Arial" w:hAnsi="Arial" w:cs="Arial"/>
          <w:spacing w:val="-4"/>
          <w:sz w:val="22"/>
          <w:szCs w:val="22"/>
        </w:rPr>
        <w:t xml:space="preserve"> </w:t>
      </w:r>
      <w:r>
        <w:rPr>
          <w:rFonts w:ascii="Arial" w:hAnsi="Arial" w:cs="Arial"/>
          <w:sz w:val="22"/>
          <w:szCs w:val="22"/>
        </w:rPr>
        <w:t>in</w:t>
      </w:r>
      <w:r>
        <w:rPr>
          <w:rFonts w:ascii="Arial" w:hAnsi="Arial" w:cs="Arial"/>
          <w:spacing w:val="-5"/>
          <w:sz w:val="22"/>
          <w:szCs w:val="22"/>
        </w:rPr>
        <w:t xml:space="preserve"> </w:t>
      </w:r>
      <w:r>
        <w:rPr>
          <w:rFonts w:ascii="Arial" w:hAnsi="Arial" w:cs="Arial"/>
          <w:sz w:val="22"/>
          <w:szCs w:val="22"/>
        </w:rPr>
        <w:t>SAIDI</w:t>
      </w:r>
      <w:r>
        <w:rPr>
          <w:rFonts w:ascii="Arial" w:hAnsi="Arial" w:cs="Arial"/>
          <w:spacing w:val="2"/>
          <w:sz w:val="22"/>
          <w:szCs w:val="22"/>
        </w:rPr>
        <w:t xml:space="preserve"> </w:t>
      </w:r>
      <w:r>
        <w:rPr>
          <w:rFonts w:ascii="Arial" w:hAnsi="Arial" w:cs="Arial"/>
          <w:sz w:val="22"/>
          <w:szCs w:val="22"/>
        </w:rPr>
        <w:t>/</w:t>
      </w:r>
      <w:r>
        <w:rPr>
          <w:rFonts w:ascii="Arial" w:hAnsi="Arial" w:cs="Arial"/>
          <w:spacing w:val="-5"/>
          <w:sz w:val="22"/>
          <w:szCs w:val="22"/>
        </w:rPr>
        <w:t xml:space="preserve"> </w:t>
      </w:r>
      <w:r>
        <w:rPr>
          <w:rFonts w:ascii="Arial" w:hAnsi="Arial" w:cs="Arial"/>
          <w:sz w:val="22"/>
          <w:szCs w:val="22"/>
        </w:rPr>
        <w:t>SAIFI through</w:t>
      </w:r>
      <w:r>
        <w:rPr>
          <w:rFonts w:ascii="Arial" w:hAnsi="Arial" w:cs="Arial"/>
          <w:spacing w:val="-2"/>
          <w:sz w:val="22"/>
          <w:szCs w:val="22"/>
        </w:rPr>
        <w:t xml:space="preserve"> </w:t>
      </w:r>
      <w:r>
        <w:rPr>
          <w:rFonts w:ascii="Arial" w:hAnsi="Arial" w:cs="Arial"/>
          <w:sz w:val="22"/>
          <w:szCs w:val="22"/>
        </w:rPr>
        <w:t>maintenance</w:t>
      </w:r>
      <w:r>
        <w:rPr>
          <w:rFonts w:ascii="Arial" w:hAnsi="Arial" w:cs="Arial"/>
          <w:spacing w:val="-7"/>
          <w:sz w:val="22"/>
          <w:szCs w:val="22"/>
        </w:rPr>
        <w:t xml:space="preserve"> </w:t>
      </w:r>
      <w:r>
        <w:rPr>
          <w:rFonts w:ascii="Arial" w:hAnsi="Arial" w:cs="Arial"/>
          <w:sz w:val="22"/>
          <w:szCs w:val="22"/>
        </w:rPr>
        <w:t>and</w:t>
      </w:r>
      <w:r>
        <w:rPr>
          <w:rFonts w:ascii="Arial" w:hAnsi="Arial" w:cs="Arial"/>
          <w:spacing w:val="-3"/>
          <w:sz w:val="22"/>
          <w:szCs w:val="22"/>
        </w:rPr>
        <w:t xml:space="preserve"> </w:t>
      </w:r>
      <w:r>
        <w:rPr>
          <w:rFonts w:ascii="Arial" w:hAnsi="Arial" w:cs="Arial"/>
          <w:sz w:val="22"/>
          <w:szCs w:val="22"/>
        </w:rPr>
        <w:t>capex</w:t>
      </w:r>
      <w:r>
        <w:rPr>
          <w:rFonts w:ascii="Arial" w:hAnsi="Arial" w:cs="Arial"/>
          <w:spacing w:val="-6"/>
          <w:sz w:val="22"/>
          <w:szCs w:val="22"/>
        </w:rPr>
        <w:t xml:space="preserve"> </w:t>
      </w:r>
      <w:r>
        <w:rPr>
          <w:rFonts w:ascii="Arial" w:hAnsi="Arial" w:cs="Arial"/>
          <w:sz w:val="22"/>
          <w:szCs w:val="22"/>
        </w:rPr>
        <w:t>interventions.</w:t>
      </w:r>
    </w:p>
    <w:p w:rsidR="006A00C4" w:rsidRDefault="006A00C4" w:rsidP="006A00C4">
      <w:pPr>
        <w:tabs>
          <w:tab w:val="left" w:pos="426"/>
        </w:tabs>
        <w:spacing w:line="360" w:lineRule="auto"/>
        <w:ind w:left="426" w:right="-23"/>
        <w:jc w:val="both"/>
        <w:rPr>
          <w:rFonts w:ascii="Arial" w:hAnsi="Arial" w:cs="Arial"/>
          <w:sz w:val="22"/>
          <w:szCs w:val="22"/>
        </w:rPr>
      </w:pPr>
      <w:r>
        <w:rPr>
          <w:rFonts w:ascii="Arial" w:hAnsi="Arial" w:cs="Arial"/>
          <w:sz w:val="22"/>
          <w:szCs w:val="22"/>
        </w:rPr>
        <w:t xml:space="preserve">The improvement in Reliability indices in </w:t>
      </w:r>
      <w:proofErr w:type="spellStart"/>
      <w:r>
        <w:rPr>
          <w:rFonts w:ascii="Arial" w:hAnsi="Arial" w:cs="Arial"/>
          <w:sz w:val="22"/>
          <w:szCs w:val="22"/>
        </w:rPr>
        <w:t>Balasore</w:t>
      </w:r>
      <w:proofErr w:type="spellEnd"/>
      <w:r>
        <w:rPr>
          <w:rFonts w:ascii="Arial" w:hAnsi="Arial" w:cs="Arial"/>
          <w:sz w:val="22"/>
          <w:szCs w:val="22"/>
        </w:rPr>
        <w:t xml:space="preserve"> City is furnished hereunder.</w:t>
      </w:r>
    </w:p>
    <w:p w:rsidR="006A00C4" w:rsidRDefault="006A00C4" w:rsidP="006A00C4">
      <w:pPr>
        <w:tabs>
          <w:tab w:val="left" w:pos="426"/>
        </w:tabs>
        <w:spacing w:line="360" w:lineRule="auto"/>
        <w:ind w:right="-23"/>
        <w:jc w:val="both"/>
        <w:rPr>
          <w:rFonts w:ascii="Arial" w:hAnsi="Arial" w:cs="Arial"/>
          <w:sz w:val="22"/>
          <w:szCs w:val="22"/>
        </w:rPr>
      </w:pPr>
    </w:p>
    <w:p w:rsidR="006A00C4" w:rsidRDefault="008901E1" w:rsidP="006A00C4">
      <w:pPr>
        <w:spacing w:line="360" w:lineRule="auto"/>
        <w:jc w:val="center"/>
        <w:rPr>
          <w:rFonts w:ascii="Arial" w:hAnsi="Arial" w:cs="Arial"/>
          <w:b/>
          <w:sz w:val="22"/>
          <w:szCs w:val="22"/>
        </w:rPr>
      </w:pPr>
      <w:r>
        <w:rPr>
          <w:noProof/>
          <w:lang w:val="en-IN" w:eastAsia="en-IN"/>
        </w:rPr>
        <w:lastRenderedPageBreak/>
        <w:drawing>
          <wp:anchor distT="0" distB="0" distL="114300" distR="114300" simplePos="0" relativeHeight="251801600" behindDoc="1" locked="0" layoutInCell="1" allowOverlap="1" wp14:anchorId="2FBE5926" wp14:editId="2E59A5A8">
            <wp:simplePos x="0" y="0"/>
            <wp:positionH relativeFrom="margin">
              <wp:align>right</wp:align>
            </wp:positionH>
            <wp:positionV relativeFrom="paragraph">
              <wp:posOffset>4749800</wp:posOffset>
            </wp:positionV>
            <wp:extent cx="5734050" cy="2590800"/>
            <wp:effectExtent l="0" t="0" r="0" b="0"/>
            <wp:wrapTight wrapText="bothSides">
              <wp:wrapPolygon edited="0">
                <wp:start x="0" y="0"/>
                <wp:lineTo x="0" y="21441"/>
                <wp:lineTo x="21528" y="21441"/>
                <wp:lineTo x="21528"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4050" cy="2590800"/>
                    </a:xfrm>
                    <a:prstGeom prst="rect">
                      <a:avLst/>
                    </a:prstGeom>
                    <a:noFill/>
                  </pic:spPr>
                </pic:pic>
              </a:graphicData>
            </a:graphic>
            <wp14:sizeRelH relativeFrom="margin">
              <wp14:pctWidth>0</wp14:pctWidth>
            </wp14:sizeRelH>
            <wp14:sizeRelV relativeFrom="margin">
              <wp14:pctHeight>0</wp14:pctHeight>
            </wp14:sizeRelV>
          </wp:anchor>
        </w:drawing>
      </w:r>
      <w:r>
        <w:rPr>
          <w:noProof/>
          <w:lang w:val="en-IN" w:eastAsia="en-IN"/>
        </w:rPr>
        <w:drawing>
          <wp:anchor distT="0" distB="0" distL="114300" distR="114300" simplePos="0" relativeHeight="251802624" behindDoc="1" locked="0" layoutInCell="1" allowOverlap="1" wp14:anchorId="346EC85F" wp14:editId="14E4A5DE">
            <wp:simplePos x="0" y="0"/>
            <wp:positionH relativeFrom="margin">
              <wp:posOffset>286385</wp:posOffset>
            </wp:positionH>
            <wp:positionV relativeFrom="paragraph">
              <wp:posOffset>1907540</wp:posOffset>
            </wp:positionV>
            <wp:extent cx="5695950" cy="2733675"/>
            <wp:effectExtent l="0" t="0" r="0" b="9525"/>
            <wp:wrapTight wrapText="bothSides">
              <wp:wrapPolygon edited="0">
                <wp:start x="0" y="0"/>
                <wp:lineTo x="0" y="21525"/>
                <wp:lineTo x="21528" y="21525"/>
                <wp:lineTo x="21528"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95950" cy="2733675"/>
                    </a:xfrm>
                    <a:prstGeom prst="rect">
                      <a:avLst/>
                    </a:prstGeom>
                    <a:noFill/>
                  </pic:spPr>
                </pic:pic>
              </a:graphicData>
            </a:graphic>
            <wp14:sizeRelH relativeFrom="margin">
              <wp14:pctWidth>0</wp14:pctWidth>
            </wp14:sizeRelH>
            <wp14:sizeRelV relativeFrom="margin">
              <wp14:pctHeight>0</wp14:pctHeight>
            </wp14:sizeRelV>
          </wp:anchor>
        </w:drawing>
      </w:r>
      <w:r w:rsidR="00C3389F">
        <w:rPr>
          <w:rFonts w:ascii="Arial" w:hAnsi="Arial" w:cs="Arial"/>
          <w:b/>
          <w:sz w:val="22"/>
          <w:szCs w:val="22"/>
        </w:rPr>
        <w:t>Table-4</w:t>
      </w:r>
      <w:r w:rsidR="008C2721">
        <w:rPr>
          <w:rFonts w:ascii="Arial" w:hAnsi="Arial" w:cs="Arial"/>
          <w:b/>
          <w:sz w:val="22"/>
          <w:szCs w:val="22"/>
        </w:rPr>
        <w:t>3</w:t>
      </w:r>
      <w:r w:rsidR="00C3389F">
        <w:rPr>
          <w:rFonts w:ascii="Arial" w:hAnsi="Arial" w:cs="Arial"/>
          <w:b/>
          <w:sz w:val="22"/>
          <w:szCs w:val="22"/>
        </w:rPr>
        <w:t xml:space="preserve">: </w:t>
      </w:r>
      <w:proofErr w:type="spellStart"/>
      <w:r w:rsidR="00C3389F">
        <w:rPr>
          <w:rFonts w:ascii="Arial" w:hAnsi="Arial" w:cs="Arial"/>
          <w:b/>
          <w:sz w:val="22"/>
          <w:szCs w:val="22"/>
        </w:rPr>
        <w:t>Balasore</w:t>
      </w:r>
      <w:proofErr w:type="spellEnd"/>
      <w:r w:rsidR="00C3389F">
        <w:rPr>
          <w:rFonts w:ascii="Arial" w:hAnsi="Arial" w:cs="Arial"/>
          <w:b/>
          <w:sz w:val="22"/>
          <w:szCs w:val="22"/>
        </w:rPr>
        <w:t xml:space="preserve"> City Reliability Improvement</w:t>
      </w:r>
    </w:p>
    <w:tbl>
      <w:tblPr>
        <w:tblpPr w:leftFromText="180" w:rightFromText="180" w:bottomFromText="160" w:vertAnchor="page" w:horzAnchor="margin" w:tblpXSpec="center" w:tblpY="1891"/>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 w:type="dxa"/>
          <w:right w:w="5" w:type="dxa"/>
        </w:tblCellMar>
        <w:tblLook w:val="01E0" w:firstRow="1" w:lastRow="1" w:firstColumn="1" w:lastColumn="1" w:noHBand="0" w:noVBand="0"/>
      </w:tblPr>
      <w:tblGrid>
        <w:gridCol w:w="2021"/>
        <w:gridCol w:w="2315"/>
        <w:gridCol w:w="1843"/>
        <w:gridCol w:w="2326"/>
      </w:tblGrid>
      <w:tr w:rsidR="008901E1" w:rsidTr="008901E1">
        <w:trPr>
          <w:trHeight w:val="346"/>
        </w:trPr>
        <w:tc>
          <w:tcPr>
            <w:tcW w:w="4336"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8901E1" w:rsidRDefault="008901E1" w:rsidP="008901E1">
            <w:pPr>
              <w:widowControl w:val="0"/>
              <w:spacing w:before="73" w:line="360" w:lineRule="auto"/>
              <w:ind w:left="260"/>
              <w:jc w:val="center"/>
              <w:rPr>
                <w:rFonts w:ascii="Arial" w:hAnsi="Arial" w:cs="Arial"/>
                <w:b/>
                <w:sz w:val="22"/>
                <w:szCs w:val="22"/>
              </w:rPr>
            </w:pPr>
            <w:r>
              <w:rPr>
                <w:rFonts w:ascii="Arial" w:hAnsi="Arial" w:cs="Arial"/>
                <w:b/>
                <w:w w:val="95"/>
                <w:sz w:val="22"/>
                <w:szCs w:val="22"/>
              </w:rPr>
              <w:t>Compared</w:t>
            </w:r>
            <w:r>
              <w:rPr>
                <w:rFonts w:ascii="Arial" w:hAnsi="Arial" w:cs="Arial"/>
                <w:b/>
                <w:spacing w:val="-7"/>
                <w:w w:val="95"/>
                <w:sz w:val="22"/>
                <w:szCs w:val="22"/>
              </w:rPr>
              <w:t xml:space="preserve"> </w:t>
            </w:r>
            <w:r>
              <w:rPr>
                <w:rFonts w:ascii="Arial" w:hAnsi="Arial" w:cs="Arial"/>
                <w:b/>
                <w:w w:val="95"/>
                <w:sz w:val="22"/>
                <w:szCs w:val="22"/>
              </w:rPr>
              <w:t>SAIDI</w:t>
            </w:r>
            <w:r>
              <w:rPr>
                <w:rFonts w:ascii="Arial" w:hAnsi="Arial" w:cs="Arial"/>
                <w:b/>
                <w:spacing w:val="-3"/>
                <w:w w:val="95"/>
                <w:sz w:val="22"/>
                <w:szCs w:val="22"/>
              </w:rPr>
              <w:t xml:space="preserve"> </w:t>
            </w:r>
            <w:r>
              <w:rPr>
                <w:rFonts w:ascii="Arial" w:hAnsi="Arial" w:cs="Arial"/>
                <w:b/>
                <w:w w:val="95"/>
                <w:sz w:val="22"/>
                <w:szCs w:val="22"/>
              </w:rPr>
              <w:t>of</w:t>
            </w:r>
            <w:r>
              <w:rPr>
                <w:rFonts w:ascii="Arial" w:hAnsi="Arial" w:cs="Arial"/>
                <w:b/>
                <w:spacing w:val="-1"/>
                <w:w w:val="95"/>
                <w:sz w:val="22"/>
                <w:szCs w:val="22"/>
              </w:rPr>
              <w:t xml:space="preserve"> </w:t>
            </w:r>
            <w:r>
              <w:rPr>
                <w:rFonts w:ascii="Arial" w:hAnsi="Arial" w:cs="Arial"/>
                <w:b/>
                <w:w w:val="95"/>
                <w:sz w:val="22"/>
                <w:szCs w:val="22"/>
              </w:rPr>
              <w:t>FY</w:t>
            </w:r>
          </w:p>
        </w:tc>
        <w:tc>
          <w:tcPr>
            <w:tcW w:w="4169" w:type="dxa"/>
            <w:gridSpan w:val="2"/>
            <w:tcBorders>
              <w:top w:val="single" w:sz="4" w:space="0" w:color="auto"/>
              <w:left w:val="single" w:sz="4" w:space="0" w:color="auto"/>
              <w:bottom w:val="single" w:sz="4" w:space="0" w:color="auto"/>
              <w:right w:val="single" w:sz="4" w:space="0" w:color="auto"/>
            </w:tcBorders>
            <w:shd w:val="clear" w:color="auto" w:fill="9CC2E5" w:themeFill="accent1" w:themeFillTint="99"/>
            <w:hideMark/>
          </w:tcPr>
          <w:p w:rsidR="008901E1" w:rsidRDefault="008901E1" w:rsidP="008901E1">
            <w:pPr>
              <w:widowControl w:val="0"/>
              <w:spacing w:before="67" w:line="360" w:lineRule="auto"/>
              <w:ind w:left="34"/>
              <w:jc w:val="center"/>
              <w:rPr>
                <w:rFonts w:ascii="Arial" w:hAnsi="Arial" w:cs="Arial"/>
                <w:b/>
                <w:sz w:val="22"/>
                <w:szCs w:val="22"/>
              </w:rPr>
            </w:pPr>
            <w:r>
              <w:rPr>
                <w:rFonts w:ascii="Arial" w:hAnsi="Arial" w:cs="Arial"/>
                <w:b/>
                <w:w w:val="90"/>
                <w:sz w:val="22"/>
                <w:szCs w:val="22"/>
              </w:rPr>
              <w:t>Compared</w:t>
            </w:r>
            <w:r>
              <w:rPr>
                <w:rFonts w:ascii="Arial" w:hAnsi="Arial" w:cs="Arial"/>
                <w:b/>
                <w:spacing w:val="14"/>
                <w:w w:val="90"/>
                <w:sz w:val="22"/>
                <w:szCs w:val="22"/>
              </w:rPr>
              <w:t xml:space="preserve"> </w:t>
            </w:r>
            <w:r>
              <w:rPr>
                <w:rFonts w:ascii="Arial" w:hAnsi="Arial" w:cs="Arial"/>
                <w:b/>
                <w:w w:val="90"/>
                <w:sz w:val="22"/>
                <w:szCs w:val="22"/>
              </w:rPr>
              <w:t>SAIFI</w:t>
            </w:r>
            <w:r>
              <w:rPr>
                <w:rFonts w:ascii="Arial" w:hAnsi="Arial" w:cs="Arial"/>
                <w:b/>
                <w:spacing w:val="20"/>
                <w:w w:val="90"/>
                <w:sz w:val="22"/>
                <w:szCs w:val="22"/>
              </w:rPr>
              <w:t xml:space="preserve"> </w:t>
            </w:r>
            <w:r>
              <w:rPr>
                <w:rFonts w:ascii="Arial" w:hAnsi="Arial" w:cs="Arial"/>
                <w:b/>
                <w:w w:val="90"/>
                <w:sz w:val="22"/>
                <w:szCs w:val="22"/>
              </w:rPr>
              <w:t>of</w:t>
            </w:r>
            <w:r>
              <w:rPr>
                <w:rFonts w:ascii="Arial" w:hAnsi="Arial" w:cs="Arial"/>
                <w:b/>
                <w:spacing w:val="23"/>
                <w:w w:val="90"/>
                <w:sz w:val="22"/>
                <w:szCs w:val="22"/>
              </w:rPr>
              <w:t xml:space="preserve"> </w:t>
            </w:r>
            <w:r>
              <w:rPr>
                <w:rFonts w:ascii="Arial" w:hAnsi="Arial" w:cs="Arial"/>
                <w:b/>
                <w:w w:val="90"/>
                <w:sz w:val="22"/>
                <w:szCs w:val="22"/>
              </w:rPr>
              <w:t>FY</w:t>
            </w:r>
          </w:p>
        </w:tc>
      </w:tr>
      <w:tr w:rsidR="008901E1" w:rsidTr="008901E1">
        <w:trPr>
          <w:trHeight w:val="214"/>
        </w:trPr>
        <w:tc>
          <w:tcPr>
            <w:tcW w:w="20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71" w:line="360" w:lineRule="auto"/>
              <w:ind w:left="152" w:right="197"/>
              <w:jc w:val="center"/>
              <w:rPr>
                <w:rFonts w:ascii="Arial" w:hAnsi="Arial" w:cs="Arial"/>
                <w:sz w:val="22"/>
                <w:szCs w:val="22"/>
              </w:rPr>
            </w:pPr>
            <w:r>
              <w:rPr>
                <w:rFonts w:ascii="Arial" w:hAnsi="Arial" w:cs="Arial"/>
                <w:sz w:val="22"/>
                <w:szCs w:val="22"/>
              </w:rPr>
              <w:t>FY 21-22</w:t>
            </w:r>
          </w:p>
        </w:tc>
        <w:tc>
          <w:tcPr>
            <w:tcW w:w="231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71" w:line="360" w:lineRule="auto"/>
              <w:ind w:left="242"/>
              <w:jc w:val="center"/>
              <w:rPr>
                <w:rFonts w:ascii="Arial" w:hAnsi="Arial" w:cs="Arial"/>
                <w:sz w:val="22"/>
                <w:szCs w:val="22"/>
              </w:rPr>
            </w:pPr>
            <w:r>
              <w:rPr>
                <w:rFonts w:ascii="Arial" w:hAnsi="Arial" w:cs="Arial"/>
                <w:sz w:val="22"/>
                <w:szCs w:val="22"/>
              </w:rPr>
              <w:t>255.55</w:t>
            </w:r>
            <w:r>
              <w:rPr>
                <w:rFonts w:ascii="Arial" w:hAnsi="Arial" w:cs="Arial"/>
                <w:spacing w:val="-1"/>
                <w:sz w:val="22"/>
                <w:szCs w:val="22"/>
              </w:rPr>
              <w:t xml:space="preserve"> </w:t>
            </w:r>
            <w:r>
              <w:rPr>
                <w:rFonts w:ascii="Arial" w:hAnsi="Arial" w:cs="Arial"/>
                <w:sz w:val="22"/>
                <w:szCs w:val="22"/>
              </w:rPr>
              <w:t>Hrs.</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7" w:line="360" w:lineRule="auto"/>
              <w:ind w:left="34" w:right="74"/>
              <w:jc w:val="center"/>
              <w:rPr>
                <w:rFonts w:ascii="Arial" w:hAnsi="Arial" w:cs="Arial"/>
                <w:sz w:val="22"/>
                <w:szCs w:val="22"/>
              </w:rPr>
            </w:pPr>
            <w:r>
              <w:rPr>
                <w:rFonts w:ascii="Arial" w:hAnsi="Arial" w:cs="Arial"/>
                <w:sz w:val="22"/>
                <w:szCs w:val="22"/>
              </w:rPr>
              <w:t>FY 21-22</w:t>
            </w:r>
          </w:p>
        </w:tc>
        <w:tc>
          <w:tcPr>
            <w:tcW w:w="23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7" w:line="360" w:lineRule="auto"/>
              <w:ind w:left="118"/>
              <w:jc w:val="center"/>
              <w:rPr>
                <w:rFonts w:ascii="Arial" w:hAnsi="Arial" w:cs="Arial"/>
                <w:sz w:val="22"/>
                <w:szCs w:val="22"/>
              </w:rPr>
            </w:pPr>
            <w:r>
              <w:rPr>
                <w:rFonts w:ascii="Arial" w:hAnsi="Arial" w:cs="Arial"/>
                <w:sz w:val="22"/>
                <w:szCs w:val="22"/>
              </w:rPr>
              <w:t>451.24</w:t>
            </w:r>
            <w:r>
              <w:rPr>
                <w:rFonts w:ascii="Arial" w:hAnsi="Arial" w:cs="Arial"/>
                <w:spacing w:val="-6"/>
                <w:sz w:val="22"/>
                <w:szCs w:val="22"/>
              </w:rPr>
              <w:t xml:space="preserve"> </w:t>
            </w:r>
            <w:r>
              <w:rPr>
                <w:rFonts w:ascii="Arial" w:hAnsi="Arial" w:cs="Arial"/>
                <w:sz w:val="22"/>
                <w:szCs w:val="22"/>
              </w:rPr>
              <w:t>Nos</w:t>
            </w:r>
          </w:p>
        </w:tc>
      </w:tr>
      <w:tr w:rsidR="008901E1" w:rsidTr="008901E1">
        <w:trPr>
          <w:trHeight w:val="214"/>
        </w:trPr>
        <w:tc>
          <w:tcPr>
            <w:tcW w:w="20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70" w:line="360" w:lineRule="auto"/>
              <w:ind w:left="152" w:right="197"/>
              <w:jc w:val="center"/>
              <w:rPr>
                <w:rFonts w:ascii="Arial" w:hAnsi="Arial" w:cs="Arial"/>
                <w:sz w:val="22"/>
                <w:szCs w:val="22"/>
              </w:rPr>
            </w:pPr>
            <w:r>
              <w:rPr>
                <w:rFonts w:ascii="Arial" w:hAnsi="Arial" w:cs="Arial"/>
                <w:sz w:val="22"/>
                <w:szCs w:val="22"/>
              </w:rPr>
              <w:t>FY 22-23</w:t>
            </w:r>
          </w:p>
        </w:tc>
        <w:tc>
          <w:tcPr>
            <w:tcW w:w="231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70" w:line="360" w:lineRule="auto"/>
              <w:ind w:left="242"/>
              <w:jc w:val="center"/>
              <w:rPr>
                <w:rFonts w:ascii="Arial" w:hAnsi="Arial" w:cs="Arial"/>
                <w:sz w:val="22"/>
                <w:szCs w:val="22"/>
              </w:rPr>
            </w:pPr>
            <w:r>
              <w:rPr>
                <w:rFonts w:ascii="Arial" w:hAnsi="Arial" w:cs="Arial"/>
                <w:sz w:val="22"/>
                <w:szCs w:val="22"/>
              </w:rPr>
              <w:t>300.38</w:t>
            </w:r>
            <w:r>
              <w:rPr>
                <w:rFonts w:ascii="Arial" w:hAnsi="Arial" w:cs="Arial"/>
                <w:spacing w:val="-1"/>
                <w:sz w:val="22"/>
                <w:szCs w:val="22"/>
              </w:rPr>
              <w:t xml:space="preserve"> </w:t>
            </w:r>
            <w:r>
              <w:rPr>
                <w:rFonts w:ascii="Arial" w:hAnsi="Arial" w:cs="Arial"/>
                <w:sz w:val="22"/>
                <w:szCs w:val="22"/>
              </w:rPr>
              <w:t>Hrs.</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7" w:line="360" w:lineRule="auto"/>
              <w:ind w:left="34" w:right="74"/>
              <w:jc w:val="center"/>
              <w:rPr>
                <w:rFonts w:ascii="Arial" w:hAnsi="Arial" w:cs="Arial"/>
                <w:sz w:val="22"/>
                <w:szCs w:val="22"/>
              </w:rPr>
            </w:pPr>
            <w:r>
              <w:rPr>
                <w:rFonts w:ascii="Arial" w:hAnsi="Arial" w:cs="Arial"/>
                <w:sz w:val="22"/>
                <w:szCs w:val="22"/>
              </w:rPr>
              <w:t>FY 22-23</w:t>
            </w:r>
          </w:p>
        </w:tc>
        <w:tc>
          <w:tcPr>
            <w:tcW w:w="23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7" w:line="360" w:lineRule="auto"/>
              <w:ind w:left="118"/>
              <w:jc w:val="center"/>
              <w:rPr>
                <w:rFonts w:ascii="Arial" w:hAnsi="Arial" w:cs="Arial"/>
                <w:sz w:val="22"/>
                <w:szCs w:val="22"/>
              </w:rPr>
            </w:pPr>
            <w:r>
              <w:rPr>
                <w:rFonts w:ascii="Arial" w:hAnsi="Arial" w:cs="Arial"/>
                <w:sz w:val="22"/>
                <w:szCs w:val="22"/>
              </w:rPr>
              <w:t>399.70</w:t>
            </w:r>
            <w:r>
              <w:rPr>
                <w:rFonts w:ascii="Arial" w:hAnsi="Arial" w:cs="Arial"/>
                <w:spacing w:val="-6"/>
                <w:sz w:val="22"/>
                <w:szCs w:val="22"/>
              </w:rPr>
              <w:t xml:space="preserve"> </w:t>
            </w:r>
            <w:r>
              <w:rPr>
                <w:rFonts w:ascii="Arial" w:hAnsi="Arial" w:cs="Arial"/>
                <w:sz w:val="22"/>
                <w:szCs w:val="22"/>
              </w:rPr>
              <w:t>Nos</w:t>
            </w:r>
          </w:p>
        </w:tc>
      </w:tr>
      <w:tr w:rsidR="008901E1" w:rsidTr="008901E1">
        <w:trPr>
          <w:trHeight w:val="214"/>
        </w:trPr>
        <w:tc>
          <w:tcPr>
            <w:tcW w:w="20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8" w:line="360" w:lineRule="auto"/>
              <w:ind w:left="152" w:right="197"/>
              <w:jc w:val="center"/>
              <w:rPr>
                <w:rFonts w:ascii="Arial" w:hAnsi="Arial" w:cs="Arial"/>
                <w:sz w:val="22"/>
                <w:szCs w:val="22"/>
              </w:rPr>
            </w:pPr>
            <w:r>
              <w:rPr>
                <w:rFonts w:ascii="Arial" w:hAnsi="Arial" w:cs="Arial"/>
                <w:sz w:val="22"/>
                <w:szCs w:val="22"/>
              </w:rPr>
              <w:t>FY 23-24</w:t>
            </w:r>
          </w:p>
        </w:tc>
        <w:tc>
          <w:tcPr>
            <w:tcW w:w="231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8" w:line="360" w:lineRule="auto"/>
              <w:ind w:left="242"/>
              <w:jc w:val="center"/>
              <w:rPr>
                <w:rFonts w:ascii="Arial" w:hAnsi="Arial" w:cs="Arial"/>
                <w:sz w:val="22"/>
                <w:szCs w:val="22"/>
              </w:rPr>
            </w:pPr>
            <w:r>
              <w:rPr>
                <w:rFonts w:ascii="Arial" w:hAnsi="Arial" w:cs="Arial"/>
                <w:sz w:val="22"/>
                <w:szCs w:val="22"/>
              </w:rPr>
              <w:t>185.92</w:t>
            </w:r>
            <w:r>
              <w:rPr>
                <w:rFonts w:ascii="Arial" w:hAnsi="Arial" w:cs="Arial"/>
                <w:spacing w:val="-1"/>
                <w:sz w:val="22"/>
                <w:szCs w:val="22"/>
              </w:rPr>
              <w:t xml:space="preserve"> </w:t>
            </w:r>
            <w:r>
              <w:rPr>
                <w:rFonts w:ascii="Arial" w:hAnsi="Arial" w:cs="Arial"/>
                <w:sz w:val="22"/>
                <w:szCs w:val="22"/>
              </w:rPr>
              <w:t>Hrs.</w:t>
            </w:r>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7" w:line="360" w:lineRule="auto"/>
              <w:ind w:left="34" w:right="74"/>
              <w:jc w:val="center"/>
              <w:rPr>
                <w:rFonts w:ascii="Arial" w:hAnsi="Arial" w:cs="Arial"/>
                <w:sz w:val="22"/>
                <w:szCs w:val="22"/>
              </w:rPr>
            </w:pPr>
            <w:r>
              <w:rPr>
                <w:rFonts w:ascii="Arial" w:hAnsi="Arial" w:cs="Arial"/>
                <w:sz w:val="22"/>
                <w:szCs w:val="22"/>
              </w:rPr>
              <w:t>FY 23-24</w:t>
            </w:r>
          </w:p>
        </w:tc>
        <w:tc>
          <w:tcPr>
            <w:tcW w:w="23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7" w:line="360" w:lineRule="auto"/>
              <w:ind w:left="118"/>
              <w:jc w:val="center"/>
              <w:rPr>
                <w:rFonts w:ascii="Arial" w:hAnsi="Arial" w:cs="Arial"/>
                <w:sz w:val="22"/>
                <w:szCs w:val="22"/>
              </w:rPr>
            </w:pPr>
            <w:r>
              <w:rPr>
                <w:rFonts w:ascii="Arial" w:hAnsi="Arial" w:cs="Arial"/>
                <w:sz w:val="22"/>
                <w:szCs w:val="22"/>
              </w:rPr>
              <w:t>320.94</w:t>
            </w:r>
            <w:r>
              <w:rPr>
                <w:rFonts w:ascii="Arial" w:hAnsi="Arial" w:cs="Arial"/>
                <w:spacing w:val="-6"/>
                <w:sz w:val="22"/>
                <w:szCs w:val="22"/>
              </w:rPr>
              <w:t xml:space="preserve"> </w:t>
            </w:r>
            <w:r>
              <w:rPr>
                <w:rFonts w:ascii="Arial" w:hAnsi="Arial" w:cs="Arial"/>
                <w:sz w:val="22"/>
                <w:szCs w:val="22"/>
              </w:rPr>
              <w:t>Nos</w:t>
            </w:r>
          </w:p>
        </w:tc>
      </w:tr>
      <w:tr w:rsidR="008901E1" w:rsidTr="008901E1">
        <w:trPr>
          <w:trHeight w:val="214"/>
        </w:trPr>
        <w:tc>
          <w:tcPr>
            <w:tcW w:w="20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8" w:line="360" w:lineRule="auto"/>
              <w:ind w:left="152" w:right="197"/>
              <w:jc w:val="center"/>
              <w:rPr>
                <w:rFonts w:ascii="Arial" w:hAnsi="Arial" w:cs="Arial"/>
                <w:sz w:val="22"/>
                <w:szCs w:val="22"/>
              </w:rPr>
            </w:pPr>
            <w:r>
              <w:rPr>
                <w:rFonts w:ascii="Arial" w:hAnsi="Arial" w:cs="Arial"/>
                <w:sz w:val="22"/>
                <w:szCs w:val="22"/>
              </w:rPr>
              <w:t>FY 24-25</w:t>
            </w:r>
          </w:p>
        </w:tc>
        <w:tc>
          <w:tcPr>
            <w:tcW w:w="231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8" w:line="360" w:lineRule="auto"/>
              <w:ind w:left="242"/>
              <w:jc w:val="center"/>
              <w:rPr>
                <w:rFonts w:ascii="Arial" w:hAnsi="Arial" w:cs="Arial"/>
                <w:sz w:val="22"/>
                <w:szCs w:val="22"/>
              </w:rPr>
            </w:pPr>
            <w:r>
              <w:rPr>
                <w:rFonts w:ascii="Arial" w:hAnsi="Arial" w:cs="Arial"/>
                <w:sz w:val="22"/>
                <w:szCs w:val="22"/>
              </w:rPr>
              <w:t xml:space="preserve">91.14 </w:t>
            </w:r>
            <w:proofErr w:type="spellStart"/>
            <w:r>
              <w:rPr>
                <w:rFonts w:ascii="Arial" w:hAnsi="Arial" w:cs="Arial"/>
                <w:sz w:val="22"/>
                <w:szCs w:val="22"/>
              </w:rPr>
              <w:t>Hrs</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7" w:line="360" w:lineRule="auto"/>
              <w:ind w:left="34" w:right="74"/>
              <w:jc w:val="center"/>
              <w:rPr>
                <w:rFonts w:ascii="Arial" w:hAnsi="Arial" w:cs="Arial"/>
                <w:sz w:val="22"/>
                <w:szCs w:val="22"/>
              </w:rPr>
            </w:pPr>
            <w:r>
              <w:rPr>
                <w:rFonts w:ascii="Arial" w:hAnsi="Arial" w:cs="Arial"/>
                <w:sz w:val="22"/>
                <w:szCs w:val="22"/>
              </w:rPr>
              <w:t>FY 24-25</w:t>
            </w:r>
          </w:p>
        </w:tc>
        <w:tc>
          <w:tcPr>
            <w:tcW w:w="232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901E1" w:rsidRDefault="008901E1" w:rsidP="008901E1">
            <w:pPr>
              <w:widowControl w:val="0"/>
              <w:spacing w:before="67" w:line="360" w:lineRule="auto"/>
              <w:ind w:left="118"/>
              <w:jc w:val="center"/>
              <w:rPr>
                <w:rFonts w:ascii="Arial" w:hAnsi="Arial" w:cs="Arial"/>
                <w:sz w:val="22"/>
                <w:szCs w:val="22"/>
              </w:rPr>
            </w:pPr>
            <w:r>
              <w:rPr>
                <w:rFonts w:ascii="Arial" w:hAnsi="Arial" w:cs="Arial"/>
                <w:sz w:val="22"/>
                <w:szCs w:val="22"/>
              </w:rPr>
              <w:t>194.48 Nos</w:t>
            </w:r>
          </w:p>
        </w:tc>
      </w:tr>
    </w:tbl>
    <w:p w:rsidR="008901E1" w:rsidRDefault="008901E1" w:rsidP="006A00C4">
      <w:pPr>
        <w:spacing w:line="360" w:lineRule="auto"/>
        <w:jc w:val="center"/>
        <w:rPr>
          <w:rFonts w:ascii="Arial" w:hAnsi="Arial" w:cs="Arial"/>
          <w:b/>
          <w:w w:val="90"/>
          <w:sz w:val="22"/>
          <w:szCs w:val="22"/>
          <w:u w:val="single"/>
        </w:rPr>
      </w:pPr>
    </w:p>
    <w:p w:rsidR="008901E1" w:rsidRDefault="008901E1" w:rsidP="006A00C4">
      <w:pPr>
        <w:spacing w:line="360" w:lineRule="auto"/>
        <w:jc w:val="center"/>
        <w:rPr>
          <w:rFonts w:ascii="Arial" w:hAnsi="Arial" w:cs="Arial"/>
          <w:b/>
          <w:w w:val="90"/>
          <w:sz w:val="22"/>
          <w:szCs w:val="22"/>
          <w:u w:val="single"/>
        </w:rPr>
      </w:pPr>
    </w:p>
    <w:p w:rsidR="006A00C4" w:rsidRDefault="006A00C4" w:rsidP="008901E1">
      <w:pPr>
        <w:spacing w:line="360" w:lineRule="auto"/>
        <w:jc w:val="both"/>
        <w:rPr>
          <w:rFonts w:ascii="Arial" w:hAnsi="Arial" w:cs="Arial"/>
          <w:b/>
          <w:sz w:val="22"/>
          <w:szCs w:val="22"/>
        </w:rPr>
      </w:pPr>
    </w:p>
    <w:p w:rsidR="006A00C4" w:rsidRDefault="005B4B9D" w:rsidP="006A00C4">
      <w:pPr>
        <w:spacing w:line="360" w:lineRule="auto"/>
        <w:ind w:left="21"/>
        <w:jc w:val="both"/>
        <w:rPr>
          <w:rFonts w:ascii="Arial" w:hAnsi="Arial" w:cs="Arial"/>
          <w:b/>
          <w:sz w:val="22"/>
          <w:szCs w:val="22"/>
        </w:rPr>
      </w:pPr>
      <w:r>
        <w:rPr>
          <w:rFonts w:ascii="Arial" w:hAnsi="Arial" w:cs="Arial"/>
          <w:b/>
          <w:sz w:val="22"/>
          <w:szCs w:val="22"/>
        </w:rPr>
        <w:lastRenderedPageBreak/>
        <w:t>17</w:t>
      </w:r>
      <w:r w:rsidR="002F5FF6">
        <w:rPr>
          <w:rFonts w:ascii="Arial" w:hAnsi="Arial" w:cs="Arial"/>
          <w:b/>
          <w:sz w:val="22"/>
          <w:szCs w:val="22"/>
        </w:rPr>
        <w:t>.</w:t>
      </w:r>
      <w:r w:rsidR="00762ACA">
        <w:rPr>
          <w:rFonts w:ascii="Arial" w:hAnsi="Arial" w:cs="Arial"/>
          <w:b/>
          <w:sz w:val="22"/>
          <w:szCs w:val="22"/>
        </w:rPr>
        <w:t>3</w:t>
      </w:r>
      <w:r w:rsidR="002F5FF6">
        <w:rPr>
          <w:rFonts w:ascii="Arial" w:hAnsi="Arial" w:cs="Arial"/>
          <w:b/>
          <w:sz w:val="22"/>
          <w:szCs w:val="22"/>
        </w:rPr>
        <w:t>.</w:t>
      </w:r>
      <w:r w:rsidR="00762ACA">
        <w:rPr>
          <w:rFonts w:ascii="Arial" w:hAnsi="Arial" w:cs="Arial"/>
          <w:b/>
          <w:sz w:val="22"/>
          <w:szCs w:val="22"/>
        </w:rPr>
        <w:t>3</w:t>
      </w:r>
      <w:r w:rsidR="006A00C4">
        <w:rPr>
          <w:rFonts w:ascii="Arial" w:hAnsi="Arial" w:cs="Arial"/>
          <w:b/>
          <w:sz w:val="22"/>
          <w:szCs w:val="22"/>
        </w:rPr>
        <w:t xml:space="preserve"> Initiative Taken to Improve Reliability &amp; Safety in </w:t>
      </w:r>
      <w:proofErr w:type="spellStart"/>
      <w:r w:rsidR="006A00C4">
        <w:rPr>
          <w:rFonts w:ascii="Arial" w:hAnsi="Arial" w:cs="Arial"/>
          <w:b/>
          <w:sz w:val="22"/>
          <w:szCs w:val="22"/>
        </w:rPr>
        <w:t>Balasore</w:t>
      </w:r>
      <w:proofErr w:type="spellEnd"/>
      <w:r w:rsidR="006A00C4">
        <w:rPr>
          <w:rFonts w:ascii="Arial" w:hAnsi="Arial" w:cs="Arial"/>
          <w:b/>
          <w:sz w:val="22"/>
          <w:szCs w:val="22"/>
        </w:rPr>
        <w:t xml:space="preserve"> City</w:t>
      </w:r>
    </w:p>
    <w:p w:rsidR="00B1355A" w:rsidRDefault="00B1355A" w:rsidP="006A00C4">
      <w:pPr>
        <w:spacing w:line="360" w:lineRule="auto"/>
        <w:ind w:left="21"/>
        <w:jc w:val="both"/>
        <w:rPr>
          <w:rFonts w:ascii="Arial" w:hAnsi="Arial" w:cs="Arial"/>
          <w:b/>
          <w:sz w:val="22"/>
          <w:szCs w:val="22"/>
        </w:rPr>
      </w:pPr>
    </w:p>
    <w:p w:rsidR="006A00C4" w:rsidRDefault="006A00C4" w:rsidP="006A00C4">
      <w:pPr>
        <w:spacing w:before="6" w:after="120" w:line="360" w:lineRule="auto"/>
        <w:jc w:val="both"/>
        <w:rPr>
          <w:rFonts w:ascii="Arial" w:hAnsi="Arial" w:cs="Arial"/>
          <w:sz w:val="22"/>
          <w:szCs w:val="22"/>
        </w:rPr>
      </w:pPr>
      <w:r>
        <w:rPr>
          <w:rFonts w:ascii="Arial" w:hAnsi="Arial" w:cs="Arial"/>
          <w:sz w:val="22"/>
          <w:szCs w:val="22"/>
        </w:rPr>
        <w:t xml:space="preserve">The following initiatives have been undertaken to improve Reliability and safety in </w:t>
      </w:r>
      <w:proofErr w:type="spellStart"/>
      <w:r>
        <w:rPr>
          <w:rFonts w:ascii="Arial" w:hAnsi="Arial" w:cs="Arial"/>
          <w:sz w:val="22"/>
          <w:szCs w:val="22"/>
        </w:rPr>
        <w:t>Balasore</w:t>
      </w:r>
      <w:proofErr w:type="spellEnd"/>
      <w:r>
        <w:rPr>
          <w:rFonts w:ascii="Arial" w:hAnsi="Arial" w:cs="Arial"/>
          <w:sz w:val="22"/>
          <w:szCs w:val="22"/>
        </w:rPr>
        <w:t xml:space="preserve"> City.</w:t>
      </w:r>
    </w:p>
    <w:p w:rsidR="006A00C4" w:rsidRDefault="006A00C4" w:rsidP="006A00C4">
      <w:pPr>
        <w:pStyle w:val="ListParagraph"/>
        <w:numPr>
          <w:ilvl w:val="0"/>
          <w:numId w:val="20"/>
        </w:numPr>
        <w:suppressAutoHyphens w:val="0"/>
        <w:spacing w:after="160" w:line="360" w:lineRule="auto"/>
        <w:jc w:val="both"/>
        <w:rPr>
          <w:rFonts w:ascii="Arial" w:hAnsi="Arial" w:cs="Arial"/>
          <w:lang w:val="en-US"/>
        </w:rPr>
      </w:pPr>
      <w:r>
        <w:rPr>
          <w:rFonts w:ascii="Arial" w:hAnsi="Arial" w:cs="Arial"/>
          <w:lang w:val="en-US"/>
        </w:rPr>
        <w:t xml:space="preserve">38.7 kms UG laid in 33kV Network to ensure N-1 Availability to all </w:t>
      </w:r>
      <w:proofErr w:type="spellStart"/>
      <w:r>
        <w:rPr>
          <w:rFonts w:ascii="Arial" w:hAnsi="Arial" w:cs="Arial"/>
          <w:lang w:val="en-US"/>
        </w:rPr>
        <w:t>Balasore</w:t>
      </w:r>
      <w:proofErr w:type="spellEnd"/>
      <w:r>
        <w:rPr>
          <w:rFonts w:ascii="Arial" w:hAnsi="Arial" w:cs="Arial"/>
          <w:lang w:val="en-US"/>
        </w:rPr>
        <w:t xml:space="preserve"> Town PSSs and accommodate for future load growth.</w:t>
      </w:r>
    </w:p>
    <w:p w:rsidR="006A00C4" w:rsidRDefault="006A00C4" w:rsidP="006A00C4">
      <w:pPr>
        <w:pStyle w:val="ListParagraph"/>
        <w:numPr>
          <w:ilvl w:val="0"/>
          <w:numId w:val="20"/>
        </w:numPr>
        <w:suppressAutoHyphens w:val="0"/>
        <w:spacing w:after="160" w:line="360" w:lineRule="auto"/>
        <w:jc w:val="both"/>
        <w:rPr>
          <w:rFonts w:ascii="Arial" w:hAnsi="Arial" w:cs="Arial"/>
          <w:lang w:val="en-US"/>
        </w:rPr>
      </w:pPr>
      <w:r>
        <w:rPr>
          <w:rFonts w:ascii="Arial" w:hAnsi="Arial" w:cs="Arial"/>
          <w:lang w:val="en-US"/>
        </w:rPr>
        <w:t>16.49 kms U/G &amp; 3.76 kms O/H laid in 11kV Network to ensure N-1 Availability to all 11kV feeders and accommodate for future load growth.</w:t>
      </w:r>
    </w:p>
    <w:p w:rsidR="006A00C4" w:rsidRDefault="006A00C4" w:rsidP="006A00C4">
      <w:pPr>
        <w:pStyle w:val="ListParagraph"/>
        <w:numPr>
          <w:ilvl w:val="0"/>
          <w:numId w:val="20"/>
        </w:numPr>
        <w:suppressAutoHyphens w:val="0"/>
        <w:spacing w:after="160" w:line="360" w:lineRule="auto"/>
        <w:jc w:val="both"/>
        <w:rPr>
          <w:rFonts w:ascii="Arial" w:hAnsi="Arial" w:cs="Arial"/>
          <w:lang w:val="en-US"/>
        </w:rPr>
      </w:pPr>
      <w:r>
        <w:rPr>
          <w:rFonts w:ascii="Arial" w:hAnsi="Arial" w:cs="Arial"/>
          <w:lang w:val="en-US"/>
        </w:rPr>
        <w:t xml:space="preserve">15 kms of 11kV Network refurbished with 100/148 </w:t>
      </w:r>
      <w:proofErr w:type="spellStart"/>
      <w:r>
        <w:rPr>
          <w:rFonts w:ascii="Arial" w:hAnsi="Arial" w:cs="Arial"/>
          <w:lang w:val="en-US"/>
        </w:rPr>
        <w:t>sqmm</w:t>
      </w:r>
      <w:proofErr w:type="spellEnd"/>
      <w:r>
        <w:rPr>
          <w:rFonts w:ascii="Arial" w:hAnsi="Arial" w:cs="Arial"/>
          <w:lang w:val="en-US"/>
        </w:rPr>
        <w:t>. Conductor to eradicate old lines and improve reliability of power supply.</w:t>
      </w:r>
    </w:p>
    <w:p w:rsidR="006A00C4" w:rsidRDefault="006A00C4" w:rsidP="006A00C4">
      <w:pPr>
        <w:pStyle w:val="ListParagraph"/>
        <w:numPr>
          <w:ilvl w:val="0"/>
          <w:numId w:val="20"/>
        </w:numPr>
        <w:suppressAutoHyphens w:val="0"/>
        <w:spacing w:after="160" w:line="360" w:lineRule="auto"/>
        <w:jc w:val="both"/>
        <w:rPr>
          <w:rFonts w:ascii="Arial" w:hAnsi="Arial" w:cs="Arial"/>
          <w:lang w:val="en-US"/>
        </w:rPr>
      </w:pPr>
      <w:r>
        <w:rPr>
          <w:rFonts w:ascii="Arial" w:hAnsi="Arial" w:cs="Arial"/>
          <w:lang w:val="en-US"/>
        </w:rPr>
        <w:t xml:space="preserve">4 </w:t>
      </w:r>
      <w:proofErr w:type="spellStart"/>
      <w:r>
        <w:rPr>
          <w:rFonts w:ascii="Arial" w:hAnsi="Arial" w:cs="Arial"/>
          <w:lang w:val="en-US"/>
        </w:rPr>
        <w:t>nos</w:t>
      </w:r>
      <w:proofErr w:type="spellEnd"/>
      <w:r>
        <w:rPr>
          <w:rFonts w:ascii="Arial" w:hAnsi="Arial" w:cs="Arial"/>
          <w:lang w:val="en-US"/>
        </w:rPr>
        <w:t xml:space="preserve"> of 33kV RMUs &amp; 26 </w:t>
      </w:r>
      <w:proofErr w:type="spellStart"/>
      <w:r>
        <w:rPr>
          <w:rFonts w:ascii="Arial" w:hAnsi="Arial" w:cs="Arial"/>
          <w:lang w:val="en-US"/>
        </w:rPr>
        <w:t>nos</w:t>
      </w:r>
      <w:proofErr w:type="spellEnd"/>
      <w:r>
        <w:rPr>
          <w:rFonts w:ascii="Arial" w:hAnsi="Arial" w:cs="Arial"/>
          <w:lang w:val="en-US"/>
        </w:rPr>
        <w:t xml:space="preserve"> of 11kV RMUs installed for interconnectivity and availability of alternate power supply improving the reliability of the network.</w:t>
      </w:r>
    </w:p>
    <w:p w:rsidR="006A00C4" w:rsidRDefault="006A00C4" w:rsidP="006A00C4">
      <w:pPr>
        <w:pStyle w:val="ListParagraph"/>
        <w:numPr>
          <w:ilvl w:val="0"/>
          <w:numId w:val="20"/>
        </w:numPr>
        <w:suppressAutoHyphens w:val="0"/>
        <w:spacing w:after="160" w:line="360" w:lineRule="auto"/>
        <w:jc w:val="both"/>
        <w:rPr>
          <w:rFonts w:ascii="Arial" w:hAnsi="Arial" w:cs="Arial"/>
          <w:lang w:val="en-US"/>
        </w:rPr>
      </w:pPr>
      <w:r>
        <w:rPr>
          <w:rFonts w:ascii="Arial" w:hAnsi="Arial" w:cs="Arial"/>
          <w:lang w:val="en-US"/>
        </w:rPr>
        <w:t>63 Sets of FPI Installation in different 11kV Feeders/Circuit to identify the fault location quickly, i.e. Improving SAIDI.</w:t>
      </w:r>
    </w:p>
    <w:p w:rsidR="006A00C4" w:rsidRDefault="006A00C4" w:rsidP="006A00C4">
      <w:pPr>
        <w:pStyle w:val="ListParagraph"/>
        <w:numPr>
          <w:ilvl w:val="0"/>
          <w:numId w:val="20"/>
        </w:numPr>
        <w:suppressAutoHyphens w:val="0"/>
        <w:spacing w:after="160" w:line="360" w:lineRule="auto"/>
        <w:jc w:val="both"/>
        <w:rPr>
          <w:rFonts w:ascii="Arial" w:hAnsi="Arial" w:cs="Arial"/>
          <w:lang w:val="en-US"/>
        </w:rPr>
      </w:pPr>
      <w:r>
        <w:rPr>
          <w:rFonts w:ascii="Arial" w:hAnsi="Arial" w:cs="Arial"/>
          <w:lang w:val="en-US"/>
        </w:rPr>
        <w:t>In order to increase Power Availability in the consumer premises, 5 nos. of Auto-Recloser installed in 11kV feeder to minimize affected consumer in case of Branch Line Fault &amp; to restore in earliest (with in 300mS) in the case of Transient Fault</w:t>
      </w:r>
    </w:p>
    <w:p w:rsidR="006A00C4" w:rsidRDefault="006A00C4" w:rsidP="006A00C4">
      <w:pPr>
        <w:pStyle w:val="ListParagraph"/>
        <w:numPr>
          <w:ilvl w:val="0"/>
          <w:numId w:val="20"/>
        </w:numPr>
        <w:suppressAutoHyphens w:val="0"/>
        <w:spacing w:after="160" w:line="360" w:lineRule="auto"/>
        <w:jc w:val="both"/>
        <w:rPr>
          <w:rFonts w:ascii="Arial" w:hAnsi="Arial" w:cs="Arial"/>
          <w:lang w:val="en-US"/>
        </w:rPr>
      </w:pPr>
      <w:r>
        <w:rPr>
          <w:rFonts w:ascii="Arial" w:hAnsi="Arial" w:cs="Arial"/>
          <w:lang w:val="en-US"/>
        </w:rPr>
        <w:t>388 Nos of LTDB with Protection (MCCB/MCB/ACB) Installation done in DTR ≥ 100 KVA to improve LT Protection, which is reducing fault in 11 kV Voltage Level, as a result improving SAIDI &amp; SAIFI.</w:t>
      </w:r>
    </w:p>
    <w:p w:rsidR="006A00C4" w:rsidRPr="00C3389F" w:rsidRDefault="006A00C4" w:rsidP="006A00C4">
      <w:pPr>
        <w:pStyle w:val="ListParagraph"/>
        <w:widowControl w:val="0"/>
        <w:numPr>
          <w:ilvl w:val="0"/>
          <w:numId w:val="20"/>
        </w:numPr>
        <w:tabs>
          <w:tab w:val="left" w:pos="2808"/>
        </w:tabs>
        <w:suppressAutoHyphens w:val="0"/>
        <w:autoSpaceDE w:val="0"/>
        <w:autoSpaceDN w:val="0"/>
        <w:spacing w:line="360" w:lineRule="auto"/>
        <w:ind w:right="-46"/>
        <w:jc w:val="both"/>
        <w:rPr>
          <w:rFonts w:ascii="Arial" w:hAnsi="Arial" w:cs="Arial"/>
        </w:rPr>
      </w:pPr>
      <w:r>
        <w:rPr>
          <w:rFonts w:ascii="Arial" w:hAnsi="Arial" w:cs="Arial"/>
        </w:rPr>
        <w:t>Control</w:t>
      </w:r>
      <w:r>
        <w:rPr>
          <w:rFonts w:ascii="Arial" w:hAnsi="Arial" w:cs="Arial"/>
          <w:spacing w:val="-11"/>
        </w:rPr>
        <w:t xml:space="preserve"> </w:t>
      </w:r>
      <w:r>
        <w:rPr>
          <w:rFonts w:ascii="Arial" w:hAnsi="Arial" w:cs="Arial"/>
        </w:rPr>
        <w:t>on</w:t>
      </w:r>
      <w:r>
        <w:rPr>
          <w:rFonts w:ascii="Arial" w:hAnsi="Arial" w:cs="Arial"/>
          <w:spacing w:val="-9"/>
        </w:rPr>
        <w:t xml:space="preserve"> </w:t>
      </w:r>
      <w:r>
        <w:rPr>
          <w:rFonts w:ascii="Arial" w:hAnsi="Arial" w:cs="Arial"/>
        </w:rPr>
        <w:t>Planned</w:t>
      </w:r>
      <w:r>
        <w:rPr>
          <w:rFonts w:ascii="Arial" w:hAnsi="Arial" w:cs="Arial"/>
          <w:spacing w:val="-7"/>
        </w:rPr>
        <w:t xml:space="preserve"> </w:t>
      </w:r>
      <w:r>
        <w:rPr>
          <w:rFonts w:ascii="Arial" w:hAnsi="Arial" w:cs="Arial"/>
        </w:rPr>
        <w:t>Outages</w:t>
      </w:r>
      <w:r>
        <w:rPr>
          <w:rFonts w:ascii="Arial" w:hAnsi="Arial" w:cs="Arial"/>
          <w:spacing w:val="-9"/>
        </w:rPr>
        <w:t xml:space="preserve"> </w:t>
      </w:r>
      <w:r>
        <w:rPr>
          <w:rFonts w:ascii="Arial" w:hAnsi="Arial" w:cs="Arial"/>
        </w:rPr>
        <w:t>to</w:t>
      </w:r>
      <w:r>
        <w:rPr>
          <w:rFonts w:ascii="Arial" w:hAnsi="Arial" w:cs="Arial"/>
          <w:spacing w:val="-10"/>
        </w:rPr>
        <w:t xml:space="preserve"> </w:t>
      </w:r>
      <w:r>
        <w:rPr>
          <w:rFonts w:ascii="Arial" w:hAnsi="Arial" w:cs="Arial"/>
        </w:rPr>
        <w:t>increase</w:t>
      </w:r>
      <w:r>
        <w:rPr>
          <w:rFonts w:ascii="Arial" w:hAnsi="Arial" w:cs="Arial"/>
          <w:spacing w:val="-6"/>
        </w:rPr>
        <w:t xml:space="preserve"> </w:t>
      </w:r>
      <w:r>
        <w:rPr>
          <w:rFonts w:ascii="Arial" w:hAnsi="Arial" w:cs="Arial"/>
        </w:rPr>
        <w:t>utilization</w:t>
      </w:r>
      <w:r>
        <w:rPr>
          <w:rFonts w:ascii="Arial" w:hAnsi="Arial" w:cs="Arial"/>
          <w:spacing w:val="-10"/>
        </w:rPr>
        <w:t xml:space="preserve"> </w:t>
      </w:r>
      <w:r>
        <w:rPr>
          <w:rFonts w:ascii="Arial" w:hAnsi="Arial" w:cs="Arial"/>
        </w:rPr>
        <w:t>of</w:t>
      </w:r>
      <w:r>
        <w:rPr>
          <w:rFonts w:ascii="Arial" w:hAnsi="Arial" w:cs="Arial"/>
          <w:spacing w:val="-8"/>
        </w:rPr>
        <w:t xml:space="preserve"> </w:t>
      </w:r>
      <w:r>
        <w:rPr>
          <w:rFonts w:ascii="Arial" w:hAnsi="Arial" w:cs="Arial"/>
        </w:rPr>
        <w:t>the</w:t>
      </w:r>
      <w:r>
        <w:rPr>
          <w:rFonts w:ascii="Arial" w:hAnsi="Arial" w:cs="Arial"/>
          <w:spacing w:val="-9"/>
        </w:rPr>
        <w:t xml:space="preserve"> </w:t>
      </w:r>
      <w:r>
        <w:rPr>
          <w:rFonts w:ascii="Arial" w:hAnsi="Arial" w:cs="Arial"/>
          <w:spacing w:val="-2"/>
        </w:rPr>
        <w:t>outages.</w:t>
      </w:r>
    </w:p>
    <w:p w:rsidR="00C3389F" w:rsidRDefault="00C3389F" w:rsidP="00C3389F">
      <w:pPr>
        <w:pStyle w:val="ListParagraph"/>
        <w:widowControl w:val="0"/>
        <w:tabs>
          <w:tab w:val="left" w:pos="2808"/>
        </w:tabs>
        <w:suppressAutoHyphens w:val="0"/>
        <w:autoSpaceDE w:val="0"/>
        <w:autoSpaceDN w:val="0"/>
        <w:spacing w:line="360" w:lineRule="auto"/>
        <w:ind w:right="-46"/>
        <w:jc w:val="both"/>
        <w:rPr>
          <w:rFonts w:ascii="Arial" w:hAnsi="Arial" w:cs="Arial"/>
        </w:rPr>
      </w:pPr>
    </w:p>
    <w:p w:rsidR="006A00C4" w:rsidRDefault="005B4B9D" w:rsidP="006A00C4">
      <w:pPr>
        <w:spacing w:line="360" w:lineRule="auto"/>
        <w:ind w:left="21"/>
        <w:jc w:val="both"/>
        <w:rPr>
          <w:rFonts w:ascii="Arial" w:hAnsi="Arial" w:cs="Arial"/>
          <w:b/>
          <w:sz w:val="22"/>
          <w:szCs w:val="22"/>
        </w:rPr>
      </w:pPr>
      <w:r>
        <w:rPr>
          <w:rFonts w:ascii="Arial" w:hAnsi="Arial" w:cs="Arial"/>
          <w:b/>
          <w:sz w:val="22"/>
          <w:szCs w:val="22"/>
        </w:rPr>
        <w:t>17</w:t>
      </w:r>
      <w:r w:rsidR="002F5FF6">
        <w:rPr>
          <w:rFonts w:ascii="Arial" w:hAnsi="Arial" w:cs="Arial"/>
          <w:b/>
          <w:sz w:val="22"/>
          <w:szCs w:val="22"/>
        </w:rPr>
        <w:t>.</w:t>
      </w:r>
      <w:r w:rsidR="00762ACA">
        <w:rPr>
          <w:rFonts w:ascii="Arial" w:hAnsi="Arial" w:cs="Arial"/>
          <w:b/>
          <w:sz w:val="22"/>
          <w:szCs w:val="22"/>
        </w:rPr>
        <w:t>3</w:t>
      </w:r>
      <w:r w:rsidR="002F5FF6">
        <w:rPr>
          <w:rFonts w:ascii="Arial" w:hAnsi="Arial" w:cs="Arial"/>
          <w:b/>
          <w:sz w:val="22"/>
          <w:szCs w:val="22"/>
        </w:rPr>
        <w:t>.</w:t>
      </w:r>
      <w:r w:rsidR="00762ACA">
        <w:rPr>
          <w:rFonts w:ascii="Arial" w:hAnsi="Arial" w:cs="Arial"/>
          <w:b/>
          <w:sz w:val="22"/>
          <w:szCs w:val="22"/>
        </w:rPr>
        <w:t>4</w:t>
      </w:r>
      <w:r w:rsidR="006A00C4">
        <w:rPr>
          <w:rFonts w:ascii="Arial" w:hAnsi="Arial" w:cs="Arial"/>
          <w:b/>
          <w:sz w:val="22"/>
          <w:szCs w:val="22"/>
        </w:rPr>
        <w:t xml:space="preserve"> Pilot to Practice: Expanding the Trip-Free Initiative Beyond the </w:t>
      </w:r>
      <w:proofErr w:type="spellStart"/>
      <w:r w:rsidR="006A00C4">
        <w:rPr>
          <w:rFonts w:ascii="Arial" w:hAnsi="Arial" w:cs="Arial"/>
          <w:b/>
          <w:sz w:val="22"/>
          <w:szCs w:val="22"/>
        </w:rPr>
        <w:t>Balasore</w:t>
      </w:r>
      <w:proofErr w:type="spellEnd"/>
      <w:r w:rsidR="006A00C4">
        <w:rPr>
          <w:rFonts w:ascii="Arial" w:hAnsi="Arial" w:cs="Arial"/>
          <w:b/>
          <w:sz w:val="22"/>
          <w:szCs w:val="22"/>
        </w:rPr>
        <w:t xml:space="preserve"> City</w:t>
      </w:r>
    </w:p>
    <w:p w:rsidR="006A00C4" w:rsidRDefault="006A00C4" w:rsidP="006A00C4">
      <w:pPr>
        <w:pStyle w:val="BodyText"/>
        <w:spacing w:before="115" w:line="360" w:lineRule="auto"/>
        <w:ind w:left="256" w:right="-7"/>
        <w:jc w:val="both"/>
        <w:rPr>
          <w:rFonts w:ascii="Arial" w:hAnsi="Arial" w:cs="Arial"/>
          <w:sz w:val="22"/>
        </w:rPr>
      </w:pPr>
      <w:r>
        <w:rPr>
          <w:rFonts w:ascii="Arial" w:hAnsi="Arial" w:cs="Arial"/>
          <w:sz w:val="22"/>
        </w:rPr>
        <w:t>The</w:t>
      </w:r>
      <w:r>
        <w:rPr>
          <w:rFonts w:ascii="Arial" w:hAnsi="Arial" w:cs="Arial"/>
          <w:spacing w:val="-7"/>
          <w:sz w:val="22"/>
        </w:rPr>
        <w:t xml:space="preserve"> </w:t>
      </w:r>
      <w:r>
        <w:rPr>
          <w:rFonts w:ascii="Arial" w:hAnsi="Arial" w:cs="Arial"/>
          <w:sz w:val="22"/>
        </w:rPr>
        <w:t>"Trip-Free</w:t>
      </w:r>
      <w:r>
        <w:rPr>
          <w:rFonts w:ascii="Arial" w:hAnsi="Arial" w:cs="Arial"/>
          <w:spacing w:val="-12"/>
          <w:sz w:val="22"/>
        </w:rPr>
        <w:t xml:space="preserve"> </w:t>
      </w:r>
      <w:r>
        <w:rPr>
          <w:rFonts w:ascii="Arial" w:hAnsi="Arial" w:cs="Arial"/>
          <w:sz w:val="22"/>
        </w:rPr>
        <w:t>City"</w:t>
      </w:r>
      <w:r>
        <w:rPr>
          <w:rFonts w:ascii="Arial" w:hAnsi="Arial" w:cs="Arial"/>
          <w:spacing w:val="-7"/>
          <w:sz w:val="22"/>
        </w:rPr>
        <w:t xml:space="preserve"> </w:t>
      </w:r>
      <w:r>
        <w:rPr>
          <w:rFonts w:ascii="Arial" w:hAnsi="Arial" w:cs="Arial"/>
          <w:sz w:val="22"/>
        </w:rPr>
        <w:t>initiative,</w:t>
      </w:r>
      <w:r>
        <w:rPr>
          <w:rFonts w:ascii="Arial" w:hAnsi="Arial" w:cs="Arial"/>
          <w:spacing w:val="-8"/>
          <w:sz w:val="22"/>
        </w:rPr>
        <w:t xml:space="preserve"> </w:t>
      </w:r>
      <w:r>
        <w:rPr>
          <w:rFonts w:ascii="Arial" w:hAnsi="Arial" w:cs="Arial"/>
          <w:sz w:val="22"/>
        </w:rPr>
        <w:t>launched</w:t>
      </w:r>
      <w:r>
        <w:rPr>
          <w:rFonts w:ascii="Arial" w:hAnsi="Arial" w:cs="Arial"/>
          <w:spacing w:val="-11"/>
          <w:sz w:val="22"/>
        </w:rPr>
        <w:t xml:space="preserve"> </w:t>
      </w:r>
      <w:r>
        <w:rPr>
          <w:rFonts w:ascii="Arial" w:hAnsi="Arial" w:cs="Arial"/>
          <w:sz w:val="22"/>
        </w:rPr>
        <w:t>as</w:t>
      </w:r>
      <w:r>
        <w:rPr>
          <w:rFonts w:ascii="Arial" w:hAnsi="Arial" w:cs="Arial"/>
          <w:spacing w:val="-7"/>
          <w:sz w:val="22"/>
        </w:rPr>
        <w:t xml:space="preserve"> </w:t>
      </w:r>
      <w:r>
        <w:rPr>
          <w:rFonts w:ascii="Arial" w:hAnsi="Arial" w:cs="Arial"/>
          <w:sz w:val="22"/>
        </w:rPr>
        <w:t>a</w:t>
      </w:r>
      <w:r>
        <w:rPr>
          <w:rFonts w:ascii="Arial" w:hAnsi="Arial" w:cs="Arial"/>
          <w:spacing w:val="-7"/>
          <w:sz w:val="22"/>
        </w:rPr>
        <w:t xml:space="preserve"> </w:t>
      </w:r>
      <w:r>
        <w:rPr>
          <w:rFonts w:ascii="Arial" w:hAnsi="Arial" w:cs="Arial"/>
          <w:sz w:val="22"/>
        </w:rPr>
        <w:t>pilot</w:t>
      </w:r>
      <w:r>
        <w:rPr>
          <w:rFonts w:ascii="Arial" w:hAnsi="Arial" w:cs="Arial"/>
          <w:spacing w:val="-8"/>
          <w:sz w:val="22"/>
        </w:rPr>
        <w:t xml:space="preserve"> </w:t>
      </w:r>
      <w:r>
        <w:rPr>
          <w:rFonts w:ascii="Arial" w:hAnsi="Arial" w:cs="Arial"/>
          <w:sz w:val="22"/>
        </w:rPr>
        <w:t>to</w:t>
      </w:r>
      <w:r>
        <w:rPr>
          <w:rFonts w:ascii="Arial" w:hAnsi="Arial" w:cs="Arial"/>
          <w:spacing w:val="-7"/>
          <w:sz w:val="22"/>
        </w:rPr>
        <w:t xml:space="preserve"> </w:t>
      </w:r>
      <w:r>
        <w:rPr>
          <w:rFonts w:ascii="Arial" w:hAnsi="Arial" w:cs="Arial"/>
          <w:sz w:val="22"/>
        </w:rPr>
        <w:t>reduce</w:t>
      </w:r>
      <w:r>
        <w:rPr>
          <w:rFonts w:ascii="Arial" w:hAnsi="Arial" w:cs="Arial"/>
          <w:spacing w:val="-10"/>
          <w:sz w:val="22"/>
        </w:rPr>
        <w:t xml:space="preserve"> </w:t>
      </w:r>
      <w:r>
        <w:rPr>
          <w:rFonts w:ascii="Arial" w:hAnsi="Arial" w:cs="Arial"/>
          <w:sz w:val="22"/>
        </w:rPr>
        <w:t>feeder</w:t>
      </w:r>
      <w:r>
        <w:rPr>
          <w:rFonts w:ascii="Arial" w:hAnsi="Arial" w:cs="Arial"/>
          <w:spacing w:val="-9"/>
          <w:sz w:val="22"/>
        </w:rPr>
        <w:t xml:space="preserve"> </w:t>
      </w:r>
      <w:proofErr w:type="spellStart"/>
      <w:r>
        <w:rPr>
          <w:rFonts w:ascii="Arial" w:hAnsi="Arial" w:cs="Arial"/>
          <w:sz w:val="22"/>
        </w:rPr>
        <w:t>trippings</w:t>
      </w:r>
      <w:proofErr w:type="spellEnd"/>
      <w:r>
        <w:rPr>
          <w:rFonts w:ascii="Arial" w:hAnsi="Arial" w:cs="Arial"/>
          <w:spacing w:val="-7"/>
          <w:sz w:val="22"/>
        </w:rPr>
        <w:t xml:space="preserve"> </w:t>
      </w:r>
      <w:r>
        <w:rPr>
          <w:rFonts w:ascii="Arial" w:hAnsi="Arial" w:cs="Arial"/>
          <w:sz w:val="22"/>
        </w:rPr>
        <w:t>&amp;</w:t>
      </w:r>
      <w:r>
        <w:rPr>
          <w:rFonts w:ascii="Arial" w:hAnsi="Arial" w:cs="Arial"/>
          <w:spacing w:val="-8"/>
          <w:sz w:val="22"/>
        </w:rPr>
        <w:t xml:space="preserve"> </w:t>
      </w:r>
      <w:r>
        <w:rPr>
          <w:rFonts w:ascii="Arial" w:hAnsi="Arial" w:cs="Arial"/>
          <w:sz w:val="22"/>
        </w:rPr>
        <w:t>others interruptions</w:t>
      </w:r>
      <w:r>
        <w:rPr>
          <w:rFonts w:ascii="Arial" w:hAnsi="Arial" w:cs="Arial"/>
          <w:spacing w:val="-15"/>
          <w:sz w:val="22"/>
        </w:rPr>
        <w:t xml:space="preserve"> </w:t>
      </w:r>
      <w:r>
        <w:rPr>
          <w:rFonts w:ascii="Arial" w:hAnsi="Arial" w:cs="Arial"/>
          <w:sz w:val="22"/>
        </w:rPr>
        <w:t>through</w:t>
      </w:r>
      <w:r>
        <w:rPr>
          <w:rFonts w:ascii="Arial" w:hAnsi="Arial" w:cs="Arial"/>
          <w:spacing w:val="-15"/>
          <w:sz w:val="22"/>
        </w:rPr>
        <w:t xml:space="preserve"> </w:t>
      </w:r>
      <w:r>
        <w:rPr>
          <w:rFonts w:ascii="Arial" w:hAnsi="Arial" w:cs="Arial"/>
          <w:sz w:val="22"/>
        </w:rPr>
        <w:t>targeted</w:t>
      </w:r>
      <w:r>
        <w:rPr>
          <w:rFonts w:ascii="Arial" w:hAnsi="Arial" w:cs="Arial"/>
          <w:spacing w:val="-15"/>
          <w:sz w:val="22"/>
        </w:rPr>
        <w:t xml:space="preserve"> </w:t>
      </w:r>
      <w:r>
        <w:rPr>
          <w:rFonts w:ascii="Arial" w:hAnsi="Arial" w:cs="Arial"/>
          <w:sz w:val="22"/>
        </w:rPr>
        <w:t>maintenance,</w:t>
      </w:r>
      <w:r>
        <w:rPr>
          <w:rFonts w:ascii="Arial" w:hAnsi="Arial" w:cs="Arial"/>
          <w:spacing w:val="-15"/>
          <w:sz w:val="22"/>
        </w:rPr>
        <w:t xml:space="preserve"> </w:t>
      </w:r>
      <w:r>
        <w:rPr>
          <w:rFonts w:ascii="Arial" w:hAnsi="Arial" w:cs="Arial"/>
          <w:sz w:val="22"/>
        </w:rPr>
        <w:t>system</w:t>
      </w:r>
      <w:r>
        <w:rPr>
          <w:rFonts w:ascii="Arial" w:hAnsi="Arial" w:cs="Arial"/>
          <w:spacing w:val="-15"/>
          <w:sz w:val="22"/>
        </w:rPr>
        <w:t xml:space="preserve"> </w:t>
      </w:r>
      <w:r>
        <w:rPr>
          <w:rFonts w:ascii="Arial" w:hAnsi="Arial" w:cs="Arial"/>
          <w:sz w:val="22"/>
        </w:rPr>
        <w:t>upgrades,</w:t>
      </w:r>
      <w:r>
        <w:rPr>
          <w:rFonts w:ascii="Arial" w:hAnsi="Arial" w:cs="Arial"/>
          <w:spacing w:val="-15"/>
          <w:sz w:val="22"/>
        </w:rPr>
        <w:t xml:space="preserve"> </w:t>
      </w:r>
      <w:r>
        <w:rPr>
          <w:rFonts w:ascii="Arial" w:hAnsi="Arial" w:cs="Arial"/>
          <w:sz w:val="22"/>
        </w:rPr>
        <w:t>and</w:t>
      </w:r>
      <w:r>
        <w:rPr>
          <w:rFonts w:ascii="Arial" w:hAnsi="Arial" w:cs="Arial"/>
          <w:spacing w:val="-15"/>
          <w:sz w:val="22"/>
        </w:rPr>
        <w:t xml:space="preserve"> </w:t>
      </w:r>
      <w:r>
        <w:rPr>
          <w:rFonts w:ascii="Arial" w:hAnsi="Arial" w:cs="Arial"/>
          <w:sz w:val="22"/>
        </w:rPr>
        <w:t>proactive</w:t>
      </w:r>
      <w:r>
        <w:rPr>
          <w:rFonts w:ascii="Arial" w:hAnsi="Arial" w:cs="Arial"/>
          <w:spacing w:val="-15"/>
          <w:sz w:val="22"/>
        </w:rPr>
        <w:t xml:space="preserve"> </w:t>
      </w:r>
      <w:r>
        <w:rPr>
          <w:rFonts w:ascii="Arial" w:hAnsi="Arial" w:cs="Arial"/>
          <w:sz w:val="22"/>
        </w:rPr>
        <w:t>monitoring</w:t>
      </w:r>
      <w:r>
        <w:rPr>
          <w:rFonts w:ascii="Arial" w:hAnsi="Arial" w:cs="Arial"/>
          <w:spacing w:val="-15"/>
          <w:sz w:val="22"/>
        </w:rPr>
        <w:t xml:space="preserve"> </w:t>
      </w:r>
      <w:r>
        <w:rPr>
          <w:rFonts w:ascii="Arial" w:hAnsi="Arial" w:cs="Arial"/>
          <w:sz w:val="22"/>
        </w:rPr>
        <w:t>&amp;</w:t>
      </w:r>
      <w:r>
        <w:rPr>
          <w:rFonts w:ascii="Arial" w:hAnsi="Arial" w:cs="Arial"/>
          <w:spacing w:val="-15"/>
          <w:sz w:val="22"/>
        </w:rPr>
        <w:t xml:space="preserve"> </w:t>
      </w:r>
      <w:r>
        <w:rPr>
          <w:rFonts w:ascii="Arial" w:hAnsi="Arial" w:cs="Arial"/>
          <w:sz w:val="22"/>
        </w:rPr>
        <w:t>control</w:t>
      </w:r>
      <w:r>
        <w:rPr>
          <w:rFonts w:ascii="Arial" w:hAnsi="Arial" w:cs="Arial"/>
          <w:spacing w:val="-15"/>
          <w:sz w:val="22"/>
        </w:rPr>
        <w:t xml:space="preserve">, </w:t>
      </w:r>
      <w:r>
        <w:rPr>
          <w:rFonts w:ascii="Arial" w:hAnsi="Arial" w:cs="Arial"/>
          <w:sz w:val="22"/>
        </w:rPr>
        <w:t>has demonstrated</w:t>
      </w:r>
      <w:r>
        <w:rPr>
          <w:rFonts w:ascii="Arial" w:hAnsi="Arial" w:cs="Arial"/>
          <w:spacing w:val="-15"/>
          <w:sz w:val="22"/>
        </w:rPr>
        <w:t xml:space="preserve"> </w:t>
      </w:r>
      <w:r>
        <w:rPr>
          <w:rFonts w:ascii="Arial" w:hAnsi="Arial" w:cs="Arial"/>
          <w:sz w:val="22"/>
        </w:rPr>
        <w:t>significant</w:t>
      </w:r>
      <w:r>
        <w:rPr>
          <w:rFonts w:ascii="Arial" w:hAnsi="Arial" w:cs="Arial"/>
          <w:spacing w:val="-15"/>
          <w:sz w:val="22"/>
        </w:rPr>
        <w:t xml:space="preserve"> </w:t>
      </w:r>
      <w:r>
        <w:rPr>
          <w:rFonts w:ascii="Arial" w:hAnsi="Arial" w:cs="Arial"/>
          <w:sz w:val="22"/>
        </w:rPr>
        <w:t>success</w:t>
      </w:r>
      <w:r>
        <w:rPr>
          <w:rFonts w:ascii="Arial" w:hAnsi="Arial" w:cs="Arial"/>
          <w:spacing w:val="-15"/>
          <w:sz w:val="22"/>
        </w:rPr>
        <w:t xml:space="preserve"> </w:t>
      </w:r>
      <w:r>
        <w:rPr>
          <w:rFonts w:ascii="Arial" w:hAnsi="Arial" w:cs="Arial"/>
          <w:sz w:val="22"/>
        </w:rPr>
        <w:t>in</w:t>
      </w:r>
      <w:r>
        <w:rPr>
          <w:rFonts w:ascii="Arial" w:hAnsi="Arial" w:cs="Arial"/>
          <w:spacing w:val="-15"/>
          <w:sz w:val="22"/>
        </w:rPr>
        <w:t xml:space="preserve"> </w:t>
      </w:r>
      <w:r>
        <w:rPr>
          <w:rFonts w:ascii="Arial" w:hAnsi="Arial" w:cs="Arial"/>
          <w:sz w:val="22"/>
        </w:rPr>
        <w:t>improving</w:t>
      </w:r>
      <w:r>
        <w:rPr>
          <w:rFonts w:ascii="Arial" w:hAnsi="Arial" w:cs="Arial"/>
          <w:spacing w:val="-15"/>
          <w:sz w:val="22"/>
        </w:rPr>
        <w:t xml:space="preserve"> </w:t>
      </w:r>
      <w:r>
        <w:rPr>
          <w:rFonts w:ascii="Arial" w:hAnsi="Arial" w:cs="Arial"/>
          <w:sz w:val="22"/>
        </w:rPr>
        <w:t>power</w:t>
      </w:r>
      <w:r>
        <w:rPr>
          <w:rFonts w:ascii="Arial" w:hAnsi="Arial" w:cs="Arial"/>
          <w:spacing w:val="-15"/>
          <w:sz w:val="22"/>
        </w:rPr>
        <w:t xml:space="preserve"> </w:t>
      </w:r>
      <w:r>
        <w:rPr>
          <w:rFonts w:ascii="Arial" w:hAnsi="Arial" w:cs="Arial"/>
          <w:sz w:val="22"/>
        </w:rPr>
        <w:t>reliability</w:t>
      </w:r>
      <w:r>
        <w:rPr>
          <w:rFonts w:ascii="Arial" w:hAnsi="Arial" w:cs="Arial"/>
          <w:spacing w:val="-15"/>
          <w:sz w:val="22"/>
        </w:rPr>
        <w:t xml:space="preserve"> </w:t>
      </w:r>
      <w:r>
        <w:rPr>
          <w:rFonts w:ascii="Arial" w:hAnsi="Arial" w:cs="Arial"/>
          <w:sz w:val="22"/>
        </w:rPr>
        <w:t>within</w:t>
      </w:r>
      <w:r>
        <w:rPr>
          <w:rFonts w:ascii="Arial" w:hAnsi="Arial" w:cs="Arial"/>
          <w:spacing w:val="-13"/>
          <w:sz w:val="22"/>
        </w:rPr>
        <w:t xml:space="preserve"> </w:t>
      </w:r>
      <w:r>
        <w:rPr>
          <w:rFonts w:ascii="Arial" w:hAnsi="Arial" w:cs="Arial"/>
          <w:sz w:val="22"/>
        </w:rPr>
        <w:t>the</w:t>
      </w:r>
      <w:r>
        <w:rPr>
          <w:rFonts w:ascii="Arial" w:hAnsi="Arial" w:cs="Arial"/>
          <w:spacing w:val="-15"/>
          <w:sz w:val="22"/>
        </w:rPr>
        <w:t xml:space="preserve"> </w:t>
      </w:r>
      <w:proofErr w:type="spellStart"/>
      <w:r>
        <w:rPr>
          <w:rFonts w:ascii="Arial" w:hAnsi="Arial" w:cs="Arial"/>
          <w:sz w:val="22"/>
        </w:rPr>
        <w:t>Balasore</w:t>
      </w:r>
      <w:proofErr w:type="spellEnd"/>
      <w:r>
        <w:rPr>
          <w:rFonts w:ascii="Arial" w:hAnsi="Arial" w:cs="Arial"/>
          <w:spacing w:val="-15"/>
          <w:sz w:val="22"/>
        </w:rPr>
        <w:t xml:space="preserve"> </w:t>
      </w:r>
      <w:r>
        <w:rPr>
          <w:rFonts w:ascii="Arial" w:hAnsi="Arial" w:cs="Arial"/>
          <w:sz w:val="22"/>
        </w:rPr>
        <w:t>city.</w:t>
      </w:r>
      <w:r>
        <w:rPr>
          <w:rFonts w:ascii="Arial" w:hAnsi="Arial" w:cs="Arial"/>
          <w:spacing w:val="-14"/>
          <w:sz w:val="22"/>
        </w:rPr>
        <w:t xml:space="preserve"> </w:t>
      </w:r>
      <w:r>
        <w:rPr>
          <w:rFonts w:ascii="Arial" w:hAnsi="Arial" w:cs="Arial"/>
          <w:sz w:val="22"/>
        </w:rPr>
        <w:t>With measurable</w:t>
      </w:r>
      <w:r>
        <w:rPr>
          <w:rFonts w:ascii="Arial" w:hAnsi="Arial" w:cs="Arial"/>
          <w:spacing w:val="-7"/>
          <w:sz w:val="22"/>
        </w:rPr>
        <w:t xml:space="preserve"> </w:t>
      </w:r>
      <w:r>
        <w:rPr>
          <w:rFonts w:ascii="Arial" w:hAnsi="Arial" w:cs="Arial"/>
          <w:sz w:val="22"/>
        </w:rPr>
        <w:t>improvements</w:t>
      </w:r>
      <w:r>
        <w:rPr>
          <w:rFonts w:ascii="Arial" w:hAnsi="Arial" w:cs="Arial"/>
          <w:spacing w:val="-2"/>
          <w:sz w:val="22"/>
        </w:rPr>
        <w:t xml:space="preserve"> </w:t>
      </w:r>
      <w:r>
        <w:rPr>
          <w:rFonts w:ascii="Arial" w:hAnsi="Arial" w:cs="Arial"/>
          <w:sz w:val="22"/>
        </w:rPr>
        <w:t>in</w:t>
      </w:r>
      <w:r>
        <w:rPr>
          <w:rFonts w:ascii="Arial" w:hAnsi="Arial" w:cs="Arial"/>
          <w:spacing w:val="-8"/>
          <w:sz w:val="22"/>
        </w:rPr>
        <w:t xml:space="preserve"> </w:t>
      </w:r>
      <w:r>
        <w:rPr>
          <w:rFonts w:ascii="Arial" w:hAnsi="Arial" w:cs="Arial"/>
          <w:sz w:val="22"/>
        </w:rPr>
        <w:t>SAIDI &amp;</w:t>
      </w:r>
      <w:r>
        <w:rPr>
          <w:rFonts w:ascii="Arial" w:hAnsi="Arial" w:cs="Arial"/>
          <w:spacing w:val="-4"/>
          <w:sz w:val="22"/>
        </w:rPr>
        <w:t xml:space="preserve"> </w:t>
      </w:r>
      <w:r>
        <w:rPr>
          <w:rFonts w:ascii="Arial" w:hAnsi="Arial" w:cs="Arial"/>
          <w:sz w:val="22"/>
        </w:rPr>
        <w:t>SAIFI indices,</w:t>
      </w:r>
      <w:r>
        <w:rPr>
          <w:rFonts w:ascii="Arial" w:hAnsi="Arial" w:cs="Arial"/>
          <w:spacing w:val="-4"/>
          <w:sz w:val="22"/>
        </w:rPr>
        <w:t xml:space="preserve"> </w:t>
      </w:r>
      <w:r>
        <w:rPr>
          <w:rFonts w:ascii="Arial" w:hAnsi="Arial" w:cs="Arial"/>
          <w:sz w:val="22"/>
        </w:rPr>
        <w:t>customer</w:t>
      </w:r>
      <w:r>
        <w:rPr>
          <w:rFonts w:ascii="Arial" w:hAnsi="Arial" w:cs="Arial"/>
          <w:spacing w:val="-3"/>
          <w:sz w:val="22"/>
        </w:rPr>
        <w:t xml:space="preserve"> </w:t>
      </w:r>
      <w:r>
        <w:rPr>
          <w:rFonts w:ascii="Arial" w:hAnsi="Arial" w:cs="Arial"/>
          <w:sz w:val="22"/>
        </w:rPr>
        <w:t>satisfaction,</w:t>
      </w:r>
      <w:r>
        <w:rPr>
          <w:rFonts w:ascii="Arial" w:hAnsi="Arial" w:cs="Arial"/>
          <w:spacing w:val="-4"/>
          <w:sz w:val="22"/>
        </w:rPr>
        <w:t xml:space="preserve"> </w:t>
      </w:r>
      <w:r>
        <w:rPr>
          <w:rFonts w:ascii="Arial" w:hAnsi="Arial" w:cs="Arial"/>
          <w:sz w:val="22"/>
        </w:rPr>
        <w:t>and</w:t>
      </w:r>
      <w:r>
        <w:rPr>
          <w:rFonts w:ascii="Arial" w:hAnsi="Arial" w:cs="Arial"/>
          <w:spacing w:val="-5"/>
          <w:sz w:val="22"/>
        </w:rPr>
        <w:t xml:space="preserve"> </w:t>
      </w:r>
      <w:r>
        <w:rPr>
          <w:rFonts w:ascii="Arial" w:hAnsi="Arial" w:cs="Arial"/>
          <w:sz w:val="22"/>
        </w:rPr>
        <w:t>system</w:t>
      </w:r>
      <w:r>
        <w:rPr>
          <w:rFonts w:ascii="Arial" w:hAnsi="Arial" w:cs="Arial"/>
          <w:spacing w:val="-3"/>
          <w:sz w:val="22"/>
        </w:rPr>
        <w:t xml:space="preserve"> </w:t>
      </w:r>
      <w:r>
        <w:rPr>
          <w:rFonts w:ascii="Arial" w:hAnsi="Arial" w:cs="Arial"/>
          <w:sz w:val="22"/>
        </w:rPr>
        <w:t>uptime,</w:t>
      </w:r>
      <w:r>
        <w:rPr>
          <w:rFonts w:ascii="Arial" w:hAnsi="Arial" w:cs="Arial"/>
          <w:spacing w:val="-1"/>
          <w:sz w:val="22"/>
        </w:rPr>
        <w:t xml:space="preserve"> </w:t>
      </w:r>
      <w:r>
        <w:rPr>
          <w:rFonts w:ascii="Arial" w:hAnsi="Arial" w:cs="Arial"/>
          <w:sz w:val="22"/>
        </w:rPr>
        <w:t>the initiative</w:t>
      </w:r>
      <w:r>
        <w:rPr>
          <w:rFonts w:ascii="Arial" w:hAnsi="Arial" w:cs="Arial"/>
          <w:spacing w:val="-13"/>
          <w:sz w:val="22"/>
        </w:rPr>
        <w:t xml:space="preserve"> </w:t>
      </w:r>
      <w:r>
        <w:rPr>
          <w:rFonts w:ascii="Arial" w:hAnsi="Arial" w:cs="Arial"/>
          <w:sz w:val="22"/>
        </w:rPr>
        <w:t>has</w:t>
      </w:r>
      <w:r>
        <w:rPr>
          <w:rFonts w:ascii="Arial" w:hAnsi="Arial" w:cs="Arial"/>
          <w:spacing w:val="-14"/>
          <w:sz w:val="22"/>
        </w:rPr>
        <w:t xml:space="preserve"> </w:t>
      </w:r>
      <w:r>
        <w:rPr>
          <w:rFonts w:ascii="Arial" w:hAnsi="Arial" w:cs="Arial"/>
          <w:sz w:val="22"/>
        </w:rPr>
        <w:t>proven</w:t>
      </w:r>
      <w:r>
        <w:rPr>
          <w:rFonts w:ascii="Arial" w:hAnsi="Arial" w:cs="Arial"/>
          <w:spacing w:val="-13"/>
          <w:sz w:val="22"/>
        </w:rPr>
        <w:t xml:space="preserve"> </w:t>
      </w:r>
      <w:r>
        <w:rPr>
          <w:rFonts w:ascii="Arial" w:hAnsi="Arial" w:cs="Arial"/>
          <w:sz w:val="22"/>
        </w:rPr>
        <w:t>its</w:t>
      </w:r>
      <w:r>
        <w:rPr>
          <w:rFonts w:ascii="Arial" w:hAnsi="Arial" w:cs="Arial"/>
          <w:spacing w:val="-12"/>
          <w:sz w:val="22"/>
        </w:rPr>
        <w:t xml:space="preserve"> </w:t>
      </w:r>
      <w:r>
        <w:rPr>
          <w:rFonts w:ascii="Arial" w:hAnsi="Arial" w:cs="Arial"/>
          <w:sz w:val="22"/>
        </w:rPr>
        <w:t>effectiveness</w:t>
      </w:r>
      <w:r>
        <w:rPr>
          <w:rFonts w:ascii="Arial" w:hAnsi="Arial" w:cs="Arial"/>
          <w:spacing w:val="-12"/>
          <w:sz w:val="22"/>
        </w:rPr>
        <w:t xml:space="preserve"> </w:t>
      </w:r>
      <w:r>
        <w:rPr>
          <w:rFonts w:ascii="Arial" w:hAnsi="Arial" w:cs="Arial"/>
          <w:sz w:val="22"/>
        </w:rPr>
        <w:t>as</w:t>
      </w:r>
      <w:r>
        <w:rPr>
          <w:rFonts w:ascii="Arial" w:hAnsi="Arial" w:cs="Arial"/>
          <w:spacing w:val="-13"/>
          <w:sz w:val="22"/>
        </w:rPr>
        <w:t xml:space="preserve"> </w:t>
      </w:r>
      <w:r>
        <w:rPr>
          <w:rFonts w:ascii="Arial" w:hAnsi="Arial" w:cs="Arial"/>
          <w:sz w:val="22"/>
        </w:rPr>
        <w:t>a</w:t>
      </w:r>
      <w:r>
        <w:rPr>
          <w:rFonts w:ascii="Arial" w:hAnsi="Arial" w:cs="Arial"/>
          <w:spacing w:val="-15"/>
          <w:sz w:val="22"/>
        </w:rPr>
        <w:t xml:space="preserve"> </w:t>
      </w:r>
      <w:r>
        <w:rPr>
          <w:rFonts w:ascii="Arial" w:hAnsi="Arial" w:cs="Arial"/>
          <w:sz w:val="22"/>
        </w:rPr>
        <w:t>scalable</w:t>
      </w:r>
      <w:r>
        <w:rPr>
          <w:rFonts w:ascii="Arial" w:hAnsi="Arial" w:cs="Arial"/>
          <w:spacing w:val="-14"/>
          <w:sz w:val="22"/>
        </w:rPr>
        <w:t xml:space="preserve"> </w:t>
      </w:r>
      <w:r>
        <w:rPr>
          <w:rFonts w:ascii="Arial" w:hAnsi="Arial" w:cs="Arial"/>
          <w:sz w:val="22"/>
        </w:rPr>
        <w:t>model.</w:t>
      </w:r>
      <w:r>
        <w:rPr>
          <w:rFonts w:ascii="Arial" w:hAnsi="Arial" w:cs="Arial"/>
          <w:spacing w:val="-15"/>
          <w:sz w:val="22"/>
        </w:rPr>
        <w:t xml:space="preserve"> </w:t>
      </w:r>
      <w:r>
        <w:rPr>
          <w:rFonts w:ascii="Arial" w:hAnsi="Arial" w:cs="Arial"/>
          <w:sz w:val="22"/>
        </w:rPr>
        <w:t>Building</w:t>
      </w:r>
      <w:r>
        <w:rPr>
          <w:rFonts w:ascii="Arial" w:hAnsi="Arial" w:cs="Arial"/>
          <w:spacing w:val="-12"/>
          <w:sz w:val="22"/>
        </w:rPr>
        <w:t xml:space="preserve"> </w:t>
      </w:r>
      <w:r>
        <w:rPr>
          <w:rFonts w:ascii="Arial" w:hAnsi="Arial" w:cs="Arial"/>
          <w:sz w:val="22"/>
        </w:rPr>
        <w:t>on</w:t>
      </w:r>
      <w:r>
        <w:rPr>
          <w:rFonts w:ascii="Arial" w:hAnsi="Arial" w:cs="Arial"/>
          <w:spacing w:val="-13"/>
          <w:sz w:val="22"/>
        </w:rPr>
        <w:t xml:space="preserve"> </w:t>
      </w:r>
      <w:r>
        <w:rPr>
          <w:rFonts w:ascii="Arial" w:hAnsi="Arial" w:cs="Arial"/>
          <w:sz w:val="22"/>
        </w:rPr>
        <w:t>this</w:t>
      </w:r>
      <w:r>
        <w:rPr>
          <w:rFonts w:ascii="Arial" w:hAnsi="Arial" w:cs="Arial"/>
          <w:spacing w:val="-13"/>
          <w:sz w:val="22"/>
        </w:rPr>
        <w:t xml:space="preserve"> </w:t>
      </w:r>
      <w:r>
        <w:rPr>
          <w:rFonts w:ascii="Arial" w:hAnsi="Arial" w:cs="Arial"/>
          <w:sz w:val="22"/>
        </w:rPr>
        <w:t>success,</w:t>
      </w:r>
      <w:r>
        <w:rPr>
          <w:rFonts w:ascii="Arial" w:hAnsi="Arial" w:cs="Arial"/>
          <w:spacing w:val="-14"/>
          <w:sz w:val="22"/>
        </w:rPr>
        <w:t xml:space="preserve"> </w:t>
      </w:r>
      <w:r>
        <w:rPr>
          <w:rFonts w:ascii="Arial" w:hAnsi="Arial" w:cs="Arial"/>
          <w:sz w:val="22"/>
        </w:rPr>
        <w:t>the</w:t>
      </w:r>
      <w:r>
        <w:rPr>
          <w:rFonts w:ascii="Arial" w:hAnsi="Arial" w:cs="Arial"/>
          <w:spacing w:val="-14"/>
          <w:sz w:val="22"/>
        </w:rPr>
        <w:t xml:space="preserve"> </w:t>
      </w:r>
      <w:r>
        <w:rPr>
          <w:rFonts w:ascii="Arial" w:hAnsi="Arial" w:cs="Arial"/>
          <w:sz w:val="22"/>
        </w:rPr>
        <w:t>project</w:t>
      </w:r>
      <w:r>
        <w:rPr>
          <w:rFonts w:ascii="Arial" w:hAnsi="Arial" w:cs="Arial"/>
          <w:spacing w:val="-15"/>
          <w:sz w:val="22"/>
        </w:rPr>
        <w:t xml:space="preserve"> </w:t>
      </w:r>
      <w:r>
        <w:rPr>
          <w:rFonts w:ascii="Arial" w:hAnsi="Arial" w:cs="Arial"/>
          <w:sz w:val="22"/>
        </w:rPr>
        <w:t>is</w:t>
      </w:r>
      <w:r>
        <w:rPr>
          <w:rFonts w:ascii="Arial" w:hAnsi="Arial" w:cs="Arial"/>
          <w:spacing w:val="-15"/>
          <w:sz w:val="22"/>
        </w:rPr>
        <w:t xml:space="preserve"> </w:t>
      </w:r>
      <w:r>
        <w:rPr>
          <w:rFonts w:ascii="Arial" w:hAnsi="Arial" w:cs="Arial"/>
          <w:sz w:val="22"/>
        </w:rPr>
        <w:t>now being extended to other</w:t>
      </w:r>
      <w:r>
        <w:rPr>
          <w:rFonts w:ascii="Arial" w:hAnsi="Arial" w:cs="Arial"/>
          <w:spacing w:val="-2"/>
          <w:sz w:val="22"/>
        </w:rPr>
        <w:t xml:space="preserve"> </w:t>
      </w:r>
      <w:r>
        <w:rPr>
          <w:rFonts w:ascii="Arial" w:hAnsi="Arial" w:cs="Arial"/>
          <w:sz w:val="22"/>
        </w:rPr>
        <w:t>districts Headquarter, aiming to replicate</w:t>
      </w:r>
      <w:r>
        <w:rPr>
          <w:rFonts w:ascii="Arial" w:hAnsi="Arial" w:cs="Arial"/>
          <w:spacing w:val="-1"/>
          <w:sz w:val="22"/>
        </w:rPr>
        <w:t xml:space="preserve"> </w:t>
      </w:r>
      <w:r>
        <w:rPr>
          <w:rFonts w:ascii="Arial" w:hAnsi="Arial" w:cs="Arial"/>
          <w:sz w:val="22"/>
        </w:rPr>
        <w:t>the outcomes through structured</w:t>
      </w:r>
    </w:p>
    <w:p w:rsidR="00C3389F" w:rsidRDefault="006A00C4" w:rsidP="008901E1">
      <w:pPr>
        <w:pStyle w:val="BodyText"/>
        <w:spacing w:line="360" w:lineRule="auto"/>
        <w:ind w:left="256" w:right="60"/>
        <w:jc w:val="both"/>
        <w:rPr>
          <w:rFonts w:ascii="Arial" w:hAnsi="Arial" w:cs="Arial"/>
          <w:sz w:val="22"/>
        </w:rPr>
      </w:pPr>
      <w:r>
        <w:rPr>
          <w:rFonts w:ascii="Arial" w:hAnsi="Arial" w:cs="Arial"/>
          <w:sz w:val="22"/>
        </w:rPr>
        <w:t>planning,</w:t>
      </w:r>
      <w:r>
        <w:rPr>
          <w:rFonts w:ascii="Arial" w:hAnsi="Arial" w:cs="Arial"/>
          <w:spacing w:val="-15"/>
          <w:sz w:val="22"/>
        </w:rPr>
        <w:t xml:space="preserve"> </w:t>
      </w:r>
      <w:r>
        <w:rPr>
          <w:rFonts w:ascii="Arial" w:hAnsi="Arial" w:cs="Arial"/>
          <w:sz w:val="22"/>
        </w:rPr>
        <w:t>resource</w:t>
      </w:r>
      <w:r>
        <w:rPr>
          <w:rFonts w:ascii="Arial" w:hAnsi="Arial" w:cs="Arial"/>
          <w:spacing w:val="-15"/>
          <w:sz w:val="22"/>
        </w:rPr>
        <w:t xml:space="preserve"> </w:t>
      </w:r>
      <w:r>
        <w:rPr>
          <w:rFonts w:ascii="Arial" w:hAnsi="Arial" w:cs="Arial"/>
          <w:sz w:val="22"/>
        </w:rPr>
        <w:t>optimization,</w:t>
      </w:r>
      <w:r>
        <w:rPr>
          <w:rFonts w:ascii="Arial" w:hAnsi="Arial" w:cs="Arial"/>
          <w:spacing w:val="-15"/>
          <w:sz w:val="22"/>
        </w:rPr>
        <w:t xml:space="preserve"> </w:t>
      </w:r>
      <w:r>
        <w:rPr>
          <w:rFonts w:ascii="Arial" w:hAnsi="Arial" w:cs="Arial"/>
          <w:sz w:val="22"/>
        </w:rPr>
        <w:t>and</w:t>
      </w:r>
      <w:r>
        <w:rPr>
          <w:rFonts w:ascii="Arial" w:hAnsi="Arial" w:cs="Arial"/>
          <w:spacing w:val="-15"/>
          <w:sz w:val="22"/>
        </w:rPr>
        <w:t xml:space="preserve"> </w:t>
      </w:r>
      <w:r>
        <w:rPr>
          <w:rFonts w:ascii="Arial" w:hAnsi="Arial" w:cs="Arial"/>
          <w:sz w:val="22"/>
        </w:rPr>
        <w:t>data-driven</w:t>
      </w:r>
      <w:r>
        <w:rPr>
          <w:rFonts w:ascii="Arial" w:hAnsi="Arial" w:cs="Arial"/>
          <w:spacing w:val="-15"/>
          <w:sz w:val="22"/>
        </w:rPr>
        <w:t xml:space="preserve"> </w:t>
      </w:r>
      <w:r>
        <w:rPr>
          <w:rFonts w:ascii="Arial" w:hAnsi="Arial" w:cs="Arial"/>
          <w:sz w:val="22"/>
        </w:rPr>
        <w:t>interventions.</w:t>
      </w:r>
      <w:r>
        <w:rPr>
          <w:rFonts w:ascii="Arial" w:hAnsi="Arial" w:cs="Arial"/>
          <w:spacing w:val="-15"/>
          <w:sz w:val="22"/>
        </w:rPr>
        <w:t xml:space="preserve"> </w:t>
      </w:r>
      <w:r>
        <w:rPr>
          <w:rFonts w:ascii="Arial" w:hAnsi="Arial" w:cs="Arial"/>
          <w:sz w:val="22"/>
        </w:rPr>
        <w:t>This</w:t>
      </w:r>
      <w:r>
        <w:rPr>
          <w:rFonts w:ascii="Arial" w:hAnsi="Arial" w:cs="Arial"/>
          <w:spacing w:val="-15"/>
          <w:sz w:val="22"/>
        </w:rPr>
        <w:t xml:space="preserve"> </w:t>
      </w:r>
      <w:r>
        <w:rPr>
          <w:rFonts w:ascii="Arial" w:hAnsi="Arial" w:cs="Arial"/>
          <w:sz w:val="22"/>
        </w:rPr>
        <w:t>transition</w:t>
      </w:r>
      <w:r>
        <w:rPr>
          <w:rFonts w:ascii="Arial" w:hAnsi="Arial" w:cs="Arial"/>
          <w:spacing w:val="-15"/>
          <w:sz w:val="22"/>
        </w:rPr>
        <w:t xml:space="preserve"> </w:t>
      </w:r>
      <w:r>
        <w:rPr>
          <w:rFonts w:ascii="Arial" w:hAnsi="Arial" w:cs="Arial"/>
          <w:sz w:val="22"/>
        </w:rPr>
        <w:t>from</w:t>
      </w:r>
      <w:r>
        <w:rPr>
          <w:rFonts w:ascii="Arial" w:hAnsi="Arial" w:cs="Arial"/>
          <w:spacing w:val="-15"/>
          <w:sz w:val="22"/>
        </w:rPr>
        <w:t xml:space="preserve"> </w:t>
      </w:r>
      <w:r>
        <w:rPr>
          <w:rFonts w:ascii="Arial" w:hAnsi="Arial" w:cs="Arial"/>
          <w:sz w:val="22"/>
        </w:rPr>
        <w:t>a</w:t>
      </w:r>
      <w:r>
        <w:rPr>
          <w:rFonts w:ascii="Arial" w:hAnsi="Arial" w:cs="Arial"/>
          <w:spacing w:val="-15"/>
          <w:sz w:val="22"/>
        </w:rPr>
        <w:t xml:space="preserve"> </w:t>
      </w:r>
      <w:r>
        <w:rPr>
          <w:rFonts w:ascii="Arial" w:hAnsi="Arial" w:cs="Arial"/>
          <w:sz w:val="22"/>
        </w:rPr>
        <w:t>pilot</w:t>
      </w:r>
      <w:r>
        <w:rPr>
          <w:rFonts w:ascii="Arial" w:hAnsi="Arial" w:cs="Arial"/>
          <w:spacing w:val="-15"/>
          <w:sz w:val="22"/>
        </w:rPr>
        <w:t xml:space="preserve"> </w:t>
      </w:r>
      <w:r>
        <w:rPr>
          <w:rFonts w:ascii="Arial" w:hAnsi="Arial" w:cs="Arial"/>
          <w:sz w:val="22"/>
        </w:rPr>
        <w:t>project</w:t>
      </w:r>
      <w:r>
        <w:rPr>
          <w:rFonts w:ascii="Arial" w:hAnsi="Arial" w:cs="Arial"/>
          <w:spacing w:val="-15"/>
          <w:sz w:val="22"/>
        </w:rPr>
        <w:t xml:space="preserve"> </w:t>
      </w:r>
      <w:r>
        <w:rPr>
          <w:rFonts w:ascii="Arial" w:hAnsi="Arial" w:cs="Arial"/>
          <w:sz w:val="22"/>
        </w:rPr>
        <w:t>to</w:t>
      </w:r>
      <w:r>
        <w:rPr>
          <w:rFonts w:ascii="Arial" w:hAnsi="Arial" w:cs="Arial"/>
          <w:spacing w:val="-15"/>
          <w:sz w:val="22"/>
        </w:rPr>
        <w:t xml:space="preserve"> </w:t>
      </w:r>
      <w:r>
        <w:rPr>
          <w:rFonts w:ascii="Arial" w:hAnsi="Arial" w:cs="Arial"/>
          <w:sz w:val="22"/>
        </w:rPr>
        <w:t>a broader</w:t>
      </w:r>
      <w:r>
        <w:rPr>
          <w:rFonts w:ascii="Arial" w:hAnsi="Arial" w:cs="Arial"/>
          <w:spacing w:val="-6"/>
          <w:sz w:val="22"/>
        </w:rPr>
        <w:t xml:space="preserve"> </w:t>
      </w:r>
      <w:r>
        <w:rPr>
          <w:rFonts w:ascii="Arial" w:hAnsi="Arial" w:cs="Arial"/>
          <w:sz w:val="22"/>
        </w:rPr>
        <w:t>reliability</w:t>
      </w:r>
      <w:r>
        <w:rPr>
          <w:rFonts w:ascii="Arial" w:hAnsi="Arial" w:cs="Arial"/>
          <w:spacing w:val="-4"/>
          <w:sz w:val="22"/>
        </w:rPr>
        <w:t xml:space="preserve"> </w:t>
      </w:r>
      <w:r>
        <w:rPr>
          <w:rFonts w:ascii="Arial" w:hAnsi="Arial" w:cs="Arial"/>
          <w:sz w:val="22"/>
        </w:rPr>
        <w:t>enhancement</w:t>
      </w:r>
      <w:r>
        <w:rPr>
          <w:rFonts w:ascii="Arial" w:hAnsi="Arial" w:cs="Arial"/>
          <w:spacing w:val="-3"/>
          <w:sz w:val="22"/>
        </w:rPr>
        <w:t xml:space="preserve"> </w:t>
      </w:r>
      <w:r>
        <w:rPr>
          <w:rFonts w:ascii="Arial" w:hAnsi="Arial" w:cs="Arial"/>
          <w:sz w:val="22"/>
        </w:rPr>
        <w:t>program marks</w:t>
      </w:r>
      <w:r>
        <w:rPr>
          <w:rFonts w:ascii="Arial" w:hAnsi="Arial" w:cs="Arial"/>
          <w:spacing w:val="-5"/>
          <w:sz w:val="22"/>
        </w:rPr>
        <w:t xml:space="preserve"> </w:t>
      </w:r>
      <w:r>
        <w:rPr>
          <w:rFonts w:ascii="Arial" w:hAnsi="Arial" w:cs="Arial"/>
          <w:sz w:val="22"/>
        </w:rPr>
        <w:t>a</w:t>
      </w:r>
      <w:r>
        <w:rPr>
          <w:rFonts w:ascii="Arial" w:hAnsi="Arial" w:cs="Arial"/>
          <w:spacing w:val="-1"/>
          <w:sz w:val="22"/>
        </w:rPr>
        <w:t xml:space="preserve"> </w:t>
      </w:r>
      <w:r>
        <w:rPr>
          <w:rFonts w:ascii="Arial" w:hAnsi="Arial" w:cs="Arial"/>
          <w:sz w:val="22"/>
        </w:rPr>
        <w:t>critical</w:t>
      </w:r>
      <w:r>
        <w:rPr>
          <w:rFonts w:ascii="Arial" w:hAnsi="Arial" w:cs="Arial"/>
          <w:spacing w:val="-7"/>
          <w:sz w:val="22"/>
        </w:rPr>
        <w:t xml:space="preserve"> </w:t>
      </w:r>
      <w:r>
        <w:rPr>
          <w:rFonts w:ascii="Arial" w:hAnsi="Arial" w:cs="Arial"/>
          <w:sz w:val="22"/>
        </w:rPr>
        <w:t>step toward</w:t>
      </w:r>
      <w:r>
        <w:rPr>
          <w:rFonts w:ascii="Arial" w:hAnsi="Arial" w:cs="Arial"/>
          <w:spacing w:val="-1"/>
          <w:sz w:val="22"/>
        </w:rPr>
        <w:t xml:space="preserve"> </w:t>
      </w:r>
      <w:r>
        <w:rPr>
          <w:rFonts w:ascii="Arial" w:hAnsi="Arial" w:cs="Arial"/>
          <w:sz w:val="22"/>
        </w:rPr>
        <w:t>building</w:t>
      </w:r>
      <w:r>
        <w:rPr>
          <w:rFonts w:ascii="Arial" w:hAnsi="Arial" w:cs="Arial"/>
          <w:spacing w:val="-1"/>
          <w:sz w:val="22"/>
        </w:rPr>
        <w:t xml:space="preserve"> </w:t>
      </w:r>
      <w:r>
        <w:rPr>
          <w:rFonts w:ascii="Arial" w:hAnsi="Arial" w:cs="Arial"/>
          <w:sz w:val="22"/>
        </w:rPr>
        <w:t>a</w:t>
      </w:r>
      <w:r>
        <w:rPr>
          <w:rFonts w:ascii="Arial" w:hAnsi="Arial" w:cs="Arial"/>
          <w:spacing w:val="-1"/>
          <w:sz w:val="22"/>
        </w:rPr>
        <w:t xml:space="preserve"> </w:t>
      </w:r>
      <w:r>
        <w:rPr>
          <w:rFonts w:ascii="Arial" w:hAnsi="Arial" w:cs="Arial"/>
          <w:sz w:val="22"/>
        </w:rPr>
        <w:t>more</w:t>
      </w:r>
      <w:r>
        <w:rPr>
          <w:rFonts w:ascii="Arial" w:hAnsi="Arial" w:cs="Arial"/>
          <w:spacing w:val="-1"/>
          <w:sz w:val="22"/>
        </w:rPr>
        <w:t xml:space="preserve"> </w:t>
      </w:r>
      <w:r>
        <w:rPr>
          <w:rFonts w:ascii="Arial" w:hAnsi="Arial" w:cs="Arial"/>
          <w:sz w:val="22"/>
        </w:rPr>
        <w:t>resilient</w:t>
      </w:r>
      <w:r>
        <w:rPr>
          <w:rFonts w:ascii="Arial" w:hAnsi="Arial" w:cs="Arial"/>
          <w:spacing w:val="-4"/>
          <w:sz w:val="22"/>
        </w:rPr>
        <w:t xml:space="preserve"> </w:t>
      </w:r>
      <w:r>
        <w:rPr>
          <w:rFonts w:ascii="Arial" w:hAnsi="Arial" w:cs="Arial"/>
          <w:sz w:val="22"/>
        </w:rPr>
        <w:t>and customer-centric power distribution network.</w:t>
      </w:r>
    </w:p>
    <w:p w:rsidR="006A00C4" w:rsidRDefault="006A00C4" w:rsidP="006A00C4">
      <w:pPr>
        <w:widowControl w:val="0"/>
        <w:shd w:val="clear" w:color="auto" w:fill="FFFFFF" w:themeFill="background1"/>
        <w:tabs>
          <w:tab w:val="left" w:pos="589"/>
        </w:tabs>
        <w:spacing w:before="75" w:line="360" w:lineRule="auto"/>
        <w:jc w:val="both"/>
        <w:rPr>
          <w:rFonts w:ascii="Arial" w:hAnsi="Arial" w:cs="Arial"/>
          <w:b/>
          <w:sz w:val="22"/>
          <w:szCs w:val="22"/>
        </w:rPr>
      </w:pPr>
      <w:r>
        <w:rPr>
          <w:noProof/>
          <w:lang w:val="en-IN" w:eastAsia="en-IN"/>
        </w:rPr>
        <w:lastRenderedPageBreak/>
        <mc:AlternateContent>
          <mc:Choice Requires="wps">
            <w:drawing>
              <wp:anchor distT="8255" distB="3175" distL="6985" distR="4445" simplePos="0" relativeHeight="251791360" behindDoc="1" locked="0" layoutInCell="0" allowOverlap="1" wp14:anchorId="1909AC85" wp14:editId="7CFE0CDC">
                <wp:simplePos x="0" y="0"/>
                <wp:positionH relativeFrom="page">
                  <wp:posOffset>12284710</wp:posOffset>
                </wp:positionH>
                <wp:positionV relativeFrom="paragraph">
                  <wp:posOffset>-535940</wp:posOffset>
                </wp:positionV>
                <wp:extent cx="312420" cy="264160"/>
                <wp:effectExtent l="0" t="0" r="0" b="2540"/>
                <wp:wrapNone/>
                <wp:docPr id="29" name="Freeform 29"/>
                <wp:cNvGraphicFramePr/>
                <a:graphic xmlns:a="http://schemas.openxmlformats.org/drawingml/2006/main">
                  <a:graphicData uri="http://schemas.microsoft.com/office/word/2010/wordprocessingShape">
                    <wps:wsp>
                      <wps:cNvSpPr/>
                      <wps:spPr>
                        <a:xfrm>
                          <a:off x="0" y="0"/>
                          <a:ext cx="312420" cy="264160"/>
                        </a:xfrm>
                        <a:custGeom>
                          <a:avLst/>
                          <a:gdLst>
                            <a:gd name="textAreaLeft" fmla="*/ 0 w 177120"/>
                            <a:gd name="textAreaRight" fmla="*/ 177480 w 177120"/>
                            <a:gd name="textAreaTop" fmla="*/ 0 h 149760"/>
                            <a:gd name="textAreaBottom" fmla="*/ 150120 h 149760"/>
                          </a:gdLst>
                          <a:ahLst/>
                          <a:cxnLst/>
                          <a:rect l="textAreaLeft" t="textAreaTop" r="textAreaRight" b="textAreaBottom"/>
                          <a:pathLst>
                            <a:path w="492" h="416">
                              <a:moveTo>
                                <a:pt x="285" y="0"/>
                              </a:moveTo>
                              <a:lnTo>
                                <a:pt x="0" y="0"/>
                              </a:lnTo>
                              <a:lnTo>
                                <a:pt x="208" y="208"/>
                              </a:lnTo>
                              <a:lnTo>
                                <a:pt x="0" y="415"/>
                              </a:lnTo>
                              <a:lnTo>
                                <a:pt x="285" y="415"/>
                              </a:lnTo>
                              <a:lnTo>
                                <a:pt x="492" y="208"/>
                              </a:lnTo>
                              <a:lnTo>
                                <a:pt x="285" y="0"/>
                              </a:lnTo>
                              <a:close/>
                            </a:path>
                          </a:pathLst>
                        </a:custGeom>
                        <a:solidFill>
                          <a:srgbClr val="3A3838"/>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shape w14:anchorId="555AE5AC" id="Freeform 29" o:spid="_x0000_s1026" style="position:absolute;margin-left:967.3pt;margin-top:-42.2pt;width:24.6pt;height:20.8pt;z-index:-251525120;visibility:visible;mso-wrap-style:square;mso-width-percent:0;mso-height-percent:0;mso-wrap-distance-left:.55pt;mso-wrap-distance-top:.65pt;mso-wrap-distance-right:.35pt;mso-wrap-distance-bottom:.25pt;mso-position-horizontal:absolute;mso-position-horizontal-relative:page;mso-position-vertical:absolute;mso-position-vertical-relative:text;mso-width-percent:0;mso-height-percent:0;mso-width-relative:page;mso-height-relative:page;v-text-anchor:top" coordsize="492,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" o:allowincell="f" path="m285,l,,208,208,,415r285,l492,208,285,xe" fillcolor="#3a3838" stroked="f" strokeweight="0">
                <v:path arrowok="t" textboxrect="0,0,493,417"/>
                <w10:wrap anchorx="page"/>
              </v:shape>
            </w:pict>
          </mc:Fallback>
        </mc:AlternateContent>
      </w:r>
      <w:r w:rsidR="005B4B9D">
        <w:rPr>
          <w:rFonts w:ascii="Arial" w:hAnsi="Arial" w:cs="Arial"/>
          <w:b/>
          <w:sz w:val="22"/>
          <w:szCs w:val="22"/>
        </w:rPr>
        <w:t>17</w:t>
      </w:r>
      <w:r w:rsidR="002F5FF6">
        <w:rPr>
          <w:rFonts w:ascii="Arial" w:hAnsi="Arial" w:cs="Arial"/>
          <w:b/>
          <w:sz w:val="22"/>
          <w:szCs w:val="22"/>
        </w:rPr>
        <w:t>.</w:t>
      </w:r>
      <w:r w:rsidR="00762ACA">
        <w:rPr>
          <w:rFonts w:ascii="Arial" w:hAnsi="Arial" w:cs="Arial"/>
          <w:b/>
          <w:sz w:val="22"/>
          <w:szCs w:val="22"/>
        </w:rPr>
        <w:t>3</w:t>
      </w:r>
      <w:r w:rsidR="002F5FF6">
        <w:rPr>
          <w:rFonts w:ascii="Arial" w:hAnsi="Arial" w:cs="Arial"/>
          <w:b/>
          <w:sz w:val="22"/>
          <w:szCs w:val="22"/>
        </w:rPr>
        <w:t>.</w:t>
      </w:r>
      <w:r w:rsidR="00762ACA">
        <w:rPr>
          <w:rFonts w:ascii="Arial" w:hAnsi="Arial" w:cs="Arial"/>
          <w:b/>
          <w:sz w:val="22"/>
          <w:szCs w:val="22"/>
        </w:rPr>
        <w:t>5</w:t>
      </w:r>
      <w:r>
        <w:rPr>
          <w:rFonts w:ascii="Arial" w:hAnsi="Arial" w:cs="Arial"/>
          <w:b/>
          <w:sz w:val="22"/>
          <w:szCs w:val="22"/>
        </w:rPr>
        <w:t xml:space="preserve"> Impact of Auto-Recloser in Reliability Improvement:</w:t>
      </w:r>
    </w:p>
    <w:p w:rsidR="006A00C4" w:rsidRDefault="006A00C4" w:rsidP="005F4B51">
      <w:pPr>
        <w:widowControl w:val="0"/>
        <w:shd w:val="clear" w:color="auto" w:fill="FFFFFF" w:themeFill="background1"/>
        <w:tabs>
          <w:tab w:val="left" w:pos="589"/>
        </w:tabs>
        <w:spacing w:before="75" w:line="360" w:lineRule="auto"/>
        <w:jc w:val="both"/>
        <w:rPr>
          <w:rFonts w:ascii="Arial" w:hAnsi="Arial" w:cs="Arial"/>
          <w:b/>
          <w:sz w:val="22"/>
          <w:szCs w:val="22"/>
        </w:rPr>
      </w:pPr>
    </w:p>
    <w:p w:rsidR="006A00C4" w:rsidRDefault="006A00C4" w:rsidP="006A00C4">
      <w:pPr>
        <w:tabs>
          <w:tab w:val="left" w:pos="426"/>
        </w:tabs>
        <w:spacing w:line="360" w:lineRule="auto"/>
        <w:ind w:left="426" w:right="-23"/>
        <w:jc w:val="both"/>
        <w:rPr>
          <w:rFonts w:ascii="Arial" w:hAnsi="Arial" w:cs="Arial"/>
          <w:sz w:val="22"/>
          <w:szCs w:val="22"/>
        </w:rPr>
      </w:pPr>
      <w:r>
        <w:rPr>
          <w:rFonts w:ascii="Arial" w:hAnsi="Arial" w:cs="Arial"/>
          <w:w w:val="95"/>
          <w:sz w:val="22"/>
          <w:szCs w:val="22"/>
        </w:rPr>
        <w:t>Auto-Reclosers play</w:t>
      </w:r>
      <w:r>
        <w:rPr>
          <w:rFonts w:ascii="Arial" w:hAnsi="Arial" w:cs="Arial"/>
          <w:spacing w:val="2"/>
          <w:w w:val="95"/>
          <w:sz w:val="22"/>
          <w:szCs w:val="22"/>
        </w:rPr>
        <w:t xml:space="preserve"> </w:t>
      </w:r>
      <w:r>
        <w:rPr>
          <w:rFonts w:ascii="Arial" w:hAnsi="Arial" w:cs="Arial"/>
          <w:w w:val="95"/>
          <w:sz w:val="22"/>
          <w:szCs w:val="22"/>
        </w:rPr>
        <w:t>a</w:t>
      </w:r>
      <w:r>
        <w:rPr>
          <w:rFonts w:ascii="Arial" w:hAnsi="Arial" w:cs="Arial"/>
          <w:spacing w:val="3"/>
          <w:w w:val="95"/>
          <w:sz w:val="22"/>
          <w:szCs w:val="22"/>
        </w:rPr>
        <w:t xml:space="preserve"> </w:t>
      </w:r>
      <w:r>
        <w:rPr>
          <w:rFonts w:ascii="Arial" w:hAnsi="Arial" w:cs="Arial"/>
          <w:w w:val="95"/>
          <w:sz w:val="22"/>
          <w:szCs w:val="22"/>
        </w:rPr>
        <w:t>significant</w:t>
      </w:r>
      <w:r>
        <w:rPr>
          <w:rFonts w:ascii="Arial" w:hAnsi="Arial" w:cs="Arial"/>
          <w:spacing w:val="7"/>
          <w:w w:val="95"/>
          <w:sz w:val="22"/>
          <w:szCs w:val="22"/>
        </w:rPr>
        <w:t xml:space="preserve"> </w:t>
      </w:r>
      <w:r>
        <w:rPr>
          <w:rFonts w:ascii="Arial" w:hAnsi="Arial" w:cs="Arial"/>
          <w:w w:val="95"/>
          <w:sz w:val="22"/>
          <w:szCs w:val="22"/>
        </w:rPr>
        <w:t>role in</w:t>
      </w:r>
      <w:r>
        <w:rPr>
          <w:rFonts w:ascii="Arial" w:hAnsi="Arial" w:cs="Arial"/>
          <w:spacing w:val="2"/>
          <w:w w:val="95"/>
          <w:sz w:val="22"/>
          <w:szCs w:val="22"/>
        </w:rPr>
        <w:t xml:space="preserve"> </w:t>
      </w:r>
      <w:r>
        <w:rPr>
          <w:rFonts w:ascii="Arial" w:hAnsi="Arial" w:cs="Arial"/>
          <w:w w:val="95"/>
          <w:sz w:val="22"/>
          <w:szCs w:val="22"/>
        </w:rPr>
        <w:t>improving</w:t>
      </w:r>
      <w:r>
        <w:rPr>
          <w:rFonts w:ascii="Arial" w:hAnsi="Arial" w:cs="Arial"/>
          <w:spacing w:val="5"/>
          <w:w w:val="95"/>
          <w:sz w:val="22"/>
          <w:szCs w:val="22"/>
        </w:rPr>
        <w:t xml:space="preserve"> </w:t>
      </w:r>
      <w:r>
        <w:rPr>
          <w:rFonts w:ascii="Arial" w:hAnsi="Arial" w:cs="Arial"/>
          <w:w w:val="95"/>
          <w:sz w:val="22"/>
          <w:szCs w:val="22"/>
        </w:rPr>
        <w:t>the</w:t>
      </w:r>
      <w:r>
        <w:rPr>
          <w:rFonts w:ascii="Arial" w:hAnsi="Arial" w:cs="Arial"/>
          <w:spacing w:val="3"/>
          <w:w w:val="95"/>
          <w:sz w:val="22"/>
          <w:szCs w:val="22"/>
        </w:rPr>
        <w:t xml:space="preserve"> </w:t>
      </w:r>
      <w:r>
        <w:rPr>
          <w:rFonts w:ascii="Arial" w:hAnsi="Arial" w:cs="Arial"/>
          <w:w w:val="95"/>
          <w:sz w:val="22"/>
          <w:szCs w:val="22"/>
        </w:rPr>
        <w:t>reliability</w:t>
      </w:r>
      <w:r>
        <w:rPr>
          <w:rFonts w:ascii="Arial" w:hAnsi="Arial" w:cs="Arial"/>
          <w:spacing w:val="1"/>
          <w:w w:val="95"/>
          <w:sz w:val="22"/>
          <w:szCs w:val="22"/>
        </w:rPr>
        <w:t xml:space="preserve"> </w:t>
      </w:r>
      <w:r>
        <w:rPr>
          <w:rFonts w:ascii="Arial" w:hAnsi="Arial" w:cs="Arial"/>
          <w:w w:val="95"/>
          <w:sz w:val="22"/>
          <w:szCs w:val="22"/>
        </w:rPr>
        <w:t>of</w:t>
      </w:r>
      <w:r>
        <w:rPr>
          <w:rFonts w:ascii="Arial" w:hAnsi="Arial" w:cs="Arial"/>
          <w:spacing w:val="4"/>
          <w:w w:val="95"/>
          <w:sz w:val="22"/>
          <w:szCs w:val="22"/>
        </w:rPr>
        <w:t xml:space="preserve"> </w:t>
      </w:r>
      <w:r>
        <w:rPr>
          <w:rFonts w:ascii="Arial" w:hAnsi="Arial" w:cs="Arial"/>
          <w:w w:val="95"/>
          <w:sz w:val="22"/>
          <w:szCs w:val="22"/>
        </w:rPr>
        <w:t>electrical</w:t>
      </w:r>
      <w:r>
        <w:rPr>
          <w:rFonts w:ascii="Arial" w:hAnsi="Arial" w:cs="Arial"/>
          <w:spacing w:val="1"/>
          <w:w w:val="95"/>
          <w:sz w:val="22"/>
          <w:szCs w:val="22"/>
        </w:rPr>
        <w:t xml:space="preserve"> </w:t>
      </w:r>
      <w:r>
        <w:rPr>
          <w:rFonts w:ascii="Arial" w:hAnsi="Arial" w:cs="Arial"/>
          <w:w w:val="95"/>
          <w:sz w:val="22"/>
          <w:szCs w:val="22"/>
        </w:rPr>
        <w:t>distribution</w:t>
      </w:r>
      <w:r>
        <w:rPr>
          <w:rFonts w:ascii="Arial" w:hAnsi="Arial" w:cs="Arial"/>
          <w:spacing w:val="13"/>
          <w:w w:val="95"/>
          <w:sz w:val="22"/>
          <w:szCs w:val="22"/>
        </w:rPr>
        <w:t xml:space="preserve"> </w:t>
      </w:r>
      <w:r>
        <w:rPr>
          <w:rFonts w:ascii="Arial" w:hAnsi="Arial" w:cs="Arial"/>
          <w:w w:val="95"/>
          <w:sz w:val="22"/>
          <w:szCs w:val="22"/>
        </w:rPr>
        <w:t>systems by facilitating F</w:t>
      </w:r>
      <w:r>
        <w:rPr>
          <w:rFonts w:ascii="Arial" w:hAnsi="Arial" w:cs="Arial"/>
          <w:sz w:val="22"/>
          <w:szCs w:val="22"/>
        </w:rPr>
        <w:t>ault</w:t>
      </w:r>
      <w:r>
        <w:rPr>
          <w:rFonts w:ascii="Arial" w:hAnsi="Arial" w:cs="Arial"/>
          <w:spacing w:val="-9"/>
          <w:sz w:val="22"/>
          <w:szCs w:val="22"/>
        </w:rPr>
        <w:t xml:space="preserve"> </w:t>
      </w:r>
      <w:r>
        <w:rPr>
          <w:rFonts w:ascii="Arial" w:hAnsi="Arial" w:cs="Arial"/>
          <w:sz w:val="22"/>
          <w:szCs w:val="22"/>
        </w:rPr>
        <w:t>Detection</w:t>
      </w:r>
      <w:r>
        <w:rPr>
          <w:rFonts w:ascii="Arial" w:hAnsi="Arial" w:cs="Arial"/>
          <w:spacing w:val="-9"/>
          <w:sz w:val="22"/>
          <w:szCs w:val="22"/>
        </w:rPr>
        <w:t xml:space="preserve"> </w:t>
      </w:r>
      <w:r>
        <w:rPr>
          <w:rFonts w:ascii="Arial" w:hAnsi="Arial" w:cs="Arial"/>
          <w:sz w:val="22"/>
          <w:szCs w:val="22"/>
        </w:rPr>
        <w:t>and</w:t>
      </w:r>
      <w:r>
        <w:rPr>
          <w:rFonts w:ascii="Arial" w:hAnsi="Arial" w:cs="Arial"/>
          <w:spacing w:val="-9"/>
          <w:sz w:val="22"/>
          <w:szCs w:val="22"/>
        </w:rPr>
        <w:t xml:space="preserve"> </w:t>
      </w:r>
      <w:r>
        <w:rPr>
          <w:rFonts w:ascii="Arial" w:hAnsi="Arial" w:cs="Arial"/>
          <w:sz w:val="22"/>
          <w:szCs w:val="22"/>
        </w:rPr>
        <w:t xml:space="preserve">Isolation, </w:t>
      </w:r>
      <w:r>
        <w:rPr>
          <w:rFonts w:ascii="Arial" w:hAnsi="Arial" w:cs="Arial"/>
          <w:spacing w:val="-1"/>
          <w:sz w:val="22"/>
          <w:szCs w:val="22"/>
        </w:rPr>
        <w:t>Automatic</w:t>
      </w:r>
      <w:r>
        <w:rPr>
          <w:rFonts w:ascii="Arial" w:hAnsi="Arial" w:cs="Arial"/>
          <w:spacing w:val="-10"/>
          <w:sz w:val="22"/>
          <w:szCs w:val="22"/>
        </w:rPr>
        <w:t xml:space="preserve"> </w:t>
      </w:r>
      <w:r>
        <w:rPr>
          <w:rFonts w:ascii="Arial" w:hAnsi="Arial" w:cs="Arial"/>
          <w:spacing w:val="-1"/>
          <w:sz w:val="22"/>
          <w:szCs w:val="22"/>
        </w:rPr>
        <w:t xml:space="preserve">Restoration, </w:t>
      </w:r>
      <w:r>
        <w:rPr>
          <w:rFonts w:ascii="Arial" w:hAnsi="Arial" w:cs="Arial"/>
          <w:sz w:val="22"/>
          <w:szCs w:val="22"/>
        </w:rPr>
        <w:t>Reduced</w:t>
      </w:r>
      <w:r>
        <w:rPr>
          <w:rFonts w:ascii="Arial" w:hAnsi="Arial" w:cs="Arial"/>
          <w:spacing w:val="-8"/>
          <w:sz w:val="22"/>
          <w:szCs w:val="22"/>
        </w:rPr>
        <w:t xml:space="preserve"> </w:t>
      </w:r>
      <w:r>
        <w:rPr>
          <w:rFonts w:ascii="Arial" w:hAnsi="Arial" w:cs="Arial"/>
          <w:sz w:val="22"/>
          <w:szCs w:val="22"/>
        </w:rPr>
        <w:t>Outage</w:t>
      </w:r>
      <w:r>
        <w:rPr>
          <w:rFonts w:ascii="Arial" w:hAnsi="Arial" w:cs="Arial"/>
          <w:spacing w:val="-3"/>
          <w:sz w:val="22"/>
          <w:szCs w:val="22"/>
        </w:rPr>
        <w:t xml:space="preserve"> </w:t>
      </w:r>
      <w:r>
        <w:rPr>
          <w:rFonts w:ascii="Arial" w:hAnsi="Arial" w:cs="Arial"/>
          <w:sz w:val="22"/>
          <w:szCs w:val="22"/>
        </w:rPr>
        <w:t>Duration</w:t>
      </w:r>
      <w:r>
        <w:rPr>
          <w:rFonts w:ascii="Arial" w:hAnsi="Arial" w:cs="Arial"/>
          <w:spacing w:val="-7"/>
          <w:sz w:val="22"/>
          <w:szCs w:val="22"/>
        </w:rPr>
        <w:t xml:space="preserve"> </w:t>
      </w:r>
      <w:r>
        <w:rPr>
          <w:rFonts w:ascii="Arial" w:hAnsi="Arial" w:cs="Arial"/>
          <w:sz w:val="22"/>
          <w:szCs w:val="22"/>
        </w:rPr>
        <w:t>in</w:t>
      </w:r>
      <w:r>
        <w:rPr>
          <w:rFonts w:ascii="Arial" w:hAnsi="Arial" w:cs="Arial"/>
          <w:spacing w:val="-5"/>
          <w:sz w:val="22"/>
          <w:szCs w:val="22"/>
        </w:rPr>
        <w:t xml:space="preserve"> </w:t>
      </w:r>
      <w:r>
        <w:rPr>
          <w:rFonts w:ascii="Arial" w:hAnsi="Arial" w:cs="Arial"/>
          <w:sz w:val="22"/>
          <w:szCs w:val="22"/>
        </w:rPr>
        <w:t>the</w:t>
      </w:r>
      <w:r>
        <w:rPr>
          <w:rFonts w:ascii="Arial" w:hAnsi="Arial" w:cs="Arial"/>
          <w:spacing w:val="-4"/>
          <w:sz w:val="22"/>
          <w:szCs w:val="22"/>
        </w:rPr>
        <w:t xml:space="preserve"> </w:t>
      </w:r>
      <w:r>
        <w:rPr>
          <w:rFonts w:ascii="Arial" w:hAnsi="Arial" w:cs="Arial"/>
          <w:sz w:val="22"/>
          <w:szCs w:val="22"/>
        </w:rPr>
        <w:t>case</w:t>
      </w:r>
      <w:r>
        <w:rPr>
          <w:rFonts w:ascii="Arial" w:hAnsi="Arial" w:cs="Arial"/>
          <w:spacing w:val="-7"/>
          <w:sz w:val="22"/>
          <w:szCs w:val="22"/>
        </w:rPr>
        <w:t xml:space="preserve"> </w:t>
      </w:r>
      <w:r>
        <w:rPr>
          <w:rFonts w:ascii="Arial" w:hAnsi="Arial" w:cs="Arial"/>
          <w:sz w:val="22"/>
          <w:szCs w:val="22"/>
        </w:rPr>
        <w:t>of</w:t>
      </w:r>
      <w:r>
        <w:rPr>
          <w:rFonts w:ascii="Arial" w:hAnsi="Arial" w:cs="Arial"/>
          <w:spacing w:val="-3"/>
          <w:sz w:val="22"/>
          <w:szCs w:val="22"/>
        </w:rPr>
        <w:t xml:space="preserve"> </w:t>
      </w:r>
      <w:r>
        <w:rPr>
          <w:rFonts w:ascii="Arial" w:hAnsi="Arial" w:cs="Arial"/>
          <w:sz w:val="22"/>
          <w:szCs w:val="22"/>
        </w:rPr>
        <w:t>Transient</w:t>
      </w:r>
      <w:r>
        <w:rPr>
          <w:rFonts w:ascii="Arial" w:hAnsi="Arial" w:cs="Arial"/>
          <w:spacing w:val="-7"/>
          <w:sz w:val="22"/>
          <w:szCs w:val="22"/>
        </w:rPr>
        <w:t xml:space="preserve"> </w:t>
      </w:r>
      <w:r>
        <w:rPr>
          <w:rFonts w:ascii="Arial" w:hAnsi="Arial" w:cs="Arial"/>
          <w:sz w:val="22"/>
          <w:szCs w:val="22"/>
        </w:rPr>
        <w:t xml:space="preserve">Fault, </w:t>
      </w:r>
      <w:r>
        <w:rPr>
          <w:rFonts w:ascii="Arial" w:hAnsi="Arial" w:cs="Arial"/>
          <w:w w:val="95"/>
          <w:sz w:val="22"/>
          <w:szCs w:val="22"/>
        </w:rPr>
        <w:t>Improved</w:t>
      </w:r>
      <w:r>
        <w:rPr>
          <w:rFonts w:ascii="Arial" w:hAnsi="Arial" w:cs="Arial"/>
          <w:spacing w:val="9"/>
          <w:w w:val="95"/>
          <w:sz w:val="22"/>
          <w:szCs w:val="22"/>
        </w:rPr>
        <w:t xml:space="preserve"> </w:t>
      </w:r>
      <w:r>
        <w:rPr>
          <w:rFonts w:ascii="Arial" w:hAnsi="Arial" w:cs="Arial"/>
          <w:w w:val="95"/>
          <w:sz w:val="22"/>
          <w:szCs w:val="22"/>
        </w:rPr>
        <w:t>System</w:t>
      </w:r>
      <w:r>
        <w:rPr>
          <w:rFonts w:ascii="Arial" w:hAnsi="Arial" w:cs="Arial"/>
          <w:spacing w:val="9"/>
          <w:w w:val="95"/>
          <w:sz w:val="22"/>
          <w:szCs w:val="22"/>
        </w:rPr>
        <w:t xml:space="preserve"> </w:t>
      </w:r>
      <w:r>
        <w:rPr>
          <w:rFonts w:ascii="Arial" w:hAnsi="Arial" w:cs="Arial"/>
          <w:w w:val="95"/>
          <w:sz w:val="22"/>
          <w:szCs w:val="22"/>
        </w:rPr>
        <w:t>Reliability</w:t>
      </w:r>
      <w:r>
        <w:rPr>
          <w:rFonts w:ascii="Arial" w:hAnsi="Arial" w:cs="Arial"/>
          <w:spacing w:val="6"/>
          <w:w w:val="95"/>
          <w:sz w:val="22"/>
          <w:szCs w:val="22"/>
        </w:rPr>
        <w:t xml:space="preserve"> </w:t>
      </w:r>
      <w:r>
        <w:rPr>
          <w:rFonts w:ascii="Arial" w:hAnsi="Arial" w:cs="Arial"/>
          <w:w w:val="95"/>
          <w:sz w:val="22"/>
          <w:szCs w:val="22"/>
        </w:rPr>
        <w:t>by</w:t>
      </w:r>
      <w:r>
        <w:rPr>
          <w:rFonts w:ascii="Arial" w:hAnsi="Arial" w:cs="Arial"/>
          <w:spacing w:val="4"/>
          <w:w w:val="95"/>
          <w:sz w:val="22"/>
          <w:szCs w:val="22"/>
        </w:rPr>
        <w:t xml:space="preserve"> </w:t>
      </w:r>
      <w:r>
        <w:rPr>
          <w:rFonts w:ascii="Arial" w:hAnsi="Arial" w:cs="Arial"/>
          <w:w w:val="95"/>
          <w:sz w:val="22"/>
          <w:szCs w:val="22"/>
        </w:rPr>
        <w:t>limiting</w:t>
      </w:r>
      <w:r>
        <w:rPr>
          <w:rFonts w:ascii="Arial" w:hAnsi="Arial" w:cs="Arial"/>
          <w:spacing w:val="9"/>
          <w:w w:val="95"/>
          <w:sz w:val="22"/>
          <w:szCs w:val="22"/>
        </w:rPr>
        <w:t xml:space="preserve"> </w:t>
      </w:r>
      <w:r>
        <w:rPr>
          <w:rFonts w:ascii="Arial" w:hAnsi="Arial" w:cs="Arial"/>
          <w:w w:val="95"/>
          <w:sz w:val="22"/>
          <w:szCs w:val="22"/>
        </w:rPr>
        <w:t>the</w:t>
      </w:r>
      <w:r>
        <w:rPr>
          <w:rFonts w:ascii="Arial" w:hAnsi="Arial" w:cs="Arial"/>
          <w:spacing w:val="8"/>
          <w:w w:val="95"/>
          <w:sz w:val="22"/>
          <w:szCs w:val="22"/>
        </w:rPr>
        <w:t xml:space="preserve"> </w:t>
      </w:r>
      <w:r>
        <w:rPr>
          <w:rFonts w:ascii="Arial" w:hAnsi="Arial" w:cs="Arial"/>
          <w:w w:val="95"/>
          <w:sz w:val="22"/>
          <w:szCs w:val="22"/>
        </w:rPr>
        <w:t>Affected</w:t>
      </w:r>
      <w:r>
        <w:rPr>
          <w:rFonts w:ascii="Arial" w:hAnsi="Arial" w:cs="Arial"/>
          <w:spacing w:val="6"/>
          <w:w w:val="95"/>
          <w:sz w:val="22"/>
          <w:szCs w:val="22"/>
        </w:rPr>
        <w:t xml:space="preserve"> </w:t>
      </w:r>
      <w:r>
        <w:rPr>
          <w:rFonts w:ascii="Arial" w:hAnsi="Arial" w:cs="Arial"/>
          <w:w w:val="95"/>
          <w:sz w:val="22"/>
          <w:szCs w:val="22"/>
        </w:rPr>
        <w:t xml:space="preserve">Area. </w:t>
      </w:r>
      <w:r>
        <w:rPr>
          <w:rFonts w:ascii="Arial" w:hAnsi="Arial" w:cs="Arial"/>
          <w:sz w:val="22"/>
          <w:szCs w:val="22"/>
        </w:rPr>
        <w:t>In</w:t>
      </w:r>
      <w:r>
        <w:rPr>
          <w:rFonts w:ascii="Arial" w:hAnsi="Arial" w:cs="Arial"/>
          <w:spacing w:val="-9"/>
          <w:sz w:val="22"/>
          <w:szCs w:val="22"/>
        </w:rPr>
        <w:t xml:space="preserve"> </w:t>
      </w:r>
      <w:r>
        <w:rPr>
          <w:rFonts w:ascii="Arial" w:hAnsi="Arial" w:cs="Arial"/>
          <w:sz w:val="22"/>
          <w:szCs w:val="22"/>
        </w:rPr>
        <w:t>the</w:t>
      </w:r>
      <w:r>
        <w:rPr>
          <w:rFonts w:ascii="Arial" w:hAnsi="Arial" w:cs="Arial"/>
          <w:spacing w:val="-11"/>
          <w:sz w:val="22"/>
          <w:szCs w:val="22"/>
        </w:rPr>
        <w:t xml:space="preserve"> </w:t>
      </w:r>
      <w:r>
        <w:rPr>
          <w:rFonts w:ascii="Arial" w:hAnsi="Arial" w:cs="Arial"/>
          <w:sz w:val="22"/>
          <w:szCs w:val="22"/>
        </w:rPr>
        <w:t>Case</w:t>
      </w:r>
      <w:r>
        <w:rPr>
          <w:rFonts w:ascii="Arial" w:hAnsi="Arial" w:cs="Arial"/>
          <w:spacing w:val="-11"/>
          <w:sz w:val="22"/>
          <w:szCs w:val="22"/>
        </w:rPr>
        <w:t xml:space="preserve"> </w:t>
      </w:r>
      <w:r>
        <w:rPr>
          <w:rFonts w:ascii="Arial" w:hAnsi="Arial" w:cs="Arial"/>
          <w:sz w:val="22"/>
          <w:szCs w:val="22"/>
        </w:rPr>
        <w:t>of</w:t>
      </w:r>
      <w:r>
        <w:rPr>
          <w:rFonts w:ascii="Arial" w:hAnsi="Arial" w:cs="Arial"/>
          <w:spacing w:val="-8"/>
          <w:sz w:val="22"/>
          <w:szCs w:val="22"/>
        </w:rPr>
        <w:t xml:space="preserve"> </w:t>
      </w:r>
      <w:r>
        <w:rPr>
          <w:rFonts w:ascii="Arial" w:hAnsi="Arial" w:cs="Arial"/>
          <w:sz w:val="22"/>
          <w:szCs w:val="22"/>
        </w:rPr>
        <w:t>Permanent</w:t>
      </w:r>
      <w:r>
        <w:rPr>
          <w:rFonts w:ascii="Arial" w:hAnsi="Arial" w:cs="Arial"/>
          <w:spacing w:val="-9"/>
          <w:sz w:val="22"/>
          <w:szCs w:val="22"/>
        </w:rPr>
        <w:t xml:space="preserve"> </w:t>
      </w:r>
      <w:r>
        <w:rPr>
          <w:rFonts w:ascii="Arial" w:hAnsi="Arial" w:cs="Arial"/>
          <w:sz w:val="22"/>
          <w:szCs w:val="22"/>
        </w:rPr>
        <w:t>Fault,</w:t>
      </w:r>
      <w:r>
        <w:rPr>
          <w:rFonts w:ascii="Arial" w:hAnsi="Arial" w:cs="Arial"/>
          <w:spacing w:val="-10"/>
          <w:sz w:val="22"/>
          <w:szCs w:val="22"/>
        </w:rPr>
        <w:t xml:space="preserve"> </w:t>
      </w:r>
      <w:r>
        <w:rPr>
          <w:rFonts w:ascii="Arial" w:hAnsi="Arial" w:cs="Arial"/>
          <w:sz w:val="22"/>
          <w:szCs w:val="22"/>
        </w:rPr>
        <w:t>it</w:t>
      </w:r>
      <w:r>
        <w:rPr>
          <w:rFonts w:ascii="Arial" w:hAnsi="Arial" w:cs="Arial"/>
          <w:spacing w:val="-9"/>
          <w:sz w:val="22"/>
          <w:szCs w:val="22"/>
        </w:rPr>
        <w:t xml:space="preserve"> </w:t>
      </w:r>
      <w:r>
        <w:rPr>
          <w:rFonts w:ascii="Arial" w:hAnsi="Arial" w:cs="Arial"/>
          <w:sz w:val="22"/>
          <w:szCs w:val="22"/>
        </w:rPr>
        <w:t>helps</w:t>
      </w:r>
      <w:r>
        <w:rPr>
          <w:rFonts w:ascii="Arial" w:hAnsi="Arial" w:cs="Arial"/>
          <w:spacing w:val="-12"/>
          <w:sz w:val="22"/>
          <w:szCs w:val="22"/>
        </w:rPr>
        <w:t xml:space="preserve"> </w:t>
      </w:r>
      <w:r>
        <w:rPr>
          <w:rFonts w:ascii="Arial" w:hAnsi="Arial" w:cs="Arial"/>
          <w:sz w:val="22"/>
          <w:szCs w:val="22"/>
        </w:rPr>
        <w:t>us</w:t>
      </w:r>
      <w:r>
        <w:rPr>
          <w:rFonts w:ascii="Arial" w:hAnsi="Arial" w:cs="Arial"/>
          <w:spacing w:val="-9"/>
          <w:sz w:val="22"/>
          <w:szCs w:val="22"/>
        </w:rPr>
        <w:t xml:space="preserve"> </w:t>
      </w:r>
      <w:r>
        <w:rPr>
          <w:rFonts w:ascii="Arial" w:hAnsi="Arial" w:cs="Arial"/>
          <w:sz w:val="22"/>
          <w:szCs w:val="22"/>
        </w:rPr>
        <w:t>to</w:t>
      </w:r>
      <w:r>
        <w:rPr>
          <w:rFonts w:ascii="Arial" w:hAnsi="Arial" w:cs="Arial"/>
          <w:spacing w:val="-10"/>
          <w:sz w:val="22"/>
          <w:szCs w:val="22"/>
        </w:rPr>
        <w:t xml:space="preserve"> </w:t>
      </w:r>
      <w:r>
        <w:rPr>
          <w:rFonts w:ascii="Arial" w:hAnsi="Arial" w:cs="Arial"/>
          <w:sz w:val="22"/>
          <w:szCs w:val="22"/>
        </w:rPr>
        <w:t>identify</w:t>
      </w:r>
      <w:r>
        <w:rPr>
          <w:rFonts w:ascii="Arial" w:hAnsi="Arial" w:cs="Arial"/>
          <w:spacing w:val="-10"/>
          <w:sz w:val="22"/>
          <w:szCs w:val="22"/>
        </w:rPr>
        <w:t xml:space="preserve"> </w:t>
      </w:r>
      <w:r>
        <w:rPr>
          <w:rFonts w:ascii="Arial" w:hAnsi="Arial" w:cs="Arial"/>
          <w:sz w:val="22"/>
          <w:szCs w:val="22"/>
        </w:rPr>
        <w:t>the</w:t>
      </w:r>
      <w:r>
        <w:rPr>
          <w:rFonts w:ascii="Arial" w:hAnsi="Arial" w:cs="Arial"/>
          <w:spacing w:val="-9"/>
          <w:sz w:val="22"/>
          <w:szCs w:val="22"/>
        </w:rPr>
        <w:t xml:space="preserve"> </w:t>
      </w:r>
      <w:r>
        <w:rPr>
          <w:rFonts w:ascii="Arial" w:hAnsi="Arial" w:cs="Arial"/>
          <w:sz w:val="22"/>
          <w:szCs w:val="22"/>
        </w:rPr>
        <w:t>faulty</w:t>
      </w:r>
      <w:r>
        <w:rPr>
          <w:rFonts w:ascii="Arial" w:hAnsi="Arial" w:cs="Arial"/>
          <w:spacing w:val="-11"/>
          <w:sz w:val="22"/>
          <w:szCs w:val="22"/>
        </w:rPr>
        <w:t xml:space="preserve"> </w:t>
      </w:r>
      <w:r>
        <w:rPr>
          <w:rFonts w:ascii="Arial" w:hAnsi="Arial" w:cs="Arial"/>
          <w:sz w:val="22"/>
          <w:szCs w:val="22"/>
        </w:rPr>
        <w:t>area</w:t>
      </w:r>
      <w:r>
        <w:rPr>
          <w:rFonts w:ascii="Arial" w:hAnsi="Arial" w:cs="Arial"/>
          <w:spacing w:val="-12"/>
          <w:sz w:val="22"/>
          <w:szCs w:val="22"/>
        </w:rPr>
        <w:t xml:space="preserve"> </w:t>
      </w:r>
      <w:r>
        <w:rPr>
          <w:rFonts w:ascii="Arial" w:hAnsi="Arial" w:cs="Arial"/>
          <w:sz w:val="22"/>
          <w:szCs w:val="22"/>
        </w:rPr>
        <w:t>among</w:t>
      </w:r>
      <w:r>
        <w:rPr>
          <w:rFonts w:ascii="Arial" w:hAnsi="Arial" w:cs="Arial"/>
          <w:spacing w:val="-8"/>
          <w:sz w:val="22"/>
          <w:szCs w:val="22"/>
        </w:rPr>
        <w:t xml:space="preserve"> the</w:t>
      </w:r>
      <w:r>
        <w:rPr>
          <w:rFonts w:ascii="Arial" w:hAnsi="Arial" w:cs="Arial"/>
          <w:sz w:val="22"/>
          <w:szCs w:val="22"/>
        </w:rPr>
        <w:t xml:space="preserve"> total</w:t>
      </w:r>
      <w:r>
        <w:rPr>
          <w:rFonts w:ascii="Arial" w:hAnsi="Arial" w:cs="Arial"/>
          <w:spacing w:val="-5"/>
          <w:sz w:val="22"/>
          <w:szCs w:val="22"/>
        </w:rPr>
        <w:t xml:space="preserve"> </w:t>
      </w:r>
      <w:r>
        <w:rPr>
          <w:rFonts w:ascii="Arial" w:hAnsi="Arial" w:cs="Arial"/>
          <w:sz w:val="22"/>
          <w:szCs w:val="22"/>
        </w:rPr>
        <w:t>Feeder.</w:t>
      </w:r>
    </w:p>
    <w:p w:rsidR="006A00C4" w:rsidRDefault="006A00C4" w:rsidP="006A00C4">
      <w:pPr>
        <w:tabs>
          <w:tab w:val="left" w:pos="993"/>
        </w:tabs>
        <w:spacing w:line="360" w:lineRule="auto"/>
        <w:ind w:left="426"/>
        <w:jc w:val="both"/>
        <w:rPr>
          <w:rFonts w:ascii="Arial" w:hAnsi="Arial" w:cs="Arial"/>
          <w:b/>
          <w:sz w:val="22"/>
          <w:szCs w:val="22"/>
        </w:rPr>
      </w:pPr>
      <w:r>
        <w:rPr>
          <w:rFonts w:ascii="Arial" w:hAnsi="Arial" w:cs="Arial"/>
          <w:b/>
          <w:sz w:val="22"/>
          <w:szCs w:val="22"/>
        </w:rPr>
        <w:t>The following table depicts the saving in SAIDI achieved in FY 25 due to auto-recloser.</w:t>
      </w:r>
    </w:p>
    <w:p w:rsidR="00C3389F" w:rsidRDefault="00C3389F" w:rsidP="006A00C4">
      <w:pPr>
        <w:tabs>
          <w:tab w:val="left" w:pos="993"/>
        </w:tabs>
        <w:spacing w:line="360" w:lineRule="auto"/>
        <w:ind w:left="426"/>
        <w:jc w:val="both"/>
        <w:rPr>
          <w:rFonts w:ascii="Arial" w:hAnsi="Arial" w:cs="Arial"/>
          <w:b/>
          <w:sz w:val="22"/>
          <w:szCs w:val="22"/>
        </w:rPr>
      </w:pPr>
    </w:p>
    <w:p w:rsidR="006A00C4" w:rsidRDefault="006A00C4" w:rsidP="006A00C4">
      <w:pPr>
        <w:tabs>
          <w:tab w:val="left" w:pos="993"/>
        </w:tabs>
        <w:spacing w:line="360" w:lineRule="auto"/>
        <w:jc w:val="center"/>
        <w:rPr>
          <w:rFonts w:ascii="Arial" w:hAnsi="Arial" w:cs="Arial"/>
          <w:sz w:val="22"/>
          <w:szCs w:val="22"/>
        </w:rPr>
      </w:pPr>
      <w:r>
        <w:rPr>
          <w:rFonts w:ascii="Arial" w:hAnsi="Arial" w:cs="Arial"/>
          <w:b/>
          <w:sz w:val="22"/>
          <w:szCs w:val="22"/>
        </w:rPr>
        <w:t>Table-</w:t>
      </w:r>
      <w:r w:rsidR="00C3389F">
        <w:rPr>
          <w:rFonts w:ascii="Arial" w:hAnsi="Arial" w:cs="Arial"/>
          <w:b/>
          <w:sz w:val="22"/>
          <w:szCs w:val="22"/>
        </w:rPr>
        <w:t>4</w:t>
      </w:r>
      <w:r w:rsidR="008C2721">
        <w:rPr>
          <w:rFonts w:ascii="Arial" w:hAnsi="Arial" w:cs="Arial"/>
          <w:b/>
          <w:sz w:val="22"/>
          <w:szCs w:val="22"/>
        </w:rPr>
        <w:t>4</w:t>
      </w:r>
      <w:r>
        <w:rPr>
          <w:rFonts w:ascii="Arial" w:hAnsi="Arial" w:cs="Arial"/>
          <w:b/>
          <w:sz w:val="22"/>
          <w:szCs w:val="22"/>
        </w:rPr>
        <w:t>: Impact Assessment Auto-recloser</w:t>
      </w:r>
    </w:p>
    <w:tbl>
      <w:tblPr>
        <w:tblpPr w:leftFromText="180" w:rightFromText="180" w:bottomFromText="160" w:vertAnchor="text" w:horzAnchor="margin" w:tblpY="125"/>
        <w:tblW w:w="9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301"/>
        <w:gridCol w:w="944"/>
        <w:gridCol w:w="944"/>
        <w:gridCol w:w="944"/>
        <w:gridCol w:w="944"/>
        <w:gridCol w:w="1157"/>
      </w:tblGrid>
      <w:tr w:rsidR="006A00C4" w:rsidTr="00C3389F">
        <w:trPr>
          <w:trHeight w:val="399"/>
        </w:trPr>
        <w:tc>
          <w:tcPr>
            <w:tcW w:w="430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6A00C4" w:rsidRDefault="006A00C4">
            <w:pPr>
              <w:widowControl w:val="0"/>
              <w:suppressAutoHyphens w:val="0"/>
              <w:autoSpaceDE w:val="0"/>
              <w:autoSpaceDN w:val="0"/>
              <w:spacing w:before="136" w:line="256" w:lineRule="auto"/>
              <w:ind w:left="11" w:right="4"/>
              <w:jc w:val="center"/>
              <w:rPr>
                <w:rFonts w:ascii="Arial" w:hAnsi="Arial" w:cs="Arial"/>
                <w:b/>
                <w:color w:val="000000" w:themeColor="text1"/>
                <w:sz w:val="22"/>
                <w:szCs w:val="22"/>
              </w:rPr>
            </w:pPr>
            <w:r>
              <w:rPr>
                <w:rFonts w:ascii="Arial" w:hAnsi="Arial" w:cs="Arial"/>
                <w:b/>
                <w:color w:val="000000" w:themeColor="text1"/>
                <w:spacing w:val="-2"/>
                <w:sz w:val="22"/>
                <w:szCs w:val="22"/>
              </w:rPr>
              <w:t>Parameters</w:t>
            </w:r>
          </w:p>
        </w:tc>
        <w:tc>
          <w:tcPr>
            <w:tcW w:w="9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6A00C4" w:rsidRDefault="006A00C4">
            <w:pPr>
              <w:widowControl w:val="0"/>
              <w:suppressAutoHyphens w:val="0"/>
              <w:autoSpaceDE w:val="0"/>
              <w:autoSpaceDN w:val="0"/>
              <w:spacing w:before="136" w:line="256" w:lineRule="auto"/>
              <w:ind w:left="13" w:right="4"/>
              <w:jc w:val="center"/>
              <w:rPr>
                <w:rFonts w:ascii="Arial" w:hAnsi="Arial" w:cs="Arial"/>
                <w:b/>
                <w:sz w:val="22"/>
                <w:szCs w:val="22"/>
              </w:rPr>
            </w:pPr>
            <w:r>
              <w:rPr>
                <w:rFonts w:ascii="Arial" w:hAnsi="Arial" w:cs="Arial"/>
                <w:b/>
                <w:spacing w:val="-2"/>
                <w:sz w:val="22"/>
                <w:szCs w:val="22"/>
              </w:rPr>
              <w:t>Q-</w:t>
            </w:r>
            <w:r>
              <w:rPr>
                <w:rFonts w:ascii="Arial" w:hAnsi="Arial" w:cs="Arial"/>
                <w:b/>
                <w:spacing w:val="-10"/>
                <w:sz w:val="22"/>
                <w:szCs w:val="22"/>
              </w:rPr>
              <w:t>1</w:t>
            </w:r>
          </w:p>
        </w:tc>
        <w:tc>
          <w:tcPr>
            <w:tcW w:w="9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6A00C4" w:rsidRDefault="006A00C4">
            <w:pPr>
              <w:widowControl w:val="0"/>
              <w:suppressAutoHyphens w:val="0"/>
              <w:autoSpaceDE w:val="0"/>
              <w:autoSpaceDN w:val="0"/>
              <w:spacing w:before="136" w:line="256" w:lineRule="auto"/>
              <w:ind w:left="13" w:right="4"/>
              <w:jc w:val="center"/>
              <w:rPr>
                <w:rFonts w:ascii="Arial" w:hAnsi="Arial" w:cs="Arial"/>
                <w:b/>
                <w:sz w:val="22"/>
                <w:szCs w:val="22"/>
              </w:rPr>
            </w:pPr>
            <w:r>
              <w:rPr>
                <w:rFonts w:ascii="Arial" w:hAnsi="Arial" w:cs="Arial"/>
                <w:b/>
                <w:spacing w:val="-2"/>
                <w:sz w:val="22"/>
                <w:szCs w:val="22"/>
              </w:rPr>
              <w:t>Q-</w:t>
            </w:r>
            <w:r>
              <w:rPr>
                <w:rFonts w:ascii="Arial" w:hAnsi="Arial" w:cs="Arial"/>
                <w:b/>
                <w:spacing w:val="-10"/>
                <w:sz w:val="22"/>
                <w:szCs w:val="22"/>
              </w:rPr>
              <w:t>2</w:t>
            </w:r>
          </w:p>
        </w:tc>
        <w:tc>
          <w:tcPr>
            <w:tcW w:w="9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6A00C4" w:rsidRDefault="006A00C4">
            <w:pPr>
              <w:widowControl w:val="0"/>
              <w:suppressAutoHyphens w:val="0"/>
              <w:autoSpaceDE w:val="0"/>
              <w:autoSpaceDN w:val="0"/>
              <w:spacing w:before="136" w:line="256" w:lineRule="auto"/>
              <w:ind w:left="13" w:right="3"/>
              <w:jc w:val="center"/>
              <w:rPr>
                <w:rFonts w:ascii="Arial" w:hAnsi="Arial" w:cs="Arial"/>
                <w:b/>
                <w:sz w:val="22"/>
                <w:szCs w:val="22"/>
              </w:rPr>
            </w:pPr>
            <w:r>
              <w:rPr>
                <w:rFonts w:ascii="Arial" w:hAnsi="Arial" w:cs="Arial"/>
                <w:b/>
                <w:spacing w:val="-2"/>
                <w:sz w:val="22"/>
                <w:szCs w:val="22"/>
              </w:rPr>
              <w:t>Q-</w:t>
            </w:r>
            <w:r>
              <w:rPr>
                <w:rFonts w:ascii="Arial" w:hAnsi="Arial" w:cs="Arial"/>
                <w:b/>
                <w:spacing w:val="-10"/>
                <w:sz w:val="22"/>
                <w:szCs w:val="22"/>
              </w:rPr>
              <w:t>3</w:t>
            </w:r>
          </w:p>
        </w:tc>
        <w:tc>
          <w:tcPr>
            <w:tcW w:w="944"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6A00C4" w:rsidRDefault="006A00C4">
            <w:pPr>
              <w:widowControl w:val="0"/>
              <w:suppressAutoHyphens w:val="0"/>
              <w:autoSpaceDE w:val="0"/>
              <w:autoSpaceDN w:val="0"/>
              <w:spacing w:before="136" w:line="256" w:lineRule="auto"/>
              <w:ind w:left="13" w:right="3"/>
              <w:jc w:val="center"/>
              <w:rPr>
                <w:rFonts w:ascii="Arial" w:hAnsi="Arial" w:cs="Arial"/>
                <w:b/>
                <w:sz w:val="22"/>
                <w:szCs w:val="22"/>
              </w:rPr>
            </w:pPr>
            <w:r>
              <w:rPr>
                <w:rFonts w:ascii="Arial" w:hAnsi="Arial" w:cs="Arial"/>
                <w:b/>
                <w:sz w:val="22"/>
                <w:szCs w:val="22"/>
              </w:rPr>
              <w:t>Q-</w:t>
            </w:r>
            <w:r>
              <w:rPr>
                <w:rFonts w:ascii="Arial" w:hAnsi="Arial" w:cs="Arial"/>
                <w:b/>
                <w:spacing w:val="-10"/>
                <w:sz w:val="22"/>
                <w:szCs w:val="22"/>
              </w:rPr>
              <w:t>4</w:t>
            </w:r>
          </w:p>
        </w:tc>
        <w:tc>
          <w:tcPr>
            <w:tcW w:w="1157"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6A00C4" w:rsidRDefault="006A00C4">
            <w:pPr>
              <w:widowControl w:val="0"/>
              <w:suppressAutoHyphens w:val="0"/>
              <w:autoSpaceDE w:val="0"/>
              <w:autoSpaceDN w:val="0"/>
              <w:spacing w:before="136" w:line="256" w:lineRule="auto"/>
              <w:ind w:left="12" w:right="2"/>
              <w:jc w:val="center"/>
              <w:rPr>
                <w:rFonts w:ascii="Arial" w:hAnsi="Arial" w:cs="Arial"/>
                <w:b/>
                <w:sz w:val="22"/>
                <w:szCs w:val="22"/>
              </w:rPr>
            </w:pPr>
            <w:r>
              <w:rPr>
                <w:rFonts w:ascii="Arial" w:hAnsi="Arial" w:cs="Arial"/>
                <w:b/>
                <w:spacing w:val="-2"/>
                <w:sz w:val="22"/>
                <w:szCs w:val="22"/>
              </w:rPr>
              <w:t>FY24-</w:t>
            </w:r>
            <w:r>
              <w:rPr>
                <w:rFonts w:ascii="Arial" w:hAnsi="Arial" w:cs="Arial"/>
                <w:b/>
                <w:spacing w:val="-5"/>
                <w:sz w:val="22"/>
                <w:szCs w:val="22"/>
              </w:rPr>
              <w:t>25</w:t>
            </w:r>
          </w:p>
        </w:tc>
      </w:tr>
      <w:tr w:rsidR="006A00C4" w:rsidTr="00C3389F">
        <w:trPr>
          <w:trHeight w:val="399"/>
        </w:trPr>
        <w:tc>
          <w:tcPr>
            <w:tcW w:w="4301"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36" w:line="256" w:lineRule="auto"/>
              <w:ind w:left="11" w:right="7"/>
              <w:rPr>
                <w:rFonts w:ascii="Arial" w:hAnsi="Arial" w:cs="Arial"/>
                <w:color w:val="000000" w:themeColor="text1"/>
                <w:sz w:val="22"/>
                <w:szCs w:val="22"/>
              </w:rPr>
            </w:pPr>
            <w:r>
              <w:rPr>
                <w:rFonts w:ascii="Arial" w:hAnsi="Arial" w:cs="Arial"/>
                <w:color w:val="000000" w:themeColor="text1"/>
                <w:spacing w:val="-2"/>
                <w:sz w:val="22"/>
                <w:szCs w:val="22"/>
              </w:rPr>
              <w:t>Total</w:t>
            </w:r>
            <w:r>
              <w:rPr>
                <w:rFonts w:ascii="Arial" w:hAnsi="Arial" w:cs="Arial"/>
                <w:color w:val="000000" w:themeColor="text1"/>
                <w:spacing w:val="-1"/>
                <w:sz w:val="22"/>
                <w:szCs w:val="22"/>
              </w:rPr>
              <w:t xml:space="preserve"> </w:t>
            </w:r>
            <w:r>
              <w:rPr>
                <w:rFonts w:ascii="Arial" w:hAnsi="Arial" w:cs="Arial"/>
                <w:color w:val="000000" w:themeColor="text1"/>
                <w:spacing w:val="-2"/>
                <w:sz w:val="22"/>
                <w:szCs w:val="22"/>
              </w:rPr>
              <w:t>Interruption</w:t>
            </w:r>
            <w:r>
              <w:rPr>
                <w:rFonts w:ascii="Arial" w:hAnsi="Arial" w:cs="Arial"/>
                <w:color w:val="000000" w:themeColor="text1"/>
                <w:spacing w:val="-4"/>
                <w:sz w:val="22"/>
                <w:szCs w:val="22"/>
              </w:rPr>
              <w:t xml:space="preserve"> </w:t>
            </w:r>
            <w:r>
              <w:rPr>
                <w:rFonts w:ascii="Arial" w:hAnsi="Arial" w:cs="Arial"/>
                <w:color w:val="000000" w:themeColor="text1"/>
                <w:spacing w:val="-2"/>
                <w:sz w:val="22"/>
                <w:szCs w:val="22"/>
              </w:rPr>
              <w:t>Recorded</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3" w:line="256" w:lineRule="auto"/>
              <w:ind w:left="13" w:right="5"/>
              <w:jc w:val="center"/>
              <w:rPr>
                <w:rFonts w:ascii="Arial" w:hAnsi="Arial" w:cs="Arial"/>
                <w:sz w:val="22"/>
                <w:szCs w:val="22"/>
              </w:rPr>
            </w:pPr>
            <w:r>
              <w:rPr>
                <w:rFonts w:ascii="Arial" w:hAnsi="Arial" w:cs="Arial"/>
                <w:spacing w:val="-4"/>
                <w:sz w:val="22"/>
                <w:szCs w:val="22"/>
              </w:rPr>
              <w:t>3947</w:t>
            </w:r>
          </w:p>
        </w:tc>
        <w:tc>
          <w:tcPr>
            <w:tcW w:w="944" w:type="dxa"/>
            <w:tcBorders>
              <w:top w:val="single" w:sz="4" w:space="0" w:color="auto"/>
              <w:left w:val="single" w:sz="4" w:space="0" w:color="auto"/>
              <w:bottom w:val="single" w:sz="4" w:space="0" w:color="auto"/>
              <w:right w:val="single" w:sz="4" w:space="0" w:color="auto"/>
            </w:tcBorders>
            <w:hideMark/>
          </w:tcPr>
          <w:p w:rsidR="006A00C4" w:rsidRPr="00C3389F" w:rsidRDefault="006A00C4">
            <w:pPr>
              <w:widowControl w:val="0"/>
              <w:suppressAutoHyphens w:val="0"/>
              <w:autoSpaceDE w:val="0"/>
              <w:autoSpaceDN w:val="0"/>
              <w:spacing w:before="113" w:line="256" w:lineRule="auto"/>
              <w:ind w:left="13" w:right="5"/>
              <w:jc w:val="center"/>
              <w:rPr>
                <w:rFonts w:ascii="Arial" w:hAnsi="Arial" w:cs="Arial"/>
                <w:sz w:val="22"/>
                <w:szCs w:val="22"/>
              </w:rPr>
            </w:pPr>
            <w:r w:rsidRPr="00C3389F">
              <w:rPr>
                <w:rFonts w:ascii="Arial" w:hAnsi="Arial" w:cs="Arial"/>
                <w:spacing w:val="-4"/>
                <w:sz w:val="22"/>
                <w:szCs w:val="22"/>
              </w:rPr>
              <w:t>3699</w:t>
            </w:r>
          </w:p>
        </w:tc>
        <w:tc>
          <w:tcPr>
            <w:tcW w:w="944" w:type="dxa"/>
            <w:tcBorders>
              <w:top w:val="single" w:sz="4" w:space="0" w:color="auto"/>
              <w:left w:val="single" w:sz="4" w:space="0" w:color="auto"/>
              <w:bottom w:val="single" w:sz="4" w:space="0" w:color="auto"/>
              <w:right w:val="single" w:sz="4" w:space="0" w:color="auto"/>
            </w:tcBorders>
            <w:hideMark/>
          </w:tcPr>
          <w:p w:rsidR="006A00C4" w:rsidRPr="00C3389F" w:rsidRDefault="006A00C4">
            <w:pPr>
              <w:widowControl w:val="0"/>
              <w:suppressAutoHyphens w:val="0"/>
              <w:autoSpaceDE w:val="0"/>
              <w:autoSpaceDN w:val="0"/>
              <w:spacing w:before="113" w:line="256" w:lineRule="auto"/>
              <w:ind w:left="13" w:right="4"/>
              <w:jc w:val="center"/>
              <w:rPr>
                <w:rFonts w:ascii="Arial" w:hAnsi="Arial" w:cs="Arial"/>
                <w:sz w:val="22"/>
                <w:szCs w:val="22"/>
              </w:rPr>
            </w:pPr>
            <w:r w:rsidRPr="00C3389F">
              <w:rPr>
                <w:rFonts w:ascii="Arial" w:hAnsi="Arial" w:cs="Arial"/>
                <w:spacing w:val="-4"/>
                <w:sz w:val="22"/>
                <w:szCs w:val="22"/>
              </w:rPr>
              <w:t>2959</w:t>
            </w:r>
          </w:p>
        </w:tc>
        <w:tc>
          <w:tcPr>
            <w:tcW w:w="944" w:type="dxa"/>
            <w:tcBorders>
              <w:top w:val="single" w:sz="4" w:space="0" w:color="auto"/>
              <w:left w:val="single" w:sz="4" w:space="0" w:color="auto"/>
              <w:bottom w:val="single" w:sz="4" w:space="0" w:color="auto"/>
              <w:right w:val="single" w:sz="4" w:space="0" w:color="auto"/>
            </w:tcBorders>
            <w:hideMark/>
          </w:tcPr>
          <w:p w:rsidR="006A00C4" w:rsidRPr="00C3389F" w:rsidRDefault="006A00C4">
            <w:pPr>
              <w:widowControl w:val="0"/>
              <w:suppressAutoHyphens w:val="0"/>
              <w:autoSpaceDE w:val="0"/>
              <w:autoSpaceDN w:val="0"/>
              <w:spacing w:before="113" w:line="256" w:lineRule="auto"/>
              <w:ind w:left="13" w:right="2"/>
              <w:jc w:val="center"/>
              <w:rPr>
                <w:rFonts w:ascii="Arial" w:hAnsi="Arial" w:cs="Arial"/>
                <w:sz w:val="22"/>
                <w:szCs w:val="22"/>
              </w:rPr>
            </w:pPr>
            <w:r w:rsidRPr="00C3389F">
              <w:rPr>
                <w:rFonts w:ascii="Arial" w:hAnsi="Arial" w:cs="Arial"/>
                <w:spacing w:val="-4"/>
                <w:sz w:val="22"/>
                <w:szCs w:val="22"/>
              </w:rPr>
              <w:t>2393</w:t>
            </w:r>
          </w:p>
        </w:tc>
        <w:tc>
          <w:tcPr>
            <w:tcW w:w="1157" w:type="dxa"/>
            <w:tcBorders>
              <w:top w:val="single" w:sz="4" w:space="0" w:color="auto"/>
              <w:left w:val="single" w:sz="4" w:space="0" w:color="auto"/>
              <w:bottom w:val="single" w:sz="4" w:space="0" w:color="auto"/>
              <w:right w:val="single" w:sz="4" w:space="0" w:color="auto"/>
            </w:tcBorders>
            <w:hideMark/>
          </w:tcPr>
          <w:p w:rsidR="006A00C4" w:rsidRPr="00C3389F" w:rsidRDefault="006A00C4">
            <w:pPr>
              <w:widowControl w:val="0"/>
              <w:suppressAutoHyphens w:val="0"/>
              <w:autoSpaceDE w:val="0"/>
              <w:autoSpaceDN w:val="0"/>
              <w:spacing w:before="113" w:line="256" w:lineRule="auto"/>
              <w:ind w:left="12"/>
              <w:jc w:val="center"/>
              <w:rPr>
                <w:rFonts w:ascii="Arial" w:hAnsi="Arial" w:cs="Arial"/>
                <w:sz w:val="22"/>
                <w:szCs w:val="22"/>
              </w:rPr>
            </w:pPr>
            <w:r w:rsidRPr="00C3389F">
              <w:rPr>
                <w:rFonts w:ascii="Arial" w:hAnsi="Arial" w:cs="Arial"/>
                <w:spacing w:val="-2"/>
                <w:sz w:val="22"/>
                <w:szCs w:val="22"/>
              </w:rPr>
              <w:t>12998</w:t>
            </w:r>
          </w:p>
        </w:tc>
      </w:tr>
      <w:tr w:rsidR="006A00C4" w:rsidTr="00C3389F">
        <w:trPr>
          <w:trHeight w:val="399"/>
        </w:trPr>
        <w:tc>
          <w:tcPr>
            <w:tcW w:w="4301"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36" w:line="256" w:lineRule="auto"/>
              <w:ind w:left="11" w:right="6"/>
              <w:rPr>
                <w:rFonts w:ascii="Arial" w:hAnsi="Arial" w:cs="Arial"/>
                <w:color w:val="000000" w:themeColor="text1"/>
                <w:sz w:val="22"/>
                <w:szCs w:val="22"/>
              </w:rPr>
            </w:pPr>
            <w:r>
              <w:rPr>
                <w:rFonts w:ascii="Arial" w:hAnsi="Arial" w:cs="Arial"/>
                <w:color w:val="000000" w:themeColor="text1"/>
                <w:sz w:val="22"/>
                <w:szCs w:val="22"/>
              </w:rPr>
              <w:t>Total</w:t>
            </w:r>
            <w:r>
              <w:rPr>
                <w:rFonts w:ascii="Arial" w:hAnsi="Arial" w:cs="Arial"/>
                <w:color w:val="000000" w:themeColor="text1"/>
                <w:spacing w:val="-14"/>
                <w:sz w:val="22"/>
                <w:szCs w:val="22"/>
              </w:rPr>
              <w:t xml:space="preserve"> </w:t>
            </w:r>
            <w:r>
              <w:rPr>
                <w:rFonts w:ascii="Arial" w:hAnsi="Arial" w:cs="Arial"/>
                <w:color w:val="000000" w:themeColor="text1"/>
                <w:sz w:val="22"/>
                <w:szCs w:val="22"/>
              </w:rPr>
              <w:t>Sustained</w:t>
            </w:r>
            <w:r>
              <w:rPr>
                <w:rFonts w:ascii="Arial" w:hAnsi="Arial" w:cs="Arial"/>
                <w:color w:val="000000" w:themeColor="text1"/>
                <w:spacing w:val="-17"/>
                <w:sz w:val="22"/>
                <w:szCs w:val="22"/>
              </w:rPr>
              <w:t xml:space="preserve"> </w:t>
            </w:r>
            <w:r>
              <w:rPr>
                <w:rFonts w:ascii="Arial" w:hAnsi="Arial" w:cs="Arial"/>
                <w:color w:val="000000" w:themeColor="text1"/>
                <w:sz w:val="22"/>
                <w:szCs w:val="22"/>
              </w:rPr>
              <w:t>Interruption</w:t>
            </w:r>
            <w:r>
              <w:rPr>
                <w:rFonts w:ascii="Arial" w:hAnsi="Arial" w:cs="Arial"/>
                <w:color w:val="000000" w:themeColor="text1"/>
                <w:spacing w:val="-9"/>
                <w:sz w:val="22"/>
                <w:szCs w:val="22"/>
              </w:rPr>
              <w:t xml:space="preserve"> </w:t>
            </w:r>
            <w:r>
              <w:rPr>
                <w:rFonts w:ascii="Arial" w:hAnsi="Arial" w:cs="Arial"/>
                <w:color w:val="000000" w:themeColor="text1"/>
                <w:spacing w:val="-2"/>
                <w:sz w:val="22"/>
                <w:szCs w:val="22"/>
              </w:rPr>
              <w:t>Recorded</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3" w:line="256" w:lineRule="auto"/>
              <w:ind w:left="13" w:right="5"/>
              <w:jc w:val="center"/>
              <w:rPr>
                <w:rFonts w:ascii="Arial" w:hAnsi="Arial" w:cs="Arial"/>
                <w:sz w:val="22"/>
                <w:szCs w:val="22"/>
              </w:rPr>
            </w:pPr>
            <w:r>
              <w:rPr>
                <w:rFonts w:ascii="Arial" w:hAnsi="Arial" w:cs="Arial"/>
                <w:spacing w:val="-4"/>
                <w:sz w:val="22"/>
                <w:szCs w:val="22"/>
              </w:rPr>
              <w:t>1704</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3" w:line="256" w:lineRule="auto"/>
              <w:ind w:left="13" w:right="5"/>
              <w:jc w:val="center"/>
              <w:rPr>
                <w:rFonts w:ascii="Arial" w:hAnsi="Arial" w:cs="Arial"/>
                <w:sz w:val="22"/>
                <w:szCs w:val="22"/>
              </w:rPr>
            </w:pPr>
            <w:r>
              <w:rPr>
                <w:rFonts w:ascii="Arial" w:hAnsi="Arial" w:cs="Arial"/>
                <w:spacing w:val="-4"/>
                <w:sz w:val="22"/>
                <w:szCs w:val="22"/>
              </w:rPr>
              <w:t>1553</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3" w:line="256" w:lineRule="auto"/>
              <w:ind w:left="13" w:right="4"/>
              <w:jc w:val="center"/>
              <w:rPr>
                <w:rFonts w:ascii="Arial" w:hAnsi="Arial" w:cs="Arial"/>
                <w:sz w:val="22"/>
                <w:szCs w:val="22"/>
              </w:rPr>
            </w:pPr>
            <w:r>
              <w:rPr>
                <w:rFonts w:ascii="Arial" w:hAnsi="Arial" w:cs="Arial"/>
                <w:spacing w:val="-4"/>
                <w:sz w:val="22"/>
                <w:szCs w:val="22"/>
              </w:rPr>
              <w:t>1176</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3" w:line="256" w:lineRule="auto"/>
              <w:ind w:left="13"/>
              <w:jc w:val="center"/>
              <w:rPr>
                <w:rFonts w:ascii="Arial" w:hAnsi="Arial" w:cs="Arial"/>
                <w:sz w:val="22"/>
                <w:szCs w:val="22"/>
              </w:rPr>
            </w:pPr>
            <w:r>
              <w:rPr>
                <w:rFonts w:ascii="Arial" w:hAnsi="Arial" w:cs="Arial"/>
                <w:spacing w:val="-5"/>
                <w:sz w:val="22"/>
                <w:szCs w:val="22"/>
              </w:rPr>
              <w:t>966</w:t>
            </w:r>
          </w:p>
        </w:tc>
        <w:tc>
          <w:tcPr>
            <w:tcW w:w="1157"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3" w:line="256" w:lineRule="auto"/>
              <w:ind w:left="12" w:right="3"/>
              <w:jc w:val="center"/>
              <w:rPr>
                <w:rFonts w:ascii="Arial" w:hAnsi="Arial" w:cs="Arial"/>
                <w:i/>
                <w:sz w:val="22"/>
                <w:szCs w:val="22"/>
              </w:rPr>
            </w:pPr>
            <w:r>
              <w:rPr>
                <w:rFonts w:ascii="Arial" w:hAnsi="Arial" w:cs="Arial"/>
                <w:i/>
                <w:spacing w:val="-4"/>
                <w:sz w:val="22"/>
                <w:szCs w:val="22"/>
              </w:rPr>
              <w:t>5399</w:t>
            </w:r>
          </w:p>
        </w:tc>
      </w:tr>
      <w:tr w:rsidR="006A00C4" w:rsidTr="00C3389F">
        <w:trPr>
          <w:trHeight w:val="399"/>
        </w:trPr>
        <w:tc>
          <w:tcPr>
            <w:tcW w:w="4301"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36" w:line="256" w:lineRule="auto"/>
              <w:ind w:left="11" w:right="2"/>
              <w:rPr>
                <w:rFonts w:ascii="Arial" w:hAnsi="Arial" w:cs="Arial"/>
                <w:color w:val="000000" w:themeColor="text1"/>
                <w:sz w:val="22"/>
                <w:szCs w:val="22"/>
              </w:rPr>
            </w:pPr>
            <w:r>
              <w:rPr>
                <w:rFonts w:ascii="Arial" w:hAnsi="Arial" w:cs="Arial"/>
                <w:color w:val="000000" w:themeColor="text1"/>
                <w:spacing w:val="-2"/>
                <w:sz w:val="22"/>
                <w:szCs w:val="22"/>
              </w:rPr>
              <w:t>Un-Coordinated</w:t>
            </w:r>
            <w:r>
              <w:rPr>
                <w:rFonts w:ascii="Arial" w:hAnsi="Arial" w:cs="Arial"/>
                <w:color w:val="000000" w:themeColor="text1"/>
                <w:spacing w:val="10"/>
                <w:sz w:val="22"/>
                <w:szCs w:val="22"/>
              </w:rPr>
              <w:t xml:space="preserve"> </w:t>
            </w:r>
            <w:proofErr w:type="spellStart"/>
            <w:r>
              <w:rPr>
                <w:rFonts w:ascii="Arial" w:hAnsi="Arial" w:cs="Arial"/>
                <w:color w:val="000000" w:themeColor="text1"/>
                <w:spacing w:val="-2"/>
                <w:sz w:val="22"/>
                <w:szCs w:val="22"/>
              </w:rPr>
              <w:t>Trippings</w:t>
            </w:r>
            <w:proofErr w:type="spellEnd"/>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2"/>
              <w:jc w:val="center"/>
              <w:rPr>
                <w:rFonts w:ascii="Arial" w:hAnsi="Arial" w:cs="Arial"/>
                <w:sz w:val="22"/>
                <w:szCs w:val="22"/>
              </w:rPr>
            </w:pPr>
            <w:r>
              <w:rPr>
                <w:rFonts w:ascii="Arial" w:hAnsi="Arial" w:cs="Arial"/>
                <w:spacing w:val="-5"/>
                <w:sz w:val="22"/>
                <w:szCs w:val="22"/>
              </w:rPr>
              <w:t>154</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2"/>
              <w:jc w:val="center"/>
              <w:rPr>
                <w:rFonts w:ascii="Arial" w:hAnsi="Arial" w:cs="Arial"/>
                <w:sz w:val="22"/>
                <w:szCs w:val="22"/>
              </w:rPr>
            </w:pPr>
            <w:r>
              <w:rPr>
                <w:rFonts w:ascii="Arial" w:hAnsi="Arial" w:cs="Arial"/>
                <w:spacing w:val="-5"/>
                <w:sz w:val="22"/>
                <w:szCs w:val="22"/>
              </w:rPr>
              <w:t>174</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4"/>
              <w:jc w:val="center"/>
              <w:rPr>
                <w:rFonts w:ascii="Arial" w:hAnsi="Arial" w:cs="Arial"/>
                <w:sz w:val="22"/>
                <w:szCs w:val="22"/>
              </w:rPr>
            </w:pPr>
            <w:r>
              <w:rPr>
                <w:rFonts w:ascii="Arial" w:hAnsi="Arial" w:cs="Arial"/>
                <w:spacing w:val="-5"/>
                <w:sz w:val="22"/>
                <w:szCs w:val="22"/>
              </w:rPr>
              <w:t>27</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4"/>
              <w:jc w:val="center"/>
              <w:rPr>
                <w:rFonts w:ascii="Arial" w:hAnsi="Arial" w:cs="Arial"/>
                <w:sz w:val="22"/>
                <w:szCs w:val="22"/>
              </w:rPr>
            </w:pPr>
            <w:r>
              <w:rPr>
                <w:rFonts w:ascii="Arial" w:hAnsi="Arial" w:cs="Arial"/>
                <w:spacing w:val="-5"/>
                <w:sz w:val="22"/>
                <w:szCs w:val="22"/>
              </w:rPr>
              <w:t>30</w:t>
            </w:r>
          </w:p>
        </w:tc>
        <w:tc>
          <w:tcPr>
            <w:tcW w:w="1157"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2"/>
              <w:jc w:val="center"/>
              <w:rPr>
                <w:rFonts w:ascii="Arial" w:hAnsi="Arial" w:cs="Arial"/>
                <w:i/>
                <w:sz w:val="22"/>
                <w:szCs w:val="22"/>
              </w:rPr>
            </w:pPr>
            <w:r>
              <w:rPr>
                <w:rFonts w:ascii="Arial" w:hAnsi="Arial" w:cs="Arial"/>
                <w:i/>
                <w:spacing w:val="-5"/>
                <w:sz w:val="22"/>
                <w:szCs w:val="22"/>
              </w:rPr>
              <w:t>385</w:t>
            </w:r>
          </w:p>
        </w:tc>
      </w:tr>
      <w:tr w:rsidR="006A00C4" w:rsidTr="00C3389F">
        <w:trPr>
          <w:trHeight w:val="399"/>
        </w:trPr>
        <w:tc>
          <w:tcPr>
            <w:tcW w:w="4301"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36" w:line="256" w:lineRule="auto"/>
              <w:ind w:left="11"/>
              <w:rPr>
                <w:rFonts w:ascii="Arial" w:hAnsi="Arial" w:cs="Arial"/>
                <w:color w:val="000000" w:themeColor="text1"/>
                <w:sz w:val="22"/>
                <w:szCs w:val="22"/>
              </w:rPr>
            </w:pPr>
            <w:r>
              <w:rPr>
                <w:rFonts w:ascii="Arial" w:hAnsi="Arial" w:cs="Arial"/>
                <w:color w:val="000000" w:themeColor="text1"/>
                <w:sz w:val="22"/>
                <w:szCs w:val="22"/>
              </w:rPr>
              <w:t>Affected</w:t>
            </w:r>
            <w:r>
              <w:rPr>
                <w:rFonts w:ascii="Arial" w:hAnsi="Arial" w:cs="Arial"/>
                <w:color w:val="000000" w:themeColor="text1"/>
                <w:spacing w:val="-11"/>
                <w:sz w:val="22"/>
                <w:szCs w:val="22"/>
              </w:rPr>
              <w:t xml:space="preserve"> </w:t>
            </w:r>
            <w:r>
              <w:rPr>
                <w:rFonts w:ascii="Arial" w:hAnsi="Arial" w:cs="Arial"/>
                <w:color w:val="000000" w:themeColor="text1"/>
                <w:spacing w:val="-2"/>
                <w:sz w:val="22"/>
                <w:szCs w:val="22"/>
              </w:rPr>
              <w:t>SAIDI(</w:t>
            </w:r>
            <w:proofErr w:type="spellStart"/>
            <w:r>
              <w:rPr>
                <w:rFonts w:ascii="Arial" w:hAnsi="Arial" w:cs="Arial"/>
                <w:color w:val="000000" w:themeColor="text1"/>
                <w:spacing w:val="-2"/>
                <w:sz w:val="22"/>
                <w:szCs w:val="22"/>
              </w:rPr>
              <w:t>Hrs</w:t>
            </w:r>
            <w:proofErr w:type="spellEnd"/>
            <w:r>
              <w:rPr>
                <w:rFonts w:ascii="Arial" w:hAnsi="Arial" w:cs="Arial"/>
                <w:color w:val="000000" w:themeColor="text1"/>
                <w:spacing w:val="-2"/>
                <w:sz w:val="22"/>
                <w:szCs w:val="22"/>
              </w:rPr>
              <w:t>)</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7"/>
              <w:jc w:val="center"/>
              <w:rPr>
                <w:rFonts w:ascii="Arial" w:hAnsi="Arial" w:cs="Arial"/>
                <w:sz w:val="22"/>
                <w:szCs w:val="22"/>
              </w:rPr>
            </w:pPr>
            <w:r>
              <w:rPr>
                <w:rFonts w:ascii="Arial" w:hAnsi="Arial" w:cs="Arial"/>
                <w:spacing w:val="-2"/>
                <w:sz w:val="22"/>
                <w:szCs w:val="22"/>
              </w:rPr>
              <w:t>11.78</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7"/>
              <w:jc w:val="center"/>
              <w:rPr>
                <w:rFonts w:ascii="Arial" w:hAnsi="Arial" w:cs="Arial"/>
                <w:sz w:val="22"/>
                <w:szCs w:val="22"/>
              </w:rPr>
            </w:pPr>
            <w:r>
              <w:rPr>
                <w:rFonts w:ascii="Arial" w:hAnsi="Arial" w:cs="Arial"/>
                <w:spacing w:val="-4"/>
                <w:sz w:val="22"/>
                <w:szCs w:val="22"/>
              </w:rPr>
              <w:t>9.59</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6"/>
              <w:jc w:val="center"/>
              <w:rPr>
                <w:rFonts w:ascii="Arial" w:hAnsi="Arial" w:cs="Arial"/>
                <w:sz w:val="22"/>
                <w:szCs w:val="22"/>
              </w:rPr>
            </w:pPr>
            <w:r>
              <w:rPr>
                <w:rFonts w:ascii="Arial" w:hAnsi="Arial" w:cs="Arial"/>
                <w:spacing w:val="-4"/>
                <w:sz w:val="22"/>
                <w:szCs w:val="22"/>
              </w:rPr>
              <w:t>7.84</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5"/>
              <w:jc w:val="center"/>
              <w:rPr>
                <w:rFonts w:ascii="Arial" w:hAnsi="Arial" w:cs="Arial"/>
                <w:sz w:val="22"/>
                <w:szCs w:val="22"/>
              </w:rPr>
            </w:pPr>
            <w:r>
              <w:rPr>
                <w:rFonts w:ascii="Arial" w:hAnsi="Arial" w:cs="Arial"/>
                <w:spacing w:val="-4"/>
                <w:sz w:val="22"/>
                <w:szCs w:val="22"/>
              </w:rPr>
              <w:t>5.64</w:t>
            </w:r>
          </w:p>
        </w:tc>
        <w:tc>
          <w:tcPr>
            <w:tcW w:w="1157"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2" w:right="3"/>
              <w:jc w:val="center"/>
              <w:rPr>
                <w:rFonts w:ascii="Arial" w:hAnsi="Arial" w:cs="Arial"/>
                <w:i/>
                <w:sz w:val="22"/>
                <w:szCs w:val="22"/>
              </w:rPr>
            </w:pPr>
            <w:r>
              <w:rPr>
                <w:rFonts w:ascii="Arial" w:hAnsi="Arial" w:cs="Arial"/>
                <w:i/>
                <w:spacing w:val="-2"/>
                <w:sz w:val="22"/>
                <w:szCs w:val="22"/>
              </w:rPr>
              <w:t>34.85</w:t>
            </w:r>
          </w:p>
        </w:tc>
      </w:tr>
      <w:tr w:rsidR="006A00C4" w:rsidTr="00C3389F">
        <w:trPr>
          <w:trHeight w:val="399"/>
        </w:trPr>
        <w:tc>
          <w:tcPr>
            <w:tcW w:w="4301"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36" w:line="256" w:lineRule="auto"/>
              <w:ind w:left="11"/>
              <w:rPr>
                <w:rFonts w:ascii="Arial" w:hAnsi="Arial" w:cs="Arial"/>
                <w:color w:val="000000" w:themeColor="text1"/>
                <w:sz w:val="22"/>
                <w:szCs w:val="22"/>
              </w:rPr>
            </w:pPr>
            <w:r>
              <w:rPr>
                <w:rFonts w:ascii="Arial" w:hAnsi="Arial" w:cs="Arial"/>
                <w:color w:val="000000" w:themeColor="text1"/>
                <w:sz w:val="22"/>
                <w:szCs w:val="22"/>
              </w:rPr>
              <w:t>Saved</w:t>
            </w:r>
            <w:r>
              <w:rPr>
                <w:rFonts w:ascii="Arial" w:hAnsi="Arial" w:cs="Arial"/>
                <w:color w:val="000000" w:themeColor="text1"/>
                <w:spacing w:val="-2"/>
                <w:sz w:val="22"/>
                <w:szCs w:val="22"/>
              </w:rPr>
              <w:t xml:space="preserve"> SAIDI(</w:t>
            </w:r>
            <w:proofErr w:type="spellStart"/>
            <w:r>
              <w:rPr>
                <w:rFonts w:ascii="Arial" w:hAnsi="Arial" w:cs="Arial"/>
                <w:color w:val="000000" w:themeColor="text1"/>
                <w:spacing w:val="-2"/>
                <w:sz w:val="22"/>
                <w:szCs w:val="22"/>
              </w:rPr>
              <w:t>Hrs</w:t>
            </w:r>
            <w:proofErr w:type="spellEnd"/>
            <w:r>
              <w:rPr>
                <w:rFonts w:ascii="Arial" w:hAnsi="Arial" w:cs="Arial"/>
                <w:color w:val="000000" w:themeColor="text1"/>
                <w:spacing w:val="-2"/>
                <w:sz w:val="22"/>
                <w:szCs w:val="22"/>
              </w:rPr>
              <w:t>)</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5"/>
              <w:jc w:val="center"/>
              <w:rPr>
                <w:rFonts w:ascii="Arial" w:hAnsi="Arial" w:cs="Arial"/>
                <w:sz w:val="22"/>
                <w:szCs w:val="22"/>
              </w:rPr>
            </w:pPr>
            <w:r>
              <w:rPr>
                <w:rFonts w:ascii="Arial" w:hAnsi="Arial" w:cs="Arial"/>
                <w:spacing w:val="-2"/>
                <w:sz w:val="22"/>
                <w:szCs w:val="22"/>
              </w:rPr>
              <w:t>18.68</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5"/>
              <w:jc w:val="center"/>
              <w:rPr>
                <w:rFonts w:ascii="Arial" w:hAnsi="Arial" w:cs="Arial"/>
                <w:sz w:val="22"/>
                <w:szCs w:val="22"/>
              </w:rPr>
            </w:pPr>
            <w:r>
              <w:rPr>
                <w:rFonts w:ascii="Arial" w:hAnsi="Arial" w:cs="Arial"/>
                <w:spacing w:val="-2"/>
                <w:sz w:val="22"/>
                <w:szCs w:val="22"/>
              </w:rPr>
              <w:t>16.40</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4"/>
              <w:jc w:val="center"/>
              <w:rPr>
                <w:rFonts w:ascii="Arial" w:hAnsi="Arial" w:cs="Arial"/>
                <w:sz w:val="22"/>
                <w:szCs w:val="22"/>
              </w:rPr>
            </w:pPr>
            <w:r>
              <w:rPr>
                <w:rFonts w:ascii="Arial" w:hAnsi="Arial" w:cs="Arial"/>
                <w:spacing w:val="-2"/>
                <w:sz w:val="22"/>
                <w:szCs w:val="22"/>
              </w:rPr>
              <w:t>14.57</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5"/>
              <w:jc w:val="center"/>
              <w:rPr>
                <w:rFonts w:ascii="Arial" w:hAnsi="Arial" w:cs="Arial"/>
                <w:sz w:val="22"/>
                <w:szCs w:val="22"/>
              </w:rPr>
            </w:pPr>
            <w:r>
              <w:rPr>
                <w:rFonts w:ascii="Arial" w:hAnsi="Arial" w:cs="Arial"/>
                <w:spacing w:val="-4"/>
                <w:sz w:val="22"/>
                <w:szCs w:val="22"/>
              </w:rPr>
              <w:t>9.56</w:t>
            </w:r>
          </w:p>
        </w:tc>
        <w:tc>
          <w:tcPr>
            <w:tcW w:w="1157"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2" w:right="3"/>
              <w:jc w:val="center"/>
              <w:rPr>
                <w:rFonts w:ascii="Arial" w:hAnsi="Arial" w:cs="Arial"/>
                <w:b/>
                <w:i/>
                <w:sz w:val="22"/>
                <w:szCs w:val="22"/>
              </w:rPr>
            </w:pPr>
            <w:r>
              <w:rPr>
                <w:rFonts w:ascii="Arial" w:hAnsi="Arial" w:cs="Arial"/>
                <w:b/>
                <w:i/>
                <w:spacing w:val="-2"/>
                <w:sz w:val="22"/>
                <w:szCs w:val="22"/>
              </w:rPr>
              <w:t>59.20</w:t>
            </w:r>
          </w:p>
        </w:tc>
      </w:tr>
      <w:tr w:rsidR="006A00C4" w:rsidTr="00C3389F">
        <w:trPr>
          <w:trHeight w:val="398"/>
        </w:trPr>
        <w:tc>
          <w:tcPr>
            <w:tcW w:w="4301"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36" w:line="256" w:lineRule="auto"/>
              <w:ind w:left="11"/>
              <w:rPr>
                <w:rFonts w:ascii="Arial" w:hAnsi="Arial" w:cs="Arial"/>
                <w:color w:val="000000" w:themeColor="text1"/>
                <w:sz w:val="22"/>
                <w:szCs w:val="22"/>
              </w:rPr>
            </w:pPr>
            <w:r>
              <w:rPr>
                <w:rFonts w:ascii="Arial" w:hAnsi="Arial" w:cs="Arial"/>
                <w:color w:val="000000" w:themeColor="text1"/>
                <w:sz w:val="22"/>
                <w:szCs w:val="22"/>
              </w:rPr>
              <w:t>Saved</w:t>
            </w:r>
            <w:r>
              <w:rPr>
                <w:rFonts w:ascii="Arial" w:hAnsi="Arial" w:cs="Arial"/>
                <w:color w:val="000000" w:themeColor="text1"/>
                <w:spacing w:val="-4"/>
                <w:sz w:val="22"/>
                <w:szCs w:val="22"/>
              </w:rPr>
              <w:t xml:space="preserve"> </w:t>
            </w:r>
            <w:r>
              <w:rPr>
                <w:rFonts w:ascii="Arial" w:hAnsi="Arial" w:cs="Arial"/>
                <w:color w:val="000000" w:themeColor="text1"/>
                <w:sz w:val="22"/>
                <w:szCs w:val="22"/>
              </w:rPr>
              <w:t>SAIDI</w:t>
            </w:r>
            <w:r>
              <w:rPr>
                <w:rFonts w:ascii="Arial" w:hAnsi="Arial" w:cs="Arial"/>
                <w:color w:val="000000" w:themeColor="text1"/>
                <w:spacing w:val="-4"/>
                <w:sz w:val="22"/>
                <w:szCs w:val="22"/>
              </w:rPr>
              <w:t xml:space="preserve"> </w:t>
            </w:r>
            <w:r>
              <w:rPr>
                <w:rFonts w:ascii="Arial" w:hAnsi="Arial" w:cs="Arial"/>
                <w:color w:val="000000" w:themeColor="text1"/>
                <w:sz w:val="22"/>
                <w:szCs w:val="22"/>
              </w:rPr>
              <w:t>in</w:t>
            </w:r>
            <w:r>
              <w:rPr>
                <w:rFonts w:ascii="Arial" w:hAnsi="Arial" w:cs="Arial"/>
                <w:color w:val="000000" w:themeColor="text1"/>
                <w:spacing w:val="-4"/>
                <w:sz w:val="22"/>
                <w:szCs w:val="22"/>
              </w:rPr>
              <w:t xml:space="preserve"> </w:t>
            </w:r>
            <w:r>
              <w:rPr>
                <w:rFonts w:ascii="Arial" w:hAnsi="Arial" w:cs="Arial"/>
                <w:color w:val="000000" w:themeColor="text1"/>
                <w:spacing w:val="-10"/>
                <w:sz w:val="22"/>
                <w:szCs w:val="22"/>
              </w:rPr>
              <w:t>%</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2"/>
              <w:jc w:val="center"/>
              <w:rPr>
                <w:rFonts w:ascii="Arial" w:hAnsi="Arial" w:cs="Arial"/>
                <w:sz w:val="22"/>
                <w:szCs w:val="22"/>
              </w:rPr>
            </w:pPr>
            <w:r>
              <w:rPr>
                <w:rFonts w:ascii="Arial" w:hAnsi="Arial" w:cs="Arial"/>
                <w:spacing w:val="-5"/>
                <w:sz w:val="22"/>
                <w:szCs w:val="22"/>
              </w:rPr>
              <w:t>61%</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2"/>
              <w:jc w:val="center"/>
              <w:rPr>
                <w:rFonts w:ascii="Arial" w:hAnsi="Arial" w:cs="Arial"/>
                <w:sz w:val="22"/>
                <w:szCs w:val="22"/>
              </w:rPr>
            </w:pPr>
            <w:r>
              <w:rPr>
                <w:rFonts w:ascii="Arial" w:hAnsi="Arial" w:cs="Arial"/>
                <w:spacing w:val="-5"/>
                <w:sz w:val="22"/>
                <w:szCs w:val="22"/>
              </w:rPr>
              <w:t>63%</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1"/>
              <w:jc w:val="center"/>
              <w:rPr>
                <w:rFonts w:ascii="Arial" w:hAnsi="Arial" w:cs="Arial"/>
                <w:sz w:val="22"/>
                <w:szCs w:val="22"/>
              </w:rPr>
            </w:pPr>
            <w:r>
              <w:rPr>
                <w:rFonts w:ascii="Arial" w:hAnsi="Arial" w:cs="Arial"/>
                <w:spacing w:val="-5"/>
                <w:sz w:val="22"/>
                <w:szCs w:val="22"/>
              </w:rPr>
              <w:t>65%</w:t>
            </w:r>
          </w:p>
        </w:tc>
        <w:tc>
          <w:tcPr>
            <w:tcW w:w="944"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3" w:right="1"/>
              <w:jc w:val="center"/>
              <w:rPr>
                <w:rFonts w:ascii="Arial" w:hAnsi="Arial" w:cs="Arial"/>
                <w:sz w:val="22"/>
                <w:szCs w:val="22"/>
              </w:rPr>
            </w:pPr>
            <w:r>
              <w:rPr>
                <w:rFonts w:ascii="Arial" w:hAnsi="Arial" w:cs="Arial"/>
                <w:spacing w:val="-5"/>
                <w:sz w:val="22"/>
                <w:szCs w:val="22"/>
              </w:rPr>
              <w:t>63%</w:t>
            </w:r>
          </w:p>
        </w:tc>
        <w:tc>
          <w:tcPr>
            <w:tcW w:w="1157" w:type="dxa"/>
            <w:tcBorders>
              <w:top w:val="single" w:sz="4" w:space="0" w:color="auto"/>
              <w:left w:val="single" w:sz="4" w:space="0" w:color="auto"/>
              <w:bottom w:val="single" w:sz="4" w:space="0" w:color="auto"/>
              <w:right w:val="single" w:sz="4" w:space="0" w:color="auto"/>
            </w:tcBorders>
            <w:hideMark/>
          </w:tcPr>
          <w:p w:rsidR="006A00C4" w:rsidRDefault="006A00C4">
            <w:pPr>
              <w:widowControl w:val="0"/>
              <w:suppressAutoHyphens w:val="0"/>
              <w:autoSpaceDE w:val="0"/>
              <w:autoSpaceDN w:val="0"/>
              <w:spacing w:before="114" w:line="256" w:lineRule="auto"/>
              <w:ind w:left="12" w:right="4"/>
              <w:jc w:val="center"/>
              <w:rPr>
                <w:rFonts w:ascii="Arial" w:hAnsi="Arial" w:cs="Arial"/>
                <w:b/>
                <w:sz w:val="22"/>
                <w:szCs w:val="22"/>
              </w:rPr>
            </w:pPr>
            <w:r>
              <w:rPr>
                <w:rFonts w:ascii="Arial" w:hAnsi="Arial" w:cs="Arial"/>
                <w:b/>
                <w:spacing w:val="-5"/>
                <w:sz w:val="22"/>
                <w:szCs w:val="22"/>
              </w:rPr>
              <w:t>63%</w:t>
            </w:r>
          </w:p>
        </w:tc>
      </w:tr>
    </w:tbl>
    <w:p w:rsidR="006A00C4" w:rsidRDefault="006A00C4" w:rsidP="006A00C4">
      <w:pPr>
        <w:tabs>
          <w:tab w:val="left" w:pos="993"/>
        </w:tabs>
        <w:spacing w:line="360" w:lineRule="auto"/>
        <w:jc w:val="center"/>
        <w:rPr>
          <w:rFonts w:ascii="Arial" w:hAnsi="Arial" w:cs="Arial"/>
          <w:b/>
          <w:sz w:val="22"/>
          <w:szCs w:val="22"/>
        </w:rPr>
      </w:pPr>
    </w:p>
    <w:p w:rsidR="006A00C4" w:rsidRDefault="006A00C4" w:rsidP="006A00C4">
      <w:pPr>
        <w:tabs>
          <w:tab w:val="left" w:pos="993"/>
        </w:tabs>
        <w:spacing w:line="360" w:lineRule="auto"/>
        <w:rPr>
          <w:rFonts w:ascii="Arial" w:hAnsi="Arial" w:cs="Arial"/>
          <w:sz w:val="22"/>
          <w:szCs w:val="22"/>
        </w:rPr>
      </w:pPr>
      <w:r>
        <w:rPr>
          <w:rFonts w:ascii="Arial" w:hAnsi="Arial" w:cs="Arial"/>
          <w:sz w:val="22"/>
          <w:szCs w:val="22"/>
        </w:rPr>
        <w:t xml:space="preserve">     Total </w:t>
      </w:r>
      <w:r>
        <w:rPr>
          <w:rFonts w:ascii="Arial" w:hAnsi="Arial" w:cs="Arial"/>
          <w:color w:val="000000"/>
          <w:spacing w:val="-4"/>
          <w:sz w:val="24"/>
          <w:szCs w:val="22"/>
        </w:rPr>
        <w:t xml:space="preserve">167993 </w:t>
      </w:r>
      <w:r>
        <w:rPr>
          <w:rFonts w:ascii="Arial" w:hAnsi="Arial" w:cs="Arial"/>
          <w:color w:val="000000"/>
          <w:spacing w:val="-4"/>
          <w:sz w:val="25"/>
          <w:szCs w:val="22"/>
        </w:rPr>
        <w:t>Nos</w:t>
      </w:r>
      <w:r>
        <w:rPr>
          <w:rFonts w:ascii="Arial" w:hAnsi="Arial" w:cs="Arial"/>
          <w:sz w:val="22"/>
          <w:szCs w:val="22"/>
        </w:rPr>
        <w:t xml:space="preserve"> of Consumer benefited after installation of Auto-Reclosers</w:t>
      </w:r>
    </w:p>
    <w:p w:rsidR="006A00C4" w:rsidRDefault="006A00C4" w:rsidP="006A00C4">
      <w:pPr>
        <w:tabs>
          <w:tab w:val="left" w:pos="993"/>
        </w:tabs>
        <w:spacing w:line="360" w:lineRule="auto"/>
        <w:jc w:val="center"/>
        <w:rPr>
          <w:rFonts w:ascii="Arial" w:hAnsi="Arial" w:cs="Arial"/>
          <w:b/>
          <w:sz w:val="22"/>
          <w:szCs w:val="22"/>
        </w:rPr>
      </w:pPr>
      <w:r>
        <w:rPr>
          <w:noProof/>
          <w:lang w:val="en-IN" w:eastAsia="en-IN"/>
        </w:rPr>
        <w:drawing>
          <wp:anchor distT="0" distB="0" distL="0" distR="0" simplePos="0" relativeHeight="251789312" behindDoc="0" locked="0" layoutInCell="0" allowOverlap="1" wp14:anchorId="232C3326" wp14:editId="25D4E1FB">
            <wp:simplePos x="0" y="0"/>
            <wp:positionH relativeFrom="page">
              <wp:posOffset>11186160</wp:posOffset>
            </wp:positionH>
            <wp:positionV relativeFrom="page">
              <wp:posOffset>9229725</wp:posOffset>
            </wp:positionV>
            <wp:extent cx="1501775" cy="358775"/>
            <wp:effectExtent l="0" t="0" r="3175" b="317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01775" cy="358775"/>
                    </a:xfrm>
                    <a:prstGeom prst="rect">
                      <a:avLst/>
                    </a:prstGeom>
                    <a:noFill/>
                  </pic:spPr>
                </pic:pic>
              </a:graphicData>
            </a:graphic>
            <wp14:sizeRelH relativeFrom="page">
              <wp14:pctWidth>0</wp14:pctWidth>
            </wp14:sizeRelH>
            <wp14:sizeRelV relativeFrom="page">
              <wp14:pctHeight>0</wp14:pctHeight>
            </wp14:sizeRelV>
          </wp:anchor>
        </w:drawing>
      </w:r>
      <w:r>
        <w:rPr>
          <w:noProof/>
          <w:lang w:val="en-IN" w:eastAsia="en-IN"/>
        </w:rPr>
        <mc:AlternateContent>
          <mc:Choice Requires="wpg">
            <w:drawing>
              <wp:anchor distT="1905" distB="0" distL="0" distR="0" simplePos="0" relativeHeight="251790336" behindDoc="0" locked="0" layoutInCell="0" allowOverlap="1" wp14:anchorId="71B3018F" wp14:editId="4FEF262E">
                <wp:simplePos x="0" y="0"/>
                <wp:positionH relativeFrom="page">
                  <wp:posOffset>10523220</wp:posOffset>
                </wp:positionH>
                <wp:positionV relativeFrom="page">
                  <wp:posOffset>6544945</wp:posOffset>
                </wp:positionV>
                <wp:extent cx="2278380" cy="3055620"/>
                <wp:effectExtent l="0" t="0" r="7620" b="0"/>
                <wp:wrapNone/>
                <wp:docPr id="27" name="Group 27"/>
                <wp:cNvGraphicFramePr/>
                <a:graphic xmlns:a="http://schemas.openxmlformats.org/drawingml/2006/main">
                  <a:graphicData uri="http://schemas.microsoft.com/office/word/2010/wordprocessingGroup">
                    <wpg:wgp>
                      <wpg:cNvGrpSpPr/>
                      <wpg:grpSpPr>
                        <a:xfrm>
                          <a:off x="0" y="0"/>
                          <a:ext cx="2278380" cy="3055620"/>
                          <a:chOff x="0" y="0"/>
                          <a:chExt cx="2278440" cy="3055680"/>
                        </a:xfrm>
                      </wpg:grpSpPr>
                      <pic:pic xmlns:pic="http://schemas.openxmlformats.org/drawingml/2006/picture">
                        <pic:nvPicPr>
                          <pic:cNvPr id="77" name="Picture 77"/>
                          <pic:cNvPicPr/>
                        </pic:nvPicPr>
                        <pic:blipFill>
                          <a:blip r:embed="rId41"/>
                          <a:stretch/>
                        </pic:blipFill>
                        <pic:spPr>
                          <a:xfrm>
                            <a:off x="10080" y="0"/>
                            <a:ext cx="2268360" cy="1921680"/>
                          </a:xfrm>
                          <a:prstGeom prst="rect">
                            <a:avLst/>
                          </a:prstGeom>
                          <a:ln w="0">
                            <a:noFill/>
                          </a:ln>
                        </pic:spPr>
                      </pic:pic>
                      <pic:pic xmlns:pic="http://schemas.openxmlformats.org/drawingml/2006/picture">
                        <pic:nvPicPr>
                          <pic:cNvPr id="78" name="Picture 78"/>
                          <pic:cNvPicPr/>
                        </pic:nvPicPr>
                        <pic:blipFill>
                          <a:blip r:embed="rId42"/>
                          <a:stretch/>
                        </pic:blipFill>
                        <pic:spPr>
                          <a:xfrm>
                            <a:off x="205920" y="195480"/>
                            <a:ext cx="1990800" cy="1351440"/>
                          </a:xfrm>
                          <a:prstGeom prst="rect">
                            <a:avLst/>
                          </a:prstGeom>
                          <a:ln w="0">
                            <a:noFill/>
                          </a:ln>
                        </pic:spPr>
                      </pic:pic>
                      <pic:pic xmlns:pic="http://schemas.openxmlformats.org/drawingml/2006/picture">
                        <pic:nvPicPr>
                          <pic:cNvPr id="79" name="Picture 79"/>
                          <pic:cNvPicPr/>
                        </pic:nvPicPr>
                        <pic:blipFill>
                          <a:blip r:embed="rId43"/>
                          <a:stretch/>
                        </pic:blipFill>
                        <pic:spPr>
                          <a:xfrm>
                            <a:off x="0" y="1351800"/>
                            <a:ext cx="2278440" cy="1703880"/>
                          </a:xfrm>
                          <a:prstGeom prst="rect">
                            <a:avLst/>
                          </a:prstGeom>
                          <a:ln w="0">
                            <a:noFill/>
                          </a:ln>
                        </pic:spPr>
                      </pic:pic>
                      <pic:pic xmlns:pic="http://schemas.openxmlformats.org/drawingml/2006/picture">
                        <pic:nvPicPr>
                          <pic:cNvPr id="83" name="Picture 83"/>
                          <pic:cNvPicPr/>
                        </pic:nvPicPr>
                        <pic:blipFill>
                          <a:blip r:embed="rId44"/>
                          <a:stretch/>
                        </pic:blipFill>
                        <pic:spPr>
                          <a:xfrm>
                            <a:off x="195120" y="1547640"/>
                            <a:ext cx="2077560" cy="1133640"/>
                          </a:xfrm>
                          <a:prstGeom prst="rect">
                            <a:avLst/>
                          </a:prstGeom>
                          <a:ln w="0">
                            <a:noFill/>
                          </a:ln>
                        </pic:spPr>
                      </pic:pic>
                    </wpg:wgp>
                  </a:graphicData>
                </a:graphic>
                <wp14:sizeRelH relativeFrom="page">
                  <wp14:pctWidth>0</wp14:pctWidth>
                </wp14:sizeRelH>
                <wp14:sizeRelV relativeFrom="page">
                  <wp14:pctHeight>0</wp14:pctHeight>
                </wp14:sizeRelV>
              </wp:anchor>
            </w:drawing>
          </mc:Choice>
          <mc:Fallback>
            <w:pict>
              <v:group w14:anchorId="684FDA59" id="Group 27" o:spid="_x0000_s1026" style="position:absolute;margin-left:828.6pt;margin-top:515.35pt;width:179.4pt;height:240.6pt;z-index:251790336;mso-wrap-distance-left:0;mso-wrap-distance-top:.15pt;mso-wrap-distance-right:0;mso-position-horizontal-relative:page;mso-position-vertical-relative:page" coordsize="22784,305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7" o:spid="_x0000_s1027" type="#_x0000_t75" style="position:absolute;left:100;width:22684;height:19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" strokeweight="0">
                  <v:imagedata r:id="rId45" o:title=""/>
                </v:shape>
                <v:shape id="Picture 78" o:spid="_x0000_s1028" type="#_x0000_t75" style="position:absolute;left:2059;top:1954;width:19908;height:13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" strokeweight="0">
                  <v:imagedata r:id="rId46" o:title=""/>
                </v:shape>
                <v:shape id="Picture 79" o:spid="_x0000_s1029" type="#_x0000_t75" style="position:absolute;top:13518;width:22784;height:17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" strokeweight="0">
                  <v:imagedata r:id="rId47" o:title=""/>
                </v:shape>
                <v:shape id="Picture 83" o:spid="_x0000_s1030" type="#_x0000_t75" style="position:absolute;left:1951;top:15476;width:20775;height:1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" strokeweight="0">
                  <v:imagedata r:id="rId48" o:title=""/>
                </v:shape>
                <w10:wrap anchorx="page" anchory="page"/>
              </v:group>
            </w:pict>
          </mc:Fallback>
        </mc:AlternateContent>
      </w:r>
      <w:r>
        <w:rPr>
          <w:noProof/>
          <w:lang w:val="en-IN" w:eastAsia="en-IN"/>
        </w:rPr>
        <mc:AlternateContent>
          <mc:Choice Requires="wps">
            <w:drawing>
              <wp:anchor distT="8890" distB="2540" distL="6985" distR="4445" simplePos="0" relativeHeight="251792384" behindDoc="1" locked="0" layoutInCell="0" allowOverlap="1" wp14:anchorId="7B4FB319" wp14:editId="6694A604">
                <wp:simplePos x="0" y="0"/>
                <wp:positionH relativeFrom="page">
                  <wp:posOffset>12284710</wp:posOffset>
                </wp:positionH>
                <wp:positionV relativeFrom="paragraph">
                  <wp:posOffset>-533400</wp:posOffset>
                </wp:positionV>
                <wp:extent cx="312420" cy="264160"/>
                <wp:effectExtent l="0" t="0" r="0" b="2540"/>
                <wp:wrapNone/>
                <wp:docPr id="26" name="Freeform 26"/>
                <wp:cNvGraphicFramePr/>
                <a:graphic xmlns:a="http://schemas.openxmlformats.org/drawingml/2006/main">
                  <a:graphicData uri="http://schemas.microsoft.com/office/word/2010/wordprocessingShape">
                    <wps:wsp>
                      <wps:cNvSpPr/>
                      <wps:spPr>
                        <a:xfrm>
                          <a:off x="0" y="0"/>
                          <a:ext cx="312420" cy="264160"/>
                        </a:xfrm>
                        <a:custGeom>
                          <a:avLst/>
                          <a:gdLst>
                            <a:gd name="textAreaLeft" fmla="*/ 0 w 177120"/>
                            <a:gd name="textAreaRight" fmla="*/ 177480 w 177120"/>
                            <a:gd name="textAreaTop" fmla="*/ 0 h 149760"/>
                            <a:gd name="textAreaBottom" fmla="*/ 150120 h 149760"/>
                          </a:gdLst>
                          <a:ahLst/>
                          <a:cxnLst/>
                          <a:rect l="textAreaLeft" t="textAreaTop" r="textAreaRight" b="textAreaBottom"/>
                          <a:pathLst>
                            <a:path w="492" h="416">
                              <a:moveTo>
                                <a:pt x="285" y="0"/>
                              </a:moveTo>
                              <a:lnTo>
                                <a:pt x="0" y="0"/>
                              </a:lnTo>
                              <a:lnTo>
                                <a:pt x="208" y="208"/>
                              </a:lnTo>
                              <a:lnTo>
                                <a:pt x="0" y="415"/>
                              </a:lnTo>
                              <a:lnTo>
                                <a:pt x="285" y="415"/>
                              </a:lnTo>
                              <a:lnTo>
                                <a:pt x="492" y="208"/>
                              </a:lnTo>
                              <a:lnTo>
                                <a:pt x="285" y="0"/>
                              </a:lnTo>
                              <a:close/>
                            </a:path>
                          </a:pathLst>
                        </a:custGeom>
                        <a:solidFill>
                          <a:srgbClr val="3A3838"/>
                        </a:solidFill>
                        <a:ln w="0">
                          <a:noFill/>
                        </a:ln>
                      </wps:spPr>
                      <wps:style>
                        <a:lnRef idx="0">
                          <a:scrgbClr r="0" g="0" b="0"/>
                        </a:lnRef>
                        <a:fillRef idx="0">
                          <a:scrgbClr r="0" g="0" b="0"/>
                        </a:fillRef>
                        <a:effectRef idx="0">
                          <a:scrgbClr r="0" g="0" b="0"/>
                        </a:effectRef>
                        <a:fontRef idx="minor"/>
                      </wps:style>
                      <wps:bodyPr/>
                    </wps:wsp>
                  </a:graphicData>
                </a:graphic>
                <wp14:sizeRelH relativeFrom="page">
                  <wp14:pctWidth>0</wp14:pctWidth>
                </wp14:sizeRelH>
                <wp14:sizeRelV relativeFrom="page">
                  <wp14:pctHeight>0</wp14:pctHeight>
                </wp14:sizeRelV>
              </wp:anchor>
            </w:drawing>
          </mc:Choice>
          <mc:Fallback>
            <w:pict>
              <v:shape w14:anchorId="0BF83149" id="Freeform 26" o:spid="_x0000_s1026" style="position:absolute;margin-left:967.3pt;margin-top:-42pt;width:24.6pt;height:20.8pt;z-index:-251524096;visibility:visible;mso-wrap-style:square;mso-width-percent:0;mso-height-percent:0;mso-wrap-distance-left:.55pt;mso-wrap-distance-top:.7pt;mso-wrap-distance-right:.35pt;mso-wrap-distance-bottom:.2pt;mso-position-horizontal:absolute;mso-position-horizontal-relative:page;mso-position-vertical:absolute;mso-position-vertical-relative:text;mso-width-percent:0;mso-height-percent:0;mso-width-relative:page;mso-height-relative:page;v-text-anchor:top" coordsize="492,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" o:allowincell="f" path="m285,l,,208,208,,415r285,l492,208,285,xe" fillcolor="#3a3838" stroked="f" strokeweight="0">
                <v:path arrowok="t" textboxrect="0,0,493,417"/>
                <w10:wrap anchorx="page"/>
              </v:shape>
            </w:pict>
          </mc:Fallback>
        </mc:AlternateContent>
      </w:r>
    </w:p>
    <w:p w:rsidR="006A00C4" w:rsidRDefault="005B4B9D" w:rsidP="006A00C4">
      <w:pPr>
        <w:widowControl w:val="0"/>
        <w:shd w:val="clear" w:color="auto" w:fill="FFFFFF" w:themeFill="background1"/>
        <w:tabs>
          <w:tab w:val="left" w:pos="646"/>
        </w:tabs>
        <w:spacing w:before="41" w:line="360" w:lineRule="auto"/>
        <w:jc w:val="both"/>
        <w:rPr>
          <w:rFonts w:ascii="Arial" w:hAnsi="Arial" w:cs="Arial"/>
          <w:b/>
          <w:sz w:val="22"/>
          <w:szCs w:val="22"/>
        </w:rPr>
      </w:pPr>
      <w:r>
        <w:rPr>
          <w:rFonts w:ascii="Arial" w:hAnsi="Arial" w:cs="Arial"/>
          <w:b/>
          <w:sz w:val="22"/>
          <w:szCs w:val="22"/>
        </w:rPr>
        <w:t>17</w:t>
      </w:r>
      <w:r w:rsidR="002F5FF6">
        <w:rPr>
          <w:rFonts w:ascii="Arial" w:hAnsi="Arial" w:cs="Arial"/>
          <w:b/>
          <w:sz w:val="22"/>
          <w:szCs w:val="22"/>
        </w:rPr>
        <w:t>.</w:t>
      </w:r>
      <w:r w:rsidR="00762ACA">
        <w:rPr>
          <w:rFonts w:ascii="Arial" w:hAnsi="Arial" w:cs="Arial"/>
          <w:b/>
          <w:sz w:val="22"/>
          <w:szCs w:val="22"/>
        </w:rPr>
        <w:t>3</w:t>
      </w:r>
      <w:r w:rsidR="002F5FF6">
        <w:rPr>
          <w:rFonts w:ascii="Arial" w:hAnsi="Arial" w:cs="Arial"/>
          <w:b/>
          <w:sz w:val="22"/>
          <w:szCs w:val="22"/>
        </w:rPr>
        <w:t>.</w:t>
      </w:r>
      <w:r w:rsidR="00762ACA">
        <w:rPr>
          <w:rFonts w:ascii="Arial" w:hAnsi="Arial" w:cs="Arial"/>
          <w:b/>
          <w:sz w:val="22"/>
          <w:szCs w:val="22"/>
        </w:rPr>
        <w:t>6</w:t>
      </w:r>
      <w:r w:rsidR="006A00C4">
        <w:rPr>
          <w:rFonts w:ascii="Arial" w:hAnsi="Arial" w:cs="Arial"/>
          <w:b/>
          <w:sz w:val="22"/>
          <w:szCs w:val="22"/>
        </w:rPr>
        <w:t xml:space="preserve"> Empowering Reliability through Preventive &amp; Predictive Maintenance Strategies:</w:t>
      </w:r>
    </w:p>
    <w:p w:rsidR="006A00C4" w:rsidRDefault="006A00C4" w:rsidP="006A00C4">
      <w:pPr>
        <w:tabs>
          <w:tab w:val="left" w:pos="426"/>
        </w:tabs>
        <w:spacing w:line="360" w:lineRule="auto"/>
        <w:ind w:left="567" w:right="-23"/>
        <w:jc w:val="both"/>
        <w:rPr>
          <w:rFonts w:ascii="Arial" w:hAnsi="Arial" w:cs="Arial"/>
          <w:b/>
          <w:sz w:val="22"/>
          <w:szCs w:val="22"/>
        </w:rPr>
      </w:pPr>
    </w:p>
    <w:p w:rsidR="006A00C4" w:rsidRDefault="006A00C4" w:rsidP="006A00C4">
      <w:pPr>
        <w:spacing w:line="360" w:lineRule="auto"/>
        <w:ind w:left="567" w:right="-23" w:hanging="284"/>
        <w:jc w:val="both"/>
        <w:rPr>
          <w:rFonts w:ascii="Arial" w:hAnsi="Arial" w:cs="Arial"/>
          <w:sz w:val="22"/>
          <w:szCs w:val="22"/>
        </w:rPr>
      </w:pPr>
      <w:r>
        <w:rPr>
          <w:rFonts w:ascii="Arial" w:hAnsi="Arial" w:cs="Arial"/>
          <w:sz w:val="22"/>
          <w:szCs w:val="22"/>
        </w:rPr>
        <w:t>Preventive maintenance plays most significant role in reliability improvement. TPNODL</w:t>
      </w:r>
    </w:p>
    <w:p w:rsidR="006A00C4" w:rsidRDefault="006A00C4" w:rsidP="006A00C4">
      <w:pPr>
        <w:spacing w:line="360" w:lineRule="auto"/>
        <w:ind w:left="284" w:right="-23" w:hanging="284"/>
        <w:jc w:val="both"/>
        <w:rPr>
          <w:rFonts w:ascii="Arial" w:hAnsi="Arial" w:cs="Arial"/>
          <w:sz w:val="22"/>
          <w:szCs w:val="22"/>
        </w:rPr>
      </w:pPr>
      <w:r>
        <w:rPr>
          <w:rFonts w:ascii="Arial" w:hAnsi="Arial" w:cs="Arial"/>
          <w:sz w:val="22"/>
          <w:szCs w:val="22"/>
        </w:rPr>
        <w:t xml:space="preserve">     Focuses on proactively identifying and addressing potential issues before they escalate, thereby minimizing disruptions, optimizing asset performance, and ensuring consistent power supply to communities.</w:t>
      </w:r>
    </w:p>
    <w:p w:rsidR="006A00C4" w:rsidRDefault="006A00C4" w:rsidP="006A00C4">
      <w:pPr>
        <w:spacing w:line="360" w:lineRule="auto"/>
        <w:ind w:left="284" w:right="-23" w:hanging="284"/>
        <w:jc w:val="both"/>
        <w:rPr>
          <w:rFonts w:ascii="Arial" w:hAnsi="Arial" w:cs="Arial"/>
          <w:sz w:val="22"/>
          <w:szCs w:val="22"/>
        </w:rPr>
      </w:pPr>
    </w:p>
    <w:p w:rsidR="006A00C4" w:rsidRDefault="005B4B9D" w:rsidP="006A00C4">
      <w:pPr>
        <w:spacing w:line="360" w:lineRule="auto"/>
        <w:ind w:left="284" w:right="-23" w:hanging="284"/>
        <w:jc w:val="both"/>
        <w:rPr>
          <w:rFonts w:ascii="Arial" w:hAnsi="Arial" w:cs="Arial"/>
          <w:sz w:val="22"/>
          <w:szCs w:val="22"/>
        </w:rPr>
      </w:pPr>
      <w:r>
        <w:rPr>
          <w:rFonts w:ascii="Arial" w:hAnsi="Arial" w:cs="Arial"/>
          <w:b/>
          <w:sz w:val="22"/>
          <w:szCs w:val="22"/>
        </w:rPr>
        <w:t>17</w:t>
      </w:r>
      <w:r w:rsidR="002F5FF6">
        <w:rPr>
          <w:rFonts w:ascii="Arial" w:hAnsi="Arial" w:cs="Arial"/>
          <w:b/>
          <w:sz w:val="22"/>
          <w:szCs w:val="22"/>
        </w:rPr>
        <w:t>.</w:t>
      </w:r>
      <w:r w:rsidR="00762ACA">
        <w:rPr>
          <w:rFonts w:ascii="Arial" w:hAnsi="Arial" w:cs="Arial"/>
          <w:b/>
          <w:sz w:val="22"/>
          <w:szCs w:val="22"/>
        </w:rPr>
        <w:t>3</w:t>
      </w:r>
      <w:r w:rsidR="002F5FF6">
        <w:rPr>
          <w:rFonts w:ascii="Arial" w:hAnsi="Arial" w:cs="Arial"/>
          <w:b/>
          <w:sz w:val="22"/>
          <w:szCs w:val="22"/>
        </w:rPr>
        <w:t>.</w:t>
      </w:r>
      <w:r w:rsidR="00762ACA">
        <w:rPr>
          <w:rFonts w:ascii="Arial" w:hAnsi="Arial" w:cs="Arial"/>
          <w:b/>
          <w:sz w:val="22"/>
          <w:szCs w:val="22"/>
        </w:rPr>
        <w:t>7</w:t>
      </w:r>
      <w:r w:rsidR="006A00C4">
        <w:rPr>
          <w:rFonts w:ascii="Arial" w:hAnsi="Arial" w:cs="Arial"/>
          <w:sz w:val="22"/>
          <w:szCs w:val="22"/>
        </w:rPr>
        <w:t xml:space="preserve"> </w:t>
      </w:r>
      <w:r w:rsidR="006A00C4">
        <w:rPr>
          <w:rFonts w:ascii="Arial" w:hAnsi="Arial" w:cs="Arial"/>
          <w:b/>
          <w:sz w:val="22"/>
        </w:rPr>
        <w:t xml:space="preserve">Preventive &amp; Predictive Maintenance and Protection System at Sub Transmission System: </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sz w:val="22"/>
          <w:szCs w:val="20"/>
        </w:rPr>
        <w:t xml:space="preserve">Quarterly thermography and partial discharge (PD) scanning are implemented to detect early signs of insulation deterioration and forecast potential insulator failures. </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sz w:val="22"/>
          <w:szCs w:val="20"/>
        </w:rPr>
        <w:lastRenderedPageBreak/>
        <w:t>Combination of isolators and fault passage indicators (FPI) are provided at each tapping point to enable rapid fault localization and expedite system restoration.</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sz w:val="22"/>
          <w:szCs w:val="20"/>
        </w:rPr>
        <w:t>As part of preventive maintenance measures, faulty insulators are replaced (35k+ till date), lightning arresters (LA) are installed at lightening prone areas and heat shrink (HS) sleeves are applied in bird fault–prone areas to enhance system reliability.</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b/>
          <w:bCs/>
          <w:sz w:val="22"/>
          <w:szCs w:val="20"/>
        </w:rPr>
        <w:t>Insulator Replacement:</w:t>
      </w:r>
      <w:r>
        <w:rPr>
          <w:rFonts w:ascii="Arial" w:hAnsi="Arial" w:cs="Arial"/>
          <w:sz w:val="22"/>
          <w:szCs w:val="20"/>
        </w:rPr>
        <w:t xml:space="preserve"> 570 porcelain insulators were replaced with polymer insulators to improve system reliability.</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b/>
          <w:bCs/>
          <w:sz w:val="22"/>
          <w:szCs w:val="20"/>
        </w:rPr>
        <w:t xml:space="preserve">Hardware Strengthening: </w:t>
      </w:r>
      <w:r>
        <w:rPr>
          <w:rFonts w:ascii="Arial" w:hAnsi="Arial" w:cs="Arial"/>
          <w:sz w:val="22"/>
          <w:szCs w:val="20"/>
        </w:rPr>
        <w:t>218 jumpers replaced, 192 PG clamps replaced</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b/>
          <w:bCs/>
          <w:sz w:val="22"/>
          <w:szCs w:val="20"/>
        </w:rPr>
        <w:t>Fault Passage Indicators (FPI):</w:t>
      </w:r>
      <w:r>
        <w:rPr>
          <w:rFonts w:ascii="Arial" w:hAnsi="Arial" w:cs="Arial"/>
          <w:sz w:val="22"/>
          <w:szCs w:val="20"/>
        </w:rPr>
        <w:t xml:space="preserve"> 18 sets of FPIs installed for quick fault identification and faster restoration.</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b/>
          <w:bCs/>
          <w:sz w:val="22"/>
          <w:szCs w:val="20"/>
        </w:rPr>
        <w:t>Bird Fault Mitigation:</w:t>
      </w:r>
      <w:r>
        <w:rPr>
          <w:rFonts w:ascii="Arial" w:hAnsi="Arial" w:cs="Arial"/>
          <w:sz w:val="22"/>
          <w:szCs w:val="20"/>
        </w:rPr>
        <w:t xml:space="preserve"> Bird fault–prone locations identified and jumpers replaced with heat shrink (HS) sleeves.</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b/>
          <w:bCs/>
          <w:sz w:val="22"/>
          <w:szCs w:val="20"/>
        </w:rPr>
        <w:t>Road Safety Measures:</w:t>
      </w:r>
      <w:r>
        <w:rPr>
          <w:rFonts w:ascii="Arial" w:hAnsi="Arial" w:cs="Arial"/>
          <w:sz w:val="22"/>
          <w:szCs w:val="20"/>
        </w:rPr>
        <w:t xml:space="preserve"> Reflective stickers placed on roadside poles to prevent collision by external agencies.</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b/>
          <w:bCs/>
          <w:sz w:val="22"/>
          <w:szCs w:val="20"/>
        </w:rPr>
        <w:t>CAPA Analysis:</w:t>
      </w:r>
      <w:r>
        <w:rPr>
          <w:rFonts w:ascii="Arial" w:hAnsi="Arial" w:cs="Arial"/>
          <w:sz w:val="22"/>
          <w:szCs w:val="20"/>
        </w:rPr>
        <w:t xml:space="preserve"> Each tripping incident </w:t>
      </w:r>
      <w:proofErr w:type="spellStart"/>
      <w:r>
        <w:rPr>
          <w:rFonts w:ascii="Arial" w:hAnsi="Arial" w:cs="Arial"/>
          <w:sz w:val="22"/>
          <w:szCs w:val="20"/>
        </w:rPr>
        <w:t>analysed</w:t>
      </w:r>
      <w:proofErr w:type="spellEnd"/>
      <w:r>
        <w:rPr>
          <w:rFonts w:ascii="Arial" w:hAnsi="Arial" w:cs="Arial"/>
          <w:sz w:val="22"/>
          <w:szCs w:val="20"/>
        </w:rPr>
        <w:t xml:space="preserve"> (Project KYT) and preventive action implemented to avoid recurrence.</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b/>
          <w:bCs/>
          <w:sz w:val="22"/>
          <w:szCs w:val="20"/>
        </w:rPr>
        <w:t>N-1 Connectivity:</w:t>
      </w:r>
      <w:r>
        <w:rPr>
          <w:rFonts w:ascii="Arial" w:hAnsi="Arial" w:cs="Arial"/>
          <w:sz w:val="22"/>
          <w:szCs w:val="20"/>
        </w:rPr>
        <w:t xml:space="preserve"> Achieved for 7 PSS, strengthening supply reliability.</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b/>
          <w:bCs/>
          <w:sz w:val="22"/>
          <w:szCs w:val="20"/>
        </w:rPr>
        <w:t>Tower Strengthening:</w:t>
      </w:r>
      <w:r>
        <w:rPr>
          <w:rFonts w:ascii="Arial" w:hAnsi="Arial" w:cs="Arial"/>
          <w:sz w:val="22"/>
          <w:szCs w:val="20"/>
        </w:rPr>
        <w:t xml:space="preserve"> Rusted tower parts replaced with new channels and angles, along with fresh earthing.</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sz w:val="22"/>
          <w:szCs w:val="20"/>
        </w:rPr>
        <w:t>Overhauling of PTRs (LFY: F25): 37 nos.</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sz w:val="22"/>
          <w:szCs w:val="20"/>
        </w:rPr>
        <w:t>PTR Auxiliary Protection taken in to services: 98.03 %</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sz w:val="22"/>
          <w:szCs w:val="20"/>
        </w:rPr>
        <w:t>Installation of LA at both side of PTR: 98.76 %</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sz w:val="22"/>
          <w:szCs w:val="20"/>
        </w:rPr>
        <w:t>PTR maintenance via scheduling in SAP: 99.8 %</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sz w:val="22"/>
          <w:szCs w:val="20"/>
        </w:rPr>
        <w:t>Installation of VCB at both side of PTR: 99.46 %</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sz w:val="22"/>
          <w:szCs w:val="20"/>
        </w:rPr>
        <w:t>Thermography of PSS and based on the report hot spot rectification carried out.</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sz w:val="22"/>
          <w:szCs w:val="20"/>
        </w:rPr>
        <w:t>Retrofitting of numerical relay in old CRP panel to improve the protection system.</w:t>
      </w:r>
    </w:p>
    <w:p w:rsidR="006A00C4" w:rsidRDefault="006A00C4" w:rsidP="006A00C4">
      <w:pPr>
        <w:pStyle w:val="NormalWeb"/>
        <w:numPr>
          <w:ilvl w:val="0"/>
          <w:numId w:val="22"/>
        </w:numPr>
        <w:shd w:val="clear" w:color="auto" w:fill="FFFFFF"/>
        <w:suppressAutoHyphens w:val="0"/>
        <w:spacing w:before="100" w:after="100" w:line="360" w:lineRule="auto"/>
        <w:jc w:val="both"/>
        <w:rPr>
          <w:rFonts w:ascii="Arial" w:hAnsi="Arial" w:cs="Arial"/>
          <w:sz w:val="22"/>
          <w:szCs w:val="20"/>
        </w:rPr>
      </w:pPr>
      <w:r>
        <w:rPr>
          <w:rFonts w:ascii="Arial" w:hAnsi="Arial" w:cs="Arial"/>
          <w:sz w:val="22"/>
          <w:szCs w:val="20"/>
        </w:rPr>
        <w:t>Revision of Relay Co-ordination setting including AR &amp; RMU resulting reduction of uncoordinated tripping.</w:t>
      </w:r>
    </w:p>
    <w:p w:rsidR="007511F3" w:rsidRDefault="006A00C4" w:rsidP="009A2A36">
      <w:pPr>
        <w:tabs>
          <w:tab w:val="left" w:pos="426"/>
        </w:tabs>
        <w:spacing w:line="360" w:lineRule="auto"/>
        <w:ind w:right="-23"/>
        <w:jc w:val="both"/>
        <w:rPr>
          <w:rFonts w:ascii="Arial" w:hAnsi="Arial" w:cs="Arial"/>
          <w:b/>
          <w:bCs/>
          <w:sz w:val="22"/>
          <w:szCs w:val="22"/>
        </w:rPr>
      </w:pPr>
      <w:r w:rsidRPr="00F6316F">
        <w:rPr>
          <w:rFonts w:ascii="Arial" w:hAnsi="Arial" w:cs="Arial"/>
          <w:b/>
          <w:bCs/>
          <w:noProof/>
          <w:sz w:val="22"/>
          <w:szCs w:val="22"/>
          <w:lang w:val="en-IN" w:eastAsia="en-IN"/>
        </w:rPr>
        <mc:AlternateContent>
          <mc:Choice Requires="wps">
            <w:drawing>
              <wp:anchor distT="0" distB="19050" distL="0" distR="15875" simplePos="0" relativeHeight="251785216" behindDoc="0" locked="0" layoutInCell="0" allowOverlap="1" wp14:anchorId="0006571A" wp14:editId="124C8211">
                <wp:simplePos x="0" y="0"/>
                <wp:positionH relativeFrom="margin">
                  <wp:align>right</wp:align>
                </wp:positionH>
                <wp:positionV relativeFrom="paragraph">
                  <wp:posOffset>157480</wp:posOffset>
                </wp:positionV>
                <wp:extent cx="5651500" cy="361950"/>
                <wp:effectExtent l="0" t="0" r="25400" b="19050"/>
                <wp:wrapNone/>
                <wp:docPr id="9" name="Rounded Rectangle 6"/>
                <wp:cNvGraphicFramePr/>
                <a:graphic xmlns:a="http://schemas.openxmlformats.org/drawingml/2006/main">
                  <a:graphicData uri="http://schemas.microsoft.com/office/word/2010/wordprocessingShape">
                    <wps:wsp>
                      <wps:cNvSpPr/>
                      <wps:spPr>
                        <a:xfrm>
                          <a:off x="0" y="0"/>
                          <a:ext cx="5651500" cy="361950"/>
                        </a:xfrm>
                        <a:prstGeom prst="roundRect">
                          <a:avLst>
                            <a:gd name="adj" fmla="val 16667"/>
                          </a:avLst>
                        </a:prstGeom>
                        <a:solidFill>
                          <a:srgbClr val="5B9BD5"/>
                        </a:solidFill>
                        <a:ln w="12700">
                          <a:solidFill>
                            <a:srgbClr val="43729D"/>
                          </a:solidFill>
                          <a:miter/>
                        </a:ln>
                        <a:effectLst/>
                      </wps:spPr>
                      <wps:txbx>
                        <w:txbxContent>
                          <w:p w:rsidR="007C7DCD" w:rsidRPr="00D2324F" w:rsidRDefault="007C7DCD" w:rsidP="006A00C4">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17</w:t>
                            </w:r>
                            <w:r w:rsidRPr="00D2324F">
                              <w:rPr>
                                <w:rFonts w:ascii="Arial" w:hAnsi="Arial" w:cs="Arial"/>
                                <w:b/>
                                <w:color w:val="FFFFFF" w:themeColor="background1"/>
                                <w:sz w:val="28"/>
                                <w:szCs w:val="28"/>
                              </w:rPr>
                              <w:t>.</w:t>
                            </w:r>
                            <w:r>
                              <w:rPr>
                                <w:rFonts w:ascii="Arial" w:hAnsi="Arial" w:cs="Arial"/>
                                <w:b/>
                                <w:color w:val="FFFFFF" w:themeColor="background1"/>
                                <w:sz w:val="28"/>
                                <w:szCs w:val="28"/>
                              </w:rPr>
                              <w:t>4</w:t>
                            </w:r>
                            <w:r w:rsidRPr="00D2324F">
                              <w:rPr>
                                <w:rFonts w:ascii="Arial" w:hAnsi="Arial" w:cs="Arial"/>
                                <w:b/>
                                <w:color w:val="FFFFFF" w:themeColor="background1"/>
                                <w:sz w:val="28"/>
                                <w:szCs w:val="28"/>
                              </w:rPr>
                              <w:t xml:space="preserve"> REPAIR &amp; MAINTENANCE EXPENSES</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0006571A" id="_x0000_s1060" style="position:absolute;left:0;text-align:left;margin-left:393.8pt;margin-top:12.4pt;width:445pt;height:28.5pt;z-index:251785216;visibility:visible;mso-wrap-style:square;mso-width-percent:0;mso-wrap-distance-left:0;mso-wrap-distance-top:0;mso-wrap-distance-right:1.25pt;mso-wrap-distance-bottom:1.5pt;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" o:allowincell="f" fillcolor="#5b9bd5" strokecolor="#43729d" strokeweight="1pt">
                <v:stroke joinstyle="miter"/>
                <v:textbox>
                  <w:txbxContent>
                    <w:p w:rsidR="007C7DCD" w:rsidRPr="00D2324F" w:rsidRDefault="007C7DCD" w:rsidP="006A00C4">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17</w:t>
                      </w:r>
                      <w:r w:rsidRPr="00D2324F">
                        <w:rPr>
                          <w:rFonts w:ascii="Arial" w:hAnsi="Arial" w:cs="Arial"/>
                          <w:b/>
                          <w:color w:val="FFFFFF" w:themeColor="background1"/>
                          <w:sz w:val="28"/>
                          <w:szCs w:val="28"/>
                        </w:rPr>
                        <w:t>.</w:t>
                      </w:r>
                      <w:r>
                        <w:rPr>
                          <w:rFonts w:ascii="Arial" w:hAnsi="Arial" w:cs="Arial"/>
                          <w:b/>
                          <w:color w:val="FFFFFF" w:themeColor="background1"/>
                          <w:sz w:val="28"/>
                          <w:szCs w:val="28"/>
                        </w:rPr>
                        <w:t>4</w:t>
                      </w:r>
                      <w:r w:rsidRPr="00D2324F">
                        <w:rPr>
                          <w:rFonts w:ascii="Arial" w:hAnsi="Arial" w:cs="Arial"/>
                          <w:b/>
                          <w:color w:val="FFFFFF" w:themeColor="background1"/>
                          <w:sz w:val="28"/>
                          <w:szCs w:val="28"/>
                        </w:rPr>
                        <w:t xml:space="preserve"> REPAIR &amp; MAINTENANCE EXPENSES</w:t>
                      </w:r>
                    </w:p>
                  </w:txbxContent>
                </v:textbox>
                <w10:wrap anchorx="margin"/>
              </v:roundrect>
            </w:pict>
          </mc:Fallback>
        </mc:AlternateContent>
      </w:r>
    </w:p>
    <w:p w:rsidR="006A00C4" w:rsidRPr="00F6316F" w:rsidRDefault="006A00C4" w:rsidP="007511F3">
      <w:pPr>
        <w:tabs>
          <w:tab w:val="left" w:pos="426"/>
        </w:tabs>
        <w:spacing w:line="360" w:lineRule="auto"/>
        <w:ind w:left="600" w:right="-23"/>
        <w:jc w:val="both"/>
        <w:rPr>
          <w:rFonts w:ascii="Arial" w:hAnsi="Arial" w:cs="Arial"/>
          <w:b/>
          <w:bCs/>
          <w:sz w:val="22"/>
          <w:szCs w:val="22"/>
        </w:rPr>
      </w:pPr>
    </w:p>
    <w:p w:rsidR="00C10D55" w:rsidRPr="00F6316F" w:rsidRDefault="00C10D55">
      <w:pPr>
        <w:pStyle w:val="ListParagraph"/>
        <w:tabs>
          <w:tab w:val="left" w:pos="426"/>
        </w:tabs>
        <w:spacing w:line="360" w:lineRule="auto"/>
        <w:ind w:left="567" w:right="-23"/>
        <w:jc w:val="both"/>
        <w:rPr>
          <w:rFonts w:ascii="Arial" w:hAnsi="Arial" w:cs="Arial"/>
          <w:bCs/>
        </w:rPr>
      </w:pPr>
    </w:p>
    <w:p w:rsidR="00C10D55" w:rsidRPr="00F6316F" w:rsidRDefault="00C06C5C">
      <w:pPr>
        <w:pStyle w:val="ListParagraph"/>
        <w:tabs>
          <w:tab w:val="left" w:pos="426"/>
        </w:tabs>
        <w:spacing w:line="360" w:lineRule="auto"/>
        <w:ind w:left="567" w:right="-23"/>
        <w:jc w:val="both"/>
        <w:rPr>
          <w:rFonts w:ascii="Arial" w:hAnsi="Arial" w:cs="Arial"/>
          <w:bCs/>
        </w:rPr>
      </w:pPr>
      <w:r w:rsidRPr="00F6316F">
        <w:rPr>
          <w:rFonts w:ascii="Arial" w:hAnsi="Arial" w:cs="Arial"/>
          <w:bCs/>
        </w:rPr>
        <w:t>Hon’ble Commission had approved Rs. 2</w:t>
      </w:r>
      <w:r w:rsidR="00F25AE3">
        <w:rPr>
          <w:rFonts w:ascii="Arial" w:hAnsi="Arial" w:cs="Arial"/>
          <w:bCs/>
        </w:rPr>
        <w:t xml:space="preserve">30.24 </w:t>
      </w:r>
      <w:proofErr w:type="spellStart"/>
      <w:r w:rsidRPr="00F6316F">
        <w:rPr>
          <w:rFonts w:ascii="Arial" w:hAnsi="Arial" w:cs="Arial"/>
          <w:bCs/>
        </w:rPr>
        <w:t>Crs</w:t>
      </w:r>
      <w:proofErr w:type="spellEnd"/>
      <w:r w:rsidRPr="00F6316F">
        <w:rPr>
          <w:rFonts w:ascii="Arial" w:hAnsi="Arial" w:cs="Arial"/>
          <w:bCs/>
        </w:rPr>
        <w:t xml:space="preserve"> for R&amp;M expenses for the FY 202</w:t>
      </w:r>
      <w:r w:rsidR="00F25AE3">
        <w:rPr>
          <w:rFonts w:ascii="Arial" w:hAnsi="Arial" w:cs="Arial"/>
          <w:bCs/>
        </w:rPr>
        <w:t>4</w:t>
      </w:r>
      <w:r w:rsidRPr="00F6316F">
        <w:rPr>
          <w:rFonts w:ascii="Arial" w:hAnsi="Arial" w:cs="Arial"/>
          <w:bCs/>
        </w:rPr>
        <w:t>-2</w:t>
      </w:r>
      <w:r w:rsidR="00F25AE3">
        <w:rPr>
          <w:rFonts w:ascii="Arial" w:hAnsi="Arial" w:cs="Arial"/>
          <w:bCs/>
        </w:rPr>
        <w:t>5</w:t>
      </w:r>
      <w:r w:rsidRPr="00F6316F">
        <w:rPr>
          <w:rFonts w:ascii="Arial" w:hAnsi="Arial" w:cs="Arial"/>
          <w:bCs/>
        </w:rPr>
        <w:t xml:space="preserve"> in the RST order for the FY 202</w:t>
      </w:r>
      <w:r w:rsidR="00F25AE3">
        <w:rPr>
          <w:rFonts w:ascii="Arial" w:hAnsi="Arial" w:cs="Arial"/>
          <w:bCs/>
        </w:rPr>
        <w:t>4</w:t>
      </w:r>
      <w:r w:rsidRPr="00F6316F">
        <w:rPr>
          <w:rFonts w:ascii="Arial" w:hAnsi="Arial" w:cs="Arial"/>
          <w:bCs/>
        </w:rPr>
        <w:t>-2</w:t>
      </w:r>
      <w:r w:rsidR="00F25AE3">
        <w:rPr>
          <w:rFonts w:ascii="Arial" w:hAnsi="Arial" w:cs="Arial"/>
          <w:bCs/>
        </w:rPr>
        <w:t>5</w:t>
      </w:r>
      <w:r w:rsidRPr="00F6316F">
        <w:rPr>
          <w:rFonts w:ascii="Arial" w:hAnsi="Arial" w:cs="Arial"/>
          <w:bCs/>
        </w:rPr>
        <w:t>. In the ARR application for FY 2</w:t>
      </w:r>
      <w:r w:rsidR="00F25AE3">
        <w:rPr>
          <w:rFonts w:ascii="Arial" w:hAnsi="Arial" w:cs="Arial"/>
          <w:bCs/>
        </w:rPr>
        <w:t>4</w:t>
      </w:r>
      <w:r w:rsidRPr="00F6316F">
        <w:rPr>
          <w:rFonts w:ascii="Arial" w:hAnsi="Arial" w:cs="Arial"/>
          <w:bCs/>
        </w:rPr>
        <w:t>-2</w:t>
      </w:r>
      <w:r w:rsidR="00F25AE3">
        <w:rPr>
          <w:rFonts w:ascii="Arial" w:hAnsi="Arial" w:cs="Arial"/>
          <w:bCs/>
        </w:rPr>
        <w:t>5</w:t>
      </w:r>
      <w:r w:rsidRPr="00F6316F">
        <w:rPr>
          <w:rFonts w:ascii="Arial" w:hAnsi="Arial" w:cs="Arial"/>
          <w:bCs/>
        </w:rPr>
        <w:t xml:space="preserve">, outlining the </w:t>
      </w:r>
      <w:r w:rsidRPr="00F6316F">
        <w:rPr>
          <w:rFonts w:ascii="Arial" w:hAnsi="Arial" w:cs="Arial"/>
          <w:bCs/>
        </w:rPr>
        <w:lastRenderedPageBreak/>
        <w:t xml:space="preserve">requirement of a comprehensive repair and maintenance plan, TPNODL proposed total R&amp;M cost of </w:t>
      </w:r>
      <w:r w:rsidRPr="00281BF2">
        <w:rPr>
          <w:rFonts w:ascii="Arial" w:hAnsi="Arial" w:cs="Arial"/>
          <w:bCs/>
        </w:rPr>
        <w:t xml:space="preserve">Rs. </w:t>
      </w:r>
      <w:r w:rsidR="00F452D2" w:rsidRPr="00281BF2">
        <w:rPr>
          <w:rFonts w:ascii="Arial" w:hAnsi="Arial" w:cs="Arial"/>
          <w:bCs/>
        </w:rPr>
        <w:t xml:space="preserve">321.45 </w:t>
      </w:r>
      <w:proofErr w:type="spellStart"/>
      <w:r w:rsidRPr="00281BF2">
        <w:rPr>
          <w:rFonts w:ascii="Arial" w:hAnsi="Arial" w:cs="Arial"/>
          <w:bCs/>
        </w:rPr>
        <w:t>Crs</w:t>
      </w:r>
      <w:proofErr w:type="spellEnd"/>
      <w:r w:rsidRPr="00F6316F">
        <w:rPr>
          <w:rFonts w:ascii="Arial" w:hAnsi="Arial" w:cs="Arial"/>
          <w:bCs/>
        </w:rPr>
        <w:t xml:space="preserve"> under the broad categories of sub-transmission system, distribution and others keeping in view the requirement to maintain the network in optimal manner not only to address the issues of safety and maintenance but also to reduce technical losses in order to improve its performance on AT&amp;C loss trajectory.</w:t>
      </w:r>
    </w:p>
    <w:p w:rsidR="00C10D55" w:rsidRPr="00F6316F" w:rsidRDefault="00C10D55">
      <w:pPr>
        <w:pStyle w:val="ListParagraph"/>
        <w:tabs>
          <w:tab w:val="left" w:pos="426"/>
        </w:tabs>
        <w:spacing w:line="360" w:lineRule="auto"/>
        <w:ind w:left="567" w:right="-23"/>
        <w:jc w:val="both"/>
        <w:rPr>
          <w:rFonts w:ascii="Arial" w:hAnsi="Arial" w:cs="Arial"/>
          <w:bCs/>
        </w:rPr>
      </w:pPr>
    </w:p>
    <w:p w:rsidR="00C10D55" w:rsidRPr="00F6316F" w:rsidRDefault="00C06C5C">
      <w:pPr>
        <w:pStyle w:val="ListParagraph"/>
        <w:tabs>
          <w:tab w:val="left" w:pos="426"/>
        </w:tabs>
        <w:spacing w:line="360" w:lineRule="auto"/>
        <w:ind w:left="567" w:right="-23"/>
        <w:jc w:val="both"/>
        <w:rPr>
          <w:rFonts w:ascii="Arial" w:hAnsi="Arial" w:cs="Arial"/>
        </w:rPr>
      </w:pPr>
      <w:r w:rsidRPr="00F6316F">
        <w:rPr>
          <w:rFonts w:ascii="Arial" w:hAnsi="Arial" w:cs="Arial"/>
          <w:bCs/>
        </w:rPr>
        <w:t>Hon’ble Commission had approved total cost of Rs.2</w:t>
      </w:r>
      <w:r w:rsidR="00F25AE3">
        <w:rPr>
          <w:rFonts w:ascii="Arial" w:hAnsi="Arial" w:cs="Arial"/>
          <w:bCs/>
        </w:rPr>
        <w:t xml:space="preserve">30.24 </w:t>
      </w:r>
      <w:proofErr w:type="spellStart"/>
      <w:r w:rsidRPr="00F6316F">
        <w:rPr>
          <w:rFonts w:ascii="Arial" w:hAnsi="Arial" w:cs="Arial"/>
          <w:bCs/>
        </w:rPr>
        <w:t>Crs</w:t>
      </w:r>
      <w:proofErr w:type="spellEnd"/>
      <w:r w:rsidRPr="00F6316F">
        <w:rPr>
          <w:rFonts w:ascii="Arial" w:hAnsi="Arial" w:cs="Arial"/>
          <w:bCs/>
        </w:rPr>
        <w:t xml:space="preserve"> for FY 2</w:t>
      </w:r>
      <w:r w:rsidR="00F25AE3">
        <w:rPr>
          <w:rFonts w:ascii="Arial" w:hAnsi="Arial" w:cs="Arial"/>
          <w:bCs/>
        </w:rPr>
        <w:t>4</w:t>
      </w:r>
      <w:r w:rsidRPr="00F6316F">
        <w:rPr>
          <w:rFonts w:ascii="Arial" w:hAnsi="Arial" w:cs="Arial"/>
          <w:bCs/>
        </w:rPr>
        <w:t>-2</w:t>
      </w:r>
      <w:r w:rsidR="00F25AE3">
        <w:rPr>
          <w:rFonts w:ascii="Arial" w:hAnsi="Arial" w:cs="Arial"/>
          <w:bCs/>
        </w:rPr>
        <w:t>5</w:t>
      </w:r>
      <w:r w:rsidRPr="00F6316F">
        <w:rPr>
          <w:rFonts w:ascii="Arial" w:hAnsi="Arial" w:cs="Arial"/>
          <w:bCs/>
        </w:rPr>
        <w:t xml:space="preserve">, out of which </w:t>
      </w:r>
      <w:r w:rsidRPr="006A00C4">
        <w:rPr>
          <w:rFonts w:ascii="Arial" w:hAnsi="Arial" w:cs="Arial"/>
          <w:bCs/>
        </w:rPr>
        <w:t>Rs. 12</w:t>
      </w:r>
      <w:r w:rsidR="00281BF2" w:rsidRPr="006A00C4">
        <w:rPr>
          <w:rFonts w:ascii="Arial" w:hAnsi="Arial" w:cs="Arial"/>
          <w:bCs/>
        </w:rPr>
        <w:t xml:space="preserve">8.68 </w:t>
      </w:r>
      <w:proofErr w:type="spellStart"/>
      <w:r w:rsidRPr="006A00C4">
        <w:rPr>
          <w:rFonts w:ascii="Arial" w:hAnsi="Arial" w:cs="Arial"/>
          <w:bCs/>
        </w:rPr>
        <w:t>Crs</w:t>
      </w:r>
      <w:proofErr w:type="spellEnd"/>
      <w:r w:rsidRPr="006A00C4">
        <w:rPr>
          <w:rFonts w:ascii="Arial" w:hAnsi="Arial" w:cs="Arial"/>
          <w:bCs/>
        </w:rPr>
        <w:t xml:space="preserve">. </w:t>
      </w:r>
      <w:r w:rsidRPr="006A00C4">
        <w:rPr>
          <w:rFonts w:ascii="Arial" w:hAnsi="Arial" w:cs="Arial"/>
        </w:rPr>
        <w:t>was</w:t>
      </w:r>
      <w:r w:rsidRPr="00F6316F">
        <w:rPr>
          <w:rFonts w:ascii="Arial" w:hAnsi="Arial" w:cs="Arial"/>
        </w:rPr>
        <w:t xml:space="preserve"> approved by Hon’ble Commission at the rate of 4.</w:t>
      </w:r>
      <w:r w:rsidR="00F25AE3">
        <w:rPr>
          <w:rFonts w:ascii="Arial" w:hAnsi="Arial" w:cs="Arial"/>
        </w:rPr>
        <w:t>2</w:t>
      </w:r>
      <w:r w:rsidRPr="00F6316F">
        <w:rPr>
          <w:rFonts w:ascii="Arial" w:hAnsi="Arial" w:cs="Arial"/>
        </w:rPr>
        <w:t>% of the GFA as on 1.04.202</w:t>
      </w:r>
      <w:r w:rsidR="00281BF2">
        <w:rPr>
          <w:rFonts w:ascii="Arial" w:hAnsi="Arial" w:cs="Arial"/>
        </w:rPr>
        <w:t>4</w:t>
      </w:r>
      <w:r w:rsidRPr="00F6316F">
        <w:rPr>
          <w:rFonts w:ascii="Arial" w:hAnsi="Arial" w:cs="Arial"/>
        </w:rPr>
        <w:t xml:space="preserve"> in line with the OERC Tariff Determination Regulation 2022 and Rs. </w:t>
      </w:r>
      <w:r w:rsidR="00281BF2">
        <w:rPr>
          <w:rFonts w:ascii="Arial" w:hAnsi="Arial" w:cs="Arial"/>
        </w:rPr>
        <w:t xml:space="preserve">91.56 </w:t>
      </w:r>
      <w:proofErr w:type="spellStart"/>
      <w:r w:rsidRPr="00F6316F">
        <w:rPr>
          <w:rFonts w:ascii="Arial" w:hAnsi="Arial" w:cs="Arial"/>
        </w:rPr>
        <w:t>Crs</w:t>
      </w:r>
      <w:proofErr w:type="spellEnd"/>
      <w:r w:rsidRPr="00F6316F">
        <w:rPr>
          <w:rFonts w:ascii="Arial" w:hAnsi="Arial" w:cs="Arial"/>
        </w:rPr>
        <w:t xml:space="preserve"> f</w:t>
      </w:r>
      <w:r w:rsidR="00281BF2">
        <w:rPr>
          <w:rFonts w:ascii="Arial" w:hAnsi="Arial" w:cs="Arial"/>
          <w:spacing w:val="40"/>
        </w:rPr>
        <w:t xml:space="preserve">or </w:t>
      </w:r>
      <w:r w:rsidRPr="00F6316F">
        <w:rPr>
          <w:rFonts w:ascii="Arial" w:hAnsi="Arial" w:cs="Arial"/>
        </w:rPr>
        <w:t>maintenance of assets under RGGVY, DDUGVY &amp; Biju Gram Jyoti Scheme,</w:t>
      </w:r>
      <w:r w:rsidRPr="00F6316F">
        <w:rPr>
          <w:rFonts w:ascii="Arial" w:hAnsi="Arial" w:cs="Arial"/>
          <w:spacing w:val="-1"/>
        </w:rPr>
        <w:t xml:space="preserve"> </w:t>
      </w:r>
      <w:r w:rsidRPr="00F6316F">
        <w:rPr>
          <w:rFonts w:ascii="Arial" w:hAnsi="Arial" w:cs="Arial"/>
        </w:rPr>
        <w:t>which continue to</w:t>
      </w:r>
      <w:r w:rsidRPr="00F6316F">
        <w:rPr>
          <w:rFonts w:ascii="Arial" w:hAnsi="Arial" w:cs="Arial"/>
          <w:spacing w:val="-1"/>
        </w:rPr>
        <w:t xml:space="preserve"> </w:t>
      </w:r>
      <w:r w:rsidRPr="00F6316F">
        <w:rPr>
          <w:rFonts w:ascii="Arial" w:hAnsi="Arial" w:cs="Arial"/>
        </w:rPr>
        <w:t>be</w:t>
      </w:r>
      <w:r w:rsidRPr="00F6316F">
        <w:rPr>
          <w:rFonts w:ascii="Arial" w:hAnsi="Arial" w:cs="Arial"/>
          <w:spacing w:val="-2"/>
        </w:rPr>
        <w:t xml:space="preserve"> </w:t>
      </w:r>
      <w:r w:rsidRPr="00F6316F">
        <w:rPr>
          <w:rFonts w:ascii="Arial" w:hAnsi="Arial" w:cs="Arial"/>
        </w:rPr>
        <w:t>with</w:t>
      </w:r>
      <w:r w:rsidRPr="00F6316F">
        <w:rPr>
          <w:rFonts w:ascii="Arial" w:hAnsi="Arial" w:cs="Arial"/>
          <w:spacing w:val="-1"/>
        </w:rPr>
        <w:t xml:space="preserve"> </w:t>
      </w:r>
      <w:r w:rsidRPr="00F6316F">
        <w:rPr>
          <w:rFonts w:ascii="Arial" w:hAnsi="Arial" w:cs="Arial"/>
        </w:rPr>
        <w:t>the Govt.</w:t>
      </w:r>
      <w:r w:rsidRPr="00F6316F">
        <w:rPr>
          <w:rFonts w:ascii="Arial" w:hAnsi="Arial" w:cs="Arial"/>
          <w:spacing w:val="-1"/>
        </w:rPr>
        <w:t xml:space="preserve"> </w:t>
      </w:r>
      <w:r w:rsidRPr="00F6316F">
        <w:rPr>
          <w:rFonts w:ascii="Arial" w:hAnsi="Arial" w:cs="Arial"/>
        </w:rPr>
        <w:t>of Odisha. Hon’ble Commission had also allowed additional R&amp;M of Rs.</w:t>
      </w:r>
      <w:r w:rsidR="00281BF2">
        <w:rPr>
          <w:rFonts w:ascii="Arial" w:hAnsi="Arial" w:cs="Arial"/>
        </w:rPr>
        <w:t xml:space="preserve">10 </w:t>
      </w:r>
      <w:proofErr w:type="spellStart"/>
      <w:r w:rsidRPr="00F6316F">
        <w:rPr>
          <w:rFonts w:ascii="Arial" w:hAnsi="Arial" w:cs="Arial"/>
        </w:rPr>
        <w:t>Crs</w:t>
      </w:r>
      <w:proofErr w:type="spellEnd"/>
      <w:r w:rsidRPr="00F6316F">
        <w:rPr>
          <w:rFonts w:ascii="Arial" w:hAnsi="Arial" w:cs="Arial"/>
        </w:rPr>
        <w:t>.</w:t>
      </w:r>
    </w:p>
    <w:p w:rsidR="004D370E" w:rsidRDefault="00C06C5C" w:rsidP="008901E1">
      <w:pPr>
        <w:tabs>
          <w:tab w:val="left" w:pos="426"/>
        </w:tabs>
        <w:spacing w:line="360" w:lineRule="auto"/>
        <w:ind w:left="567" w:right="-23"/>
        <w:jc w:val="both"/>
        <w:rPr>
          <w:rFonts w:ascii="Arial" w:hAnsi="Arial" w:cs="Arial"/>
          <w:bCs/>
          <w:sz w:val="22"/>
          <w:szCs w:val="22"/>
        </w:rPr>
      </w:pPr>
      <w:r w:rsidRPr="00F6316F">
        <w:rPr>
          <w:rFonts w:ascii="Arial" w:hAnsi="Arial" w:cs="Arial"/>
          <w:bCs/>
          <w:sz w:val="22"/>
          <w:szCs w:val="22"/>
        </w:rPr>
        <w:t xml:space="preserve">The actual expenses </w:t>
      </w:r>
      <w:r w:rsidR="00AF1049">
        <w:rPr>
          <w:rFonts w:ascii="Arial" w:hAnsi="Arial" w:cs="Arial"/>
          <w:bCs/>
          <w:sz w:val="22"/>
          <w:szCs w:val="22"/>
        </w:rPr>
        <w:t xml:space="preserve">incurred </w:t>
      </w:r>
      <w:r w:rsidRPr="00F6316F">
        <w:rPr>
          <w:rFonts w:ascii="Arial" w:hAnsi="Arial" w:cs="Arial"/>
          <w:bCs/>
          <w:sz w:val="22"/>
          <w:szCs w:val="22"/>
        </w:rPr>
        <w:t xml:space="preserve">towards repair and maintenance </w:t>
      </w:r>
      <w:r w:rsidR="00B07BC5">
        <w:rPr>
          <w:rFonts w:ascii="Arial" w:hAnsi="Arial" w:cs="Arial"/>
          <w:bCs/>
          <w:sz w:val="22"/>
          <w:szCs w:val="22"/>
        </w:rPr>
        <w:t xml:space="preserve">is </w:t>
      </w:r>
      <w:r w:rsidR="00B07BC5" w:rsidRPr="00F6316F">
        <w:rPr>
          <w:rFonts w:ascii="Arial" w:hAnsi="Arial" w:cs="Arial"/>
          <w:bCs/>
          <w:sz w:val="22"/>
          <w:szCs w:val="22"/>
        </w:rPr>
        <w:t>Rs</w:t>
      </w:r>
      <w:r w:rsidRPr="00F6316F">
        <w:rPr>
          <w:rFonts w:ascii="Arial" w:hAnsi="Arial" w:cs="Arial"/>
          <w:bCs/>
          <w:sz w:val="22"/>
          <w:szCs w:val="22"/>
        </w:rPr>
        <w:t>.2</w:t>
      </w:r>
      <w:r w:rsidR="00F24474">
        <w:rPr>
          <w:rFonts w:ascii="Arial" w:hAnsi="Arial" w:cs="Arial"/>
          <w:bCs/>
          <w:sz w:val="22"/>
          <w:szCs w:val="22"/>
        </w:rPr>
        <w:t xml:space="preserve">55.10 </w:t>
      </w:r>
      <w:proofErr w:type="spellStart"/>
      <w:r w:rsidRPr="00F6316F">
        <w:rPr>
          <w:rFonts w:ascii="Arial" w:hAnsi="Arial" w:cs="Arial"/>
          <w:bCs/>
          <w:sz w:val="22"/>
          <w:szCs w:val="22"/>
        </w:rPr>
        <w:t>Crs</w:t>
      </w:r>
      <w:proofErr w:type="spellEnd"/>
      <w:r w:rsidRPr="00F6316F">
        <w:rPr>
          <w:rFonts w:ascii="Arial" w:hAnsi="Arial" w:cs="Arial"/>
          <w:bCs/>
          <w:sz w:val="22"/>
          <w:szCs w:val="22"/>
        </w:rPr>
        <w:t>. in the FY 202</w:t>
      </w:r>
      <w:r w:rsidR="00F24474">
        <w:rPr>
          <w:rFonts w:ascii="Arial" w:hAnsi="Arial" w:cs="Arial"/>
          <w:bCs/>
          <w:sz w:val="22"/>
          <w:szCs w:val="22"/>
        </w:rPr>
        <w:t>4</w:t>
      </w:r>
      <w:r w:rsidRPr="00F6316F">
        <w:rPr>
          <w:rFonts w:ascii="Arial" w:hAnsi="Arial" w:cs="Arial"/>
          <w:bCs/>
          <w:sz w:val="22"/>
          <w:szCs w:val="22"/>
        </w:rPr>
        <w:t>-2</w:t>
      </w:r>
      <w:r w:rsidR="00F24474">
        <w:rPr>
          <w:rFonts w:ascii="Arial" w:hAnsi="Arial" w:cs="Arial"/>
          <w:bCs/>
          <w:sz w:val="22"/>
          <w:szCs w:val="22"/>
        </w:rPr>
        <w:t>5</w:t>
      </w:r>
      <w:r w:rsidRPr="00F6316F">
        <w:rPr>
          <w:rFonts w:ascii="Arial" w:hAnsi="Arial" w:cs="Arial"/>
          <w:bCs/>
          <w:sz w:val="22"/>
          <w:szCs w:val="22"/>
        </w:rPr>
        <w:t xml:space="preserve">. The details of </w:t>
      </w:r>
      <w:r w:rsidR="00ED34C9" w:rsidRPr="00F6316F">
        <w:rPr>
          <w:rFonts w:ascii="Arial" w:hAnsi="Arial" w:cs="Arial"/>
          <w:bCs/>
          <w:sz w:val="22"/>
          <w:szCs w:val="22"/>
        </w:rPr>
        <w:t>actual GFA as on 1.4.2</w:t>
      </w:r>
      <w:r w:rsidR="00F24474">
        <w:rPr>
          <w:rFonts w:ascii="Arial" w:hAnsi="Arial" w:cs="Arial"/>
          <w:bCs/>
          <w:sz w:val="22"/>
          <w:szCs w:val="22"/>
        </w:rPr>
        <w:t>4</w:t>
      </w:r>
      <w:r w:rsidR="00ED34C9" w:rsidRPr="00F6316F">
        <w:rPr>
          <w:rFonts w:ascii="Arial" w:hAnsi="Arial" w:cs="Arial"/>
          <w:bCs/>
          <w:sz w:val="22"/>
          <w:szCs w:val="22"/>
        </w:rPr>
        <w:t xml:space="preserve"> and the normative </w:t>
      </w:r>
      <w:r w:rsidRPr="00F6316F">
        <w:rPr>
          <w:rFonts w:ascii="Arial" w:hAnsi="Arial" w:cs="Arial"/>
          <w:bCs/>
          <w:sz w:val="22"/>
          <w:szCs w:val="22"/>
        </w:rPr>
        <w:t xml:space="preserve">R&amp;M </w:t>
      </w:r>
      <w:r w:rsidR="0016516A" w:rsidRPr="00F6316F">
        <w:rPr>
          <w:rFonts w:ascii="Arial" w:hAnsi="Arial" w:cs="Arial"/>
          <w:bCs/>
          <w:sz w:val="22"/>
          <w:szCs w:val="22"/>
        </w:rPr>
        <w:t xml:space="preserve">based on the audited GFA </w:t>
      </w:r>
      <w:r w:rsidR="00ED34C9" w:rsidRPr="00F6316F">
        <w:rPr>
          <w:rFonts w:ascii="Arial" w:hAnsi="Arial" w:cs="Arial"/>
          <w:bCs/>
          <w:sz w:val="22"/>
          <w:szCs w:val="22"/>
        </w:rPr>
        <w:t>f</w:t>
      </w:r>
      <w:r w:rsidR="00EC170E">
        <w:rPr>
          <w:rFonts w:ascii="Arial" w:hAnsi="Arial" w:cs="Arial"/>
          <w:bCs/>
          <w:sz w:val="22"/>
          <w:szCs w:val="22"/>
        </w:rPr>
        <w:t>urnished in the following table.</w:t>
      </w:r>
    </w:p>
    <w:p w:rsidR="008901E1" w:rsidRDefault="008901E1" w:rsidP="008901E1">
      <w:pPr>
        <w:tabs>
          <w:tab w:val="left" w:pos="426"/>
        </w:tabs>
        <w:spacing w:line="360" w:lineRule="auto"/>
        <w:ind w:left="567" w:right="-23"/>
        <w:jc w:val="both"/>
        <w:rPr>
          <w:rFonts w:ascii="Arial" w:hAnsi="Arial" w:cs="Arial"/>
          <w:bCs/>
          <w:sz w:val="22"/>
          <w:szCs w:val="22"/>
        </w:rPr>
      </w:pPr>
    </w:p>
    <w:p w:rsidR="00C10D55" w:rsidRPr="00F6316F" w:rsidRDefault="00C06C5C">
      <w:pPr>
        <w:tabs>
          <w:tab w:val="left" w:pos="426"/>
        </w:tabs>
        <w:spacing w:line="360" w:lineRule="auto"/>
        <w:ind w:left="567" w:right="-23"/>
        <w:jc w:val="center"/>
        <w:rPr>
          <w:rFonts w:ascii="Arial" w:hAnsi="Arial" w:cs="Arial"/>
          <w:b/>
          <w:sz w:val="22"/>
          <w:szCs w:val="22"/>
        </w:rPr>
      </w:pPr>
      <w:r w:rsidRPr="00F6316F">
        <w:rPr>
          <w:rFonts w:ascii="Arial" w:hAnsi="Arial" w:cs="Arial"/>
          <w:b/>
          <w:sz w:val="22"/>
          <w:szCs w:val="22"/>
        </w:rPr>
        <w:t>Table No-</w:t>
      </w:r>
      <w:r w:rsidR="009A2A36">
        <w:rPr>
          <w:rFonts w:ascii="Arial" w:hAnsi="Arial" w:cs="Arial"/>
          <w:b/>
          <w:sz w:val="22"/>
          <w:szCs w:val="22"/>
        </w:rPr>
        <w:t>4</w:t>
      </w:r>
      <w:r w:rsidR="008C2721">
        <w:rPr>
          <w:rFonts w:ascii="Arial" w:hAnsi="Arial" w:cs="Arial"/>
          <w:b/>
          <w:sz w:val="22"/>
          <w:szCs w:val="22"/>
        </w:rPr>
        <w:t>5</w:t>
      </w:r>
      <w:r w:rsidRPr="00F6316F">
        <w:rPr>
          <w:rFonts w:ascii="Arial" w:hAnsi="Arial" w:cs="Arial"/>
          <w:b/>
          <w:sz w:val="22"/>
          <w:szCs w:val="22"/>
        </w:rPr>
        <w:t xml:space="preserve">:  </w:t>
      </w:r>
      <w:r w:rsidR="00ED34C9" w:rsidRPr="00F6316F">
        <w:rPr>
          <w:rFonts w:ascii="Arial" w:hAnsi="Arial" w:cs="Arial"/>
          <w:b/>
          <w:sz w:val="22"/>
          <w:szCs w:val="22"/>
        </w:rPr>
        <w:t>Normative R&amp;M based on actual (audited) GFA</w:t>
      </w:r>
      <w:r w:rsidR="009D4223">
        <w:rPr>
          <w:rFonts w:ascii="Arial" w:hAnsi="Arial" w:cs="Arial"/>
          <w:b/>
          <w:sz w:val="22"/>
          <w:szCs w:val="22"/>
        </w:rPr>
        <w:t xml:space="preserve"> for FY 202</w:t>
      </w:r>
      <w:r w:rsidR="00FE31AA">
        <w:rPr>
          <w:rFonts w:ascii="Arial" w:hAnsi="Arial" w:cs="Arial"/>
          <w:b/>
          <w:sz w:val="22"/>
          <w:szCs w:val="22"/>
        </w:rPr>
        <w:t>4</w:t>
      </w:r>
      <w:r w:rsidR="009D4223">
        <w:rPr>
          <w:rFonts w:ascii="Arial" w:hAnsi="Arial" w:cs="Arial"/>
          <w:b/>
          <w:sz w:val="22"/>
          <w:szCs w:val="22"/>
        </w:rPr>
        <w:t>-2</w:t>
      </w:r>
      <w:r w:rsidR="00FE31AA">
        <w:rPr>
          <w:rFonts w:ascii="Arial" w:hAnsi="Arial" w:cs="Arial"/>
          <w:b/>
          <w:sz w:val="22"/>
          <w:szCs w:val="22"/>
        </w:rPr>
        <w:t>5</w:t>
      </w:r>
    </w:p>
    <w:p w:rsidR="00560BDC" w:rsidRDefault="008C0E09" w:rsidP="00861191">
      <w:pPr>
        <w:tabs>
          <w:tab w:val="left" w:pos="426"/>
          <w:tab w:val="left" w:pos="7755"/>
        </w:tabs>
        <w:spacing w:line="360" w:lineRule="auto"/>
        <w:ind w:right="-23"/>
        <w:rPr>
          <w:rFonts w:ascii="Arial" w:hAnsi="Arial" w:cs="Arial"/>
          <w:b/>
          <w:sz w:val="22"/>
          <w:szCs w:val="22"/>
        </w:rPr>
      </w:pPr>
      <w:r>
        <w:rPr>
          <w:rFonts w:ascii="Arial" w:hAnsi="Arial" w:cs="Arial"/>
          <w:b/>
          <w:sz w:val="22"/>
          <w:szCs w:val="22"/>
        </w:rPr>
        <w:t xml:space="preserve">                                                                                                                                    (Rs. In </w:t>
      </w:r>
      <w:proofErr w:type="spellStart"/>
      <w:r>
        <w:rPr>
          <w:rFonts w:ascii="Arial" w:hAnsi="Arial" w:cs="Arial"/>
          <w:b/>
          <w:sz w:val="22"/>
          <w:szCs w:val="22"/>
        </w:rPr>
        <w:t>Crs</w:t>
      </w:r>
      <w:proofErr w:type="spellEnd"/>
      <w:r>
        <w:rPr>
          <w:rFonts w:ascii="Arial" w:hAnsi="Arial" w:cs="Arial"/>
          <w:b/>
          <w:sz w:val="22"/>
          <w:szCs w:val="22"/>
        </w:rPr>
        <w:t>)</w:t>
      </w:r>
    </w:p>
    <w:tbl>
      <w:tblPr>
        <w:tblW w:w="889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0"/>
        <w:gridCol w:w="2565"/>
      </w:tblGrid>
      <w:tr w:rsidR="00B1355A" w:rsidRPr="00B1355A" w:rsidTr="008901E1">
        <w:trPr>
          <w:trHeight w:val="549"/>
        </w:trPr>
        <w:tc>
          <w:tcPr>
            <w:tcW w:w="6330" w:type="dxa"/>
            <w:shd w:val="clear" w:color="000000" w:fill="9CC2E5"/>
            <w:noWrap/>
            <w:vAlign w:val="center"/>
            <w:hideMark/>
          </w:tcPr>
          <w:p w:rsidR="00B1355A" w:rsidRPr="00B1355A" w:rsidRDefault="00B1355A" w:rsidP="00B1355A">
            <w:pPr>
              <w:suppressAutoHyphens w:val="0"/>
              <w:rPr>
                <w:rFonts w:ascii="Arial" w:hAnsi="Arial" w:cs="Arial"/>
                <w:b/>
                <w:bCs/>
                <w:color w:val="000000"/>
                <w:sz w:val="22"/>
                <w:szCs w:val="22"/>
                <w:lang w:val="en-IN" w:eastAsia="en-IN"/>
              </w:rPr>
            </w:pPr>
            <w:r w:rsidRPr="00B1355A">
              <w:rPr>
                <w:rFonts w:ascii="Arial" w:hAnsi="Arial" w:cs="Arial"/>
                <w:b/>
                <w:bCs/>
                <w:color w:val="000000"/>
                <w:sz w:val="22"/>
                <w:szCs w:val="22"/>
                <w:lang w:val="en-IN" w:eastAsia="en-IN"/>
              </w:rPr>
              <w:t>Particulars</w:t>
            </w:r>
          </w:p>
        </w:tc>
        <w:tc>
          <w:tcPr>
            <w:tcW w:w="2565" w:type="dxa"/>
            <w:shd w:val="clear" w:color="000000" w:fill="9CC2E5"/>
            <w:vAlign w:val="center"/>
            <w:hideMark/>
          </w:tcPr>
          <w:p w:rsidR="00B1355A" w:rsidRPr="00B1355A" w:rsidRDefault="00B1355A" w:rsidP="00B1355A">
            <w:pPr>
              <w:suppressAutoHyphens w:val="0"/>
              <w:jc w:val="center"/>
              <w:rPr>
                <w:rFonts w:ascii="Arial" w:hAnsi="Arial" w:cs="Arial"/>
                <w:b/>
                <w:bCs/>
                <w:color w:val="000000"/>
                <w:sz w:val="22"/>
                <w:szCs w:val="22"/>
                <w:lang w:val="en-IN" w:eastAsia="en-IN"/>
              </w:rPr>
            </w:pPr>
            <w:proofErr w:type="spellStart"/>
            <w:r w:rsidRPr="00B1355A">
              <w:rPr>
                <w:rFonts w:ascii="Arial" w:hAnsi="Arial" w:cs="Arial"/>
                <w:b/>
                <w:bCs/>
                <w:color w:val="000000"/>
                <w:sz w:val="22"/>
                <w:szCs w:val="22"/>
                <w:lang w:val="en-IN" w:eastAsia="en-IN"/>
              </w:rPr>
              <w:t>Discom</w:t>
            </w:r>
            <w:proofErr w:type="spellEnd"/>
            <w:r w:rsidRPr="00B1355A">
              <w:rPr>
                <w:rFonts w:ascii="Arial" w:hAnsi="Arial" w:cs="Arial"/>
                <w:b/>
                <w:bCs/>
                <w:color w:val="000000"/>
                <w:sz w:val="22"/>
                <w:szCs w:val="22"/>
                <w:lang w:val="en-IN" w:eastAsia="en-IN"/>
              </w:rPr>
              <w:t xml:space="preserve"> Entitlement </w:t>
            </w:r>
            <w:r w:rsidRPr="00B1355A">
              <w:rPr>
                <w:rFonts w:ascii="Arial" w:hAnsi="Arial" w:cs="Arial"/>
                <w:b/>
                <w:bCs/>
                <w:color w:val="000000"/>
                <w:sz w:val="22"/>
                <w:szCs w:val="22"/>
                <w:lang w:val="en-IN" w:eastAsia="en-IN"/>
              </w:rPr>
              <w:br/>
              <w:t>FY 2024-25</w:t>
            </w:r>
          </w:p>
        </w:tc>
      </w:tr>
      <w:tr w:rsidR="00B1355A" w:rsidRPr="00B1355A" w:rsidTr="008901E1">
        <w:trPr>
          <w:trHeight w:val="489"/>
        </w:trPr>
        <w:tc>
          <w:tcPr>
            <w:tcW w:w="6330" w:type="dxa"/>
            <w:shd w:val="clear" w:color="auto" w:fill="auto"/>
            <w:vAlign w:val="center"/>
            <w:hideMark/>
          </w:tcPr>
          <w:p w:rsidR="00B1355A" w:rsidRPr="00B1355A" w:rsidRDefault="00B1355A" w:rsidP="00B1355A">
            <w:pPr>
              <w:suppressAutoHyphens w:val="0"/>
              <w:rPr>
                <w:rFonts w:ascii="Arial" w:hAnsi="Arial" w:cs="Arial"/>
                <w:color w:val="000000"/>
                <w:sz w:val="22"/>
                <w:szCs w:val="22"/>
                <w:lang w:val="en-IN" w:eastAsia="en-IN"/>
              </w:rPr>
            </w:pPr>
            <w:r w:rsidRPr="00B1355A">
              <w:rPr>
                <w:rFonts w:ascii="Arial" w:hAnsi="Arial" w:cs="Arial"/>
                <w:color w:val="000000"/>
                <w:sz w:val="22"/>
                <w:szCs w:val="22"/>
                <w:lang w:val="en-IN" w:eastAsia="en-IN"/>
              </w:rPr>
              <w:t xml:space="preserve">DISCOM's Gross fixed assets (GFA) excluding meter &amp; Govt. Grants   </w:t>
            </w:r>
          </w:p>
        </w:tc>
        <w:tc>
          <w:tcPr>
            <w:tcW w:w="2565" w:type="dxa"/>
            <w:shd w:val="clear" w:color="auto" w:fill="auto"/>
            <w:noWrap/>
            <w:vAlign w:val="center"/>
            <w:hideMark/>
          </w:tcPr>
          <w:p w:rsidR="00B1355A" w:rsidRPr="00B1355A" w:rsidRDefault="00B1355A" w:rsidP="00B1355A">
            <w:pPr>
              <w:suppressAutoHyphens w:val="0"/>
              <w:jc w:val="center"/>
              <w:rPr>
                <w:rFonts w:ascii="Arial" w:hAnsi="Arial" w:cs="Arial"/>
                <w:b/>
                <w:bCs/>
                <w:color w:val="000000"/>
                <w:sz w:val="22"/>
                <w:szCs w:val="22"/>
                <w:lang w:val="en-IN" w:eastAsia="en-IN"/>
              </w:rPr>
            </w:pPr>
            <w:r w:rsidRPr="00B1355A">
              <w:rPr>
                <w:rFonts w:ascii="Arial" w:hAnsi="Arial" w:cs="Arial"/>
                <w:b/>
                <w:bCs/>
                <w:color w:val="000000"/>
                <w:sz w:val="22"/>
                <w:szCs w:val="22"/>
                <w:lang w:val="en-IN" w:eastAsia="en-IN"/>
              </w:rPr>
              <w:t>3,512.57</w:t>
            </w:r>
          </w:p>
        </w:tc>
      </w:tr>
      <w:tr w:rsidR="00B1355A" w:rsidRPr="00B1355A" w:rsidTr="008901E1">
        <w:trPr>
          <w:trHeight w:val="310"/>
        </w:trPr>
        <w:tc>
          <w:tcPr>
            <w:tcW w:w="6330" w:type="dxa"/>
            <w:shd w:val="clear" w:color="auto" w:fill="auto"/>
            <w:vAlign w:val="center"/>
            <w:hideMark/>
          </w:tcPr>
          <w:p w:rsidR="00B1355A" w:rsidRPr="00B1355A" w:rsidRDefault="00B1355A" w:rsidP="00B1355A">
            <w:pPr>
              <w:suppressAutoHyphens w:val="0"/>
              <w:rPr>
                <w:rFonts w:ascii="Arial" w:hAnsi="Arial" w:cs="Arial"/>
                <w:color w:val="000000"/>
                <w:sz w:val="22"/>
                <w:szCs w:val="22"/>
                <w:lang w:val="en-IN" w:eastAsia="en-IN"/>
              </w:rPr>
            </w:pPr>
            <w:r w:rsidRPr="00B1355A">
              <w:rPr>
                <w:rFonts w:ascii="Arial" w:hAnsi="Arial" w:cs="Arial"/>
                <w:color w:val="000000"/>
                <w:sz w:val="22"/>
                <w:szCs w:val="22"/>
                <w:lang w:val="en-IN" w:eastAsia="en-IN"/>
              </w:rPr>
              <w:t>Rate of R &amp; M on GFA</w:t>
            </w:r>
          </w:p>
        </w:tc>
        <w:tc>
          <w:tcPr>
            <w:tcW w:w="2565" w:type="dxa"/>
            <w:shd w:val="clear" w:color="auto" w:fill="auto"/>
            <w:noWrap/>
            <w:vAlign w:val="center"/>
            <w:hideMark/>
          </w:tcPr>
          <w:p w:rsidR="00B1355A" w:rsidRPr="00B1355A" w:rsidRDefault="00B1355A" w:rsidP="00B1355A">
            <w:pPr>
              <w:suppressAutoHyphens w:val="0"/>
              <w:jc w:val="center"/>
              <w:rPr>
                <w:rFonts w:ascii="Arial" w:hAnsi="Arial" w:cs="Arial"/>
                <w:color w:val="000000"/>
                <w:sz w:val="22"/>
                <w:szCs w:val="22"/>
                <w:lang w:val="en-IN" w:eastAsia="en-IN"/>
              </w:rPr>
            </w:pPr>
            <w:r w:rsidRPr="00B1355A">
              <w:rPr>
                <w:rFonts w:ascii="Arial" w:hAnsi="Arial" w:cs="Arial"/>
                <w:color w:val="000000"/>
                <w:sz w:val="22"/>
                <w:szCs w:val="22"/>
                <w:lang w:val="en-IN" w:eastAsia="en-IN"/>
              </w:rPr>
              <w:t>4.20%</w:t>
            </w:r>
          </w:p>
        </w:tc>
      </w:tr>
      <w:tr w:rsidR="00B1355A" w:rsidRPr="00B1355A" w:rsidTr="008901E1">
        <w:trPr>
          <w:trHeight w:val="310"/>
        </w:trPr>
        <w:tc>
          <w:tcPr>
            <w:tcW w:w="6330" w:type="dxa"/>
            <w:shd w:val="clear" w:color="000000" w:fill="9CC2E5"/>
            <w:vAlign w:val="center"/>
            <w:hideMark/>
          </w:tcPr>
          <w:p w:rsidR="00B1355A" w:rsidRPr="00B1355A" w:rsidRDefault="00B1355A" w:rsidP="00B1355A">
            <w:pPr>
              <w:suppressAutoHyphens w:val="0"/>
              <w:rPr>
                <w:rFonts w:ascii="Arial" w:hAnsi="Arial" w:cs="Arial"/>
                <w:b/>
                <w:bCs/>
                <w:color w:val="000000"/>
                <w:sz w:val="22"/>
                <w:szCs w:val="22"/>
                <w:lang w:val="en-IN" w:eastAsia="en-IN"/>
              </w:rPr>
            </w:pPr>
            <w:r w:rsidRPr="00B1355A">
              <w:rPr>
                <w:rFonts w:ascii="Arial" w:hAnsi="Arial" w:cs="Arial"/>
                <w:b/>
                <w:bCs/>
                <w:color w:val="000000"/>
                <w:sz w:val="22"/>
                <w:szCs w:val="22"/>
                <w:lang w:val="en-IN" w:eastAsia="en-IN"/>
              </w:rPr>
              <w:t>R&amp;M on GFA (A)</w:t>
            </w:r>
          </w:p>
        </w:tc>
        <w:tc>
          <w:tcPr>
            <w:tcW w:w="2565" w:type="dxa"/>
            <w:shd w:val="clear" w:color="000000" w:fill="9CC2E5"/>
            <w:noWrap/>
            <w:vAlign w:val="center"/>
            <w:hideMark/>
          </w:tcPr>
          <w:p w:rsidR="00B1355A" w:rsidRPr="00B1355A" w:rsidRDefault="00B1355A" w:rsidP="00B1355A">
            <w:pPr>
              <w:suppressAutoHyphens w:val="0"/>
              <w:jc w:val="center"/>
              <w:rPr>
                <w:rFonts w:ascii="Arial" w:hAnsi="Arial" w:cs="Arial"/>
                <w:b/>
                <w:bCs/>
                <w:color w:val="000000"/>
                <w:sz w:val="22"/>
                <w:szCs w:val="22"/>
                <w:lang w:val="en-IN" w:eastAsia="en-IN"/>
              </w:rPr>
            </w:pPr>
            <w:r w:rsidRPr="00B1355A">
              <w:rPr>
                <w:rFonts w:ascii="Arial" w:hAnsi="Arial" w:cs="Arial"/>
                <w:b/>
                <w:bCs/>
                <w:color w:val="000000"/>
                <w:sz w:val="22"/>
                <w:szCs w:val="22"/>
                <w:lang w:val="en-IN" w:eastAsia="en-IN"/>
              </w:rPr>
              <w:t>147.53</w:t>
            </w:r>
          </w:p>
        </w:tc>
      </w:tr>
      <w:tr w:rsidR="00B1355A" w:rsidRPr="00B1355A" w:rsidTr="008901E1">
        <w:trPr>
          <w:trHeight w:val="358"/>
        </w:trPr>
        <w:tc>
          <w:tcPr>
            <w:tcW w:w="6330" w:type="dxa"/>
            <w:shd w:val="clear" w:color="auto" w:fill="auto"/>
            <w:vAlign w:val="center"/>
            <w:hideMark/>
          </w:tcPr>
          <w:p w:rsidR="00B1355A" w:rsidRPr="00B1355A" w:rsidRDefault="00B1355A" w:rsidP="00B1355A">
            <w:pPr>
              <w:suppressAutoHyphens w:val="0"/>
              <w:rPr>
                <w:rFonts w:ascii="Arial" w:hAnsi="Arial" w:cs="Arial"/>
                <w:color w:val="000000"/>
                <w:sz w:val="22"/>
                <w:szCs w:val="22"/>
                <w:lang w:val="en-IN" w:eastAsia="en-IN"/>
              </w:rPr>
            </w:pPr>
            <w:r w:rsidRPr="00B1355A">
              <w:rPr>
                <w:rFonts w:ascii="Arial" w:hAnsi="Arial" w:cs="Arial"/>
                <w:color w:val="000000"/>
                <w:sz w:val="22"/>
                <w:szCs w:val="22"/>
                <w:lang w:val="en-IN" w:eastAsia="en-IN"/>
              </w:rPr>
              <w:t>Gross Value of Meter &amp; Cables</w:t>
            </w:r>
          </w:p>
        </w:tc>
        <w:tc>
          <w:tcPr>
            <w:tcW w:w="2565" w:type="dxa"/>
            <w:shd w:val="clear" w:color="auto" w:fill="auto"/>
            <w:noWrap/>
            <w:vAlign w:val="center"/>
            <w:hideMark/>
          </w:tcPr>
          <w:p w:rsidR="00B1355A" w:rsidRPr="00B1355A" w:rsidRDefault="00B1355A" w:rsidP="00B1355A">
            <w:pPr>
              <w:suppressAutoHyphens w:val="0"/>
              <w:jc w:val="center"/>
              <w:rPr>
                <w:rFonts w:ascii="Arial" w:hAnsi="Arial" w:cs="Arial"/>
                <w:color w:val="000000"/>
                <w:sz w:val="22"/>
                <w:szCs w:val="22"/>
                <w:lang w:val="en-IN" w:eastAsia="en-IN"/>
              </w:rPr>
            </w:pPr>
            <w:r w:rsidRPr="00B1355A">
              <w:rPr>
                <w:rFonts w:ascii="Arial" w:hAnsi="Arial" w:cs="Arial"/>
                <w:color w:val="000000"/>
                <w:sz w:val="22"/>
                <w:szCs w:val="22"/>
                <w:lang w:val="en-IN" w:eastAsia="en-IN"/>
              </w:rPr>
              <w:t>161.87</w:t>
            </w:r>
          </w:p>
        </w:tc>
      </w:tr>
      <w:tr w:rsidR="00B1355A" w:rsidRPr="00B1355A" w:rsidTr="008901E1">
        <w:trPr>
          <w:trHeight w:val="310"/>
        </w:trPr>
        <w:tc>
          <w:tcPr>
            <w:tcW w:w="6330" w:type="dxa"/>
            <w:shd w:val="clear" w:color="auto" w:fill="auto"/>
            <w:vAlign w:val="center"/>
            <w:hideMark/>
          </w:tcPr>
          <w:p w:rsidR="00B1355A" w:rsidRPr="00B1355A" w:rsidRDefault="00B1355A" w:rsidP="00B1355A">
            <w:pPr>
              <w:suppressAutoHyphens w:val="0"/>
              <w:rPr>
                <w:rFonts w:ascii="Arial" w:hAnsi="Arial" w:cs="Arial"/>
                <w:color w:val="000000"/>
                <w:sz w:val="22"/>
                <w:szCs w:val="22"/>
                <w:lang w:val="en-IN" w:eastAsia="en-IN"/>
              </w:rPr>
            </w:pPr>
            <w:r w:rsidRPr="00B1355A">
              <w:rPr>
                <w:rFonts w:ascii="Arial" w:hAnsi="Arial" w:cs="Arial"/>
                <w:color w:val="000000"/>
                <w:sz w:val="22"/>
                <w:szCs w:val="22"/>
                <w:lang w:val="en-IN" w:eastAsia="en-IN"/>
              </w:rPr>
              <w:t xml:space="preserve">Govt. (Funded/Grant) Assets in books of TPNODL </w:t>
            </w:r>
            <w:r w:rsidRPr="00B1355A">
              <w:rPr>
                <w:rFonts w:ascii="Arial" w:hAnsi="Arial" w:cs="Arial"/>
                <w:b/>
                <w:bCs/>
                <w:color w:val="000000"/>
                <w:sz w:val="22"/>
                <w:szCs w:val="22"/>
                <w:lang w:val="en-IN" w:eastAsia="en-IN"/>
              </w:rPr>
              <w:t>(B)</w:t>
            </w:r>
          </w:p>
        </w:tc>
        <w:tc>
          <w:tcPr>
            <w:tcW w:w="2565" w:type="dxa"/>
            <w:shd w:val="clear" w:color="auto" w:fill="auto"/>
            <w:noWrap/>
            <w:vAlign w:val="center"/>
            <w:hideMark/>
          </w:tcPr>
          <w:p w:rsidR="00B1355A" w:rsidRPr="00B1355A" w:rsidRDefault="00B1355A" w:rsidP="00B1355A">
            <w:pPr>
              <w:suppressAutoHyphens w:val="0"/>
              <w:jc w:val="center"/>
              <w:rPr>
                <w:rFonts w:ascii="Arial" w:hAnsi="Arial" w:cs="Arial"/>
                <w:color w:val="000000"/>
                <w:sz w:val="22"/>
                <w:szCs w:val="22"/>
                <w:lang w:val="en-IN" w:eastAsia="en-IN"/>
              </w:rPr>
            </w:pPr>
            <w:r w:rsidRPr="00B1355A">
              <w:rPr>
                <w:rFonts w:ascii="Arial" w:hAnsi="Arial" w:cs="Arial"/>
                <w:color w:val="000000"/>
                <w:sz w:val="22"/>
                <w:szCs w:val="22"/>
                <w:lang w:val="en-IN" w:eastAsia="en-IN"/>
              </w:rPr>
              <w:t>392.67</w:t>
            </w:r>
          </w:p>
        </w:tc>
      </w:tr>
      <w:tr w:rsidR="00B1355A" w:rsidRPr="00B1355A" w:rsidTr="008901E1">
        <w:trPr>
          <w:trHeight w:val="370"/>
        </w:trPr>
        <w:tc>
          <w:tcPr>
            <w:tcW w:w="6330" w:type="dxa"/>
            <w:shd w:val="clear" w:color="auto" w:fill="auto"/>
            <w:vAlign w:val="center"/>
            <w:hideMark/>
          </w:tcPr>
          <w:p w:rsidR="00B1355A" w:rsidRPr="00B1355A" w:rsidRDefault="00B1355A" w:rsidP="00B1355A">
            <w:pPr>
              <w:suppressAutoHyphens w:val="0"/>
              <w:rPr>
                <w:rFonts w:ascii="Arial" w:hAnsi="Arial" w:cs="Arial"/>
                <w:color w:val="000000"/>
                <w:sz w:val="22"/>
                <w:szCs w:val="22"/>
                <w:lang w:val="en-IN" w:eastAsia="en-IN"/>
              </w:rPr>
            </w:pPr>
            <w:r w:rsidRPr="00B1355A">
              <w:rPr>
                <w:rFonts w:ascii="Arial" w:hAnsi="Arial" w:cs="Arial"/>
                <w:color w:val="000000"/>
                <w:sz w:val="22"/>
                <w:szCs w:val="22"/>
                <w:lang w:val="en-IN" w:eastAsia="en-IN"/>
              </w:rPr>
              <w:t xml:space="preserve">Govt. (Funded/Grant) Assets (OPTCL) </w:t>
            </w:r>
            <w:r w:rsidRPr="00B1355A">
              <w:rPr>
                <w:rFonts w:ascii="Arial" w:hAnsi="Arial" w:cs="Arial"/>
                <w:b/>
                <w:bCs/>
                <w:color w:val="000000"/>
                <w:sz w:val="22"/>
                <w:szCs w:val="22"/>
                <w:lang w:val="en-IN" w:eastAsia="en-IN"/>
              </w:rPr>
              <w:t>(C)</w:t>
            </w:r>
          </w:p>
        </w:tc>
        <w:tc>
          <w:tcPr>
            <w:tcW w:w="2565" w:type="dxa"/>
            <w:shd w:val="clear" w:color="auto" w:fill="auto"/>
            <w:noWrap/>
            <w:vAlign w:val="center"/>
            <w:hideMark/>
          </w:tcPr>
          <w:p w:rsidR="00B1355A" w:rsidRPr="00B1355A" w:rsidRDefault="00B1355A" w:rsidP="00B1355A">
            <w:pPr>
              <w:suppressAutoHyphens w:val="0"/>
              <w:jc w:val="center"/>
              <w:rPr>
                <w:rFonts w:ascii="Arial" w:hAnsi="Arial" w:cs="Arial"/>
                <w:color w:val="000000"/>
                <w:sz w:val="22"/>
                <w:szCs w:val="22"/>
                <w:lang w:val="en-IN" w:eastAsia="en-IN"/>
              </w:rPr>
            </w:pPr>
            <w:r w:rsidRPr="00B1355A">
              <w:rPr>
                <w:rFonts w:ascii="Arial" w:hAnsi="Arial" w:cs="Arial"/>
                <w:color w:val="000000"/>
                <w:sz w:val="22"/>
                <w:szCs w:val="22"/>
                <w:lang w:val="en-IN" w:eastAsia="en-IN"/>
              </w:rPr>
              <w:t>2,842.00</w:t>
            </w:r>
          </w:p>
        </w:tc>
      </w:tr>
      <w:tr w:rsidR="00B1355A" w:rsidRPr="00B1355A" w:rsidTr="008901E1">
        <w:trPr>
          <w:trHeight w:val="358"/>
        </w:trPr>
        <w:tc>
          <w:tcPr>
            <w:tcW w:w="6330" w:type="dxa"/>
            <w:shd w:val="clear" w:color="auto" w:fill="auto"/>
            <w:vAlign w:val="center"/>
            <w:hideMark/>
          </w:tcPr>
          <w:p w:rsidR="00B1355A" w:rsidRPr="00B1355A" w:rsidRDefault="00B1355A" w:rsidP="00B1355A">
            <w:pPr>
              <w:suppressAutoHyphens w:val="0"/>
              <w:rPr>
                <w:rFonts w:ascii="Arial" w:hAnsi="Arial" w:cs="Arial"/>
                <w:b/>
                <w:bCs/>
                <w:color w:val="000000"/>
                <w:sz w:val="22"/>
                <w:szCs w:val="22"/>
                <w:lang w:val="en-IN" w:eastAsia="en-IN"/>
              </w:rPr>
            </w:pPr>
            <w:r w:rsidRPr="00B1355A">
              <w:rPr>
                <w:rFonts w:ascii="Arial" w:hAnsi="Arial" w:cs="Arial"/>
                <w:b/>
                <w:bCs/>
                <w:color w:val="000000"/>
                <w:sz w:val="22"/>
                <w:szCs w:val="22"/>
                <w:lang w:val="en-IN" w:eastAsia="en-IN"/>
              </w:rPr>
              <w:t xml:space="preserve">Total GFA of Govt. funded Assets D=(B+C) </w:t>
            </w:r>
          </w:p>
        </w:tc>
        <w:tc>
          <w:tcPr>
            <w:tcW w:w="2565" w:type="dxa"/>
            <w:shd w:val="clear" w:color="auto" w:fill="auto"/>
            <w:noWrap/>
            <w:vAlign w:val="center"/>
            <w:hideMark/>
          </w:tcPr>
          <w:p w:rsidR="00B1355A" w:rsidRPr="00B1355A" w:rsidRDefault="00B1355A" w:rsidP="00B1355A">
            <w:pPr>
              <w:suppressAutoHyphens w:val="0"/>
              <w:jc w:val="center"/>
              <w:rPr>
                <w:rFonts w:ascii="Arial" w:hAnsi="Arial" w:cs="Arial"/>
                <w:b/>
                <w:bCs/>
                <w:color w:val="000000"/>
                <w:sz w:val="22"/>
                <w:szCs w:val="22"/>
                <w:lang w:val="en-IN" w:eastAsia="en-IN"/>
              </w:rPr>
            </w:pPr>
            <w:r w:rsidRPr="00B1355A">
              <w:rPr>
                <w:rFonts w:ascii="Arial" w:hAnsi="Arial" w:cs="Arial"/>
                <w:b/>
                <w:bCs/>
                <w:color w:val="000000"/>
                <w:sz w:val="22"/>
                <w:szCs w:val="22"/>
                <w:lang w:val="en-IN" w:eastAsia="en-IN"/>
              </w:rPr>
              <w:t>3,234.67</w:t>
            </w:r>
          </w:p>
        </w:tc>
      </w:tr>
      <w:tr w:rsidR="00B1355A" w:rsidRPr="00B1355A" w:rsidTr="008901E1">
        <w:trPr>
          <w:trHeight w:val="286"/>
        </w:trPr>
        <w:tc>
          <w:tcPr>
            <w:tcW w:w="6330" w:type="dxa"/>
            <w:shd w:val="clear" w:color="auto" w:fill="auto"/>
            <w:vAlign w:val="center"/>
            <w:hideMark/>
          </w:tcPr>
          <w:p w:rsidR="00B1355A" w:rsidRPr="00B1355A" w:rsidRDefault="00B1355A" w:rsidP="00B1355A">
            <w:pPr>
              <w:suppressAutoHyphens w:val="0"/>
              <w:rPr>
                <w:rFonts w:ascii="Arial" w:hAnsi="Arial" w:cs="Arial"/>
                <w:color w:val="000000"/>
                <w:sz w:val="22"/>
                <w:szCs w:val="22"/>
                <w:lang w:val="en-IN" w:eastAsia="en-IN"/>
              </w:rPr>
            </w:pPr>
            <w:r w:rsidRPr="00B1355A">
              <w:rPr>
                <w:rFonts w:ascii="Arial" w:hAnsi="Arial" w:cs="Arial"/>
                <w:color w:val="000000"/>
                <w:sz w:val="22"/>
                <w:szCs w:val="22"/>
                <w:lang w:val="en-IN" w:eastAsia="en-IN"/>
              </w:rPr>
              <w:t>Rate of R &amp; M on Govt. (Funded/Grant) Assets</w:t>
            </w:r>
          </w:p>
        </w:tc>
        <w:tc>
          <w:tcPr>
            <w:tcW w:w="2565" w:type="dxa"/>
            <w:shd w:val="clear" w:color="auto" w:fill="auto"/>
            <w:noWrap/>
            <w:vAlign w:val="center"/>
            <w:hideMark/>
          </w:tcPr>
          <w:p w:rsidR="00B1355A" w:rsidRPr="00B1355A" w:rsidRDefault="00B1355A" w:rsidP="00B1355A">
            <w:pPr>
              <w:suppressAutoHyphens w:val="0"/>
              <w:jc w:val="center"/>
              <w:rPr>
                <w:rFonts w:ascii="Arial" w:hAnsi="Arial" w:cs="Arial"/>
                <w:color w:val="000000"/>
                <w:sz w:val="22"/>
                <w:szCs w:val="22"/>
                <w:lang w:val="en-IN" w:eastAsia="en-IN"/>
              </w:rPr>
            </w:pPr>
            <w:r w:rsidRPr="00B1355A">
              <w:rPr>
                <w:rFonts w:ascii="Arial" w:hAnsi="Arial" w:cs="Arial"/>
                <w:color w:val="000000"/>
                <w:sz w:val="22"/>
                <w:szCs w:val="22"/>
                <w:lang w:val="en-IN" w:eastAsia="en-IN"/>
              </w:rPr>
              <w:t>3.00%</w:t>
            </w:r>
          </w:p>
        </w:tc>
      </w:tr>
      <w:tr w:rsidR="00B1355A" w:rsidRPr="00B1355A" w:rsidTr="008901E1">
        <w:trPr>
          <w:trHeight w:val="290"/>
        </w:trPr>
        <w:tc>
          <w:tcPr>
            <w:tcW w:w="6330" w:type="dxa"/>
            <w:shd w:val="clear" w:color="000000" w:fill="9CC2E5"/>
            <w:vAlign w:val="center"/>
            <w:hideMark/>
          </w:tcPr>
          <w:p w:rsidR="00B1355A" w:rsidRPr="00B1355A" w:rsidRDefault="00B1355A" w:rsidP="00B1355A">
            <w:pPr>
              <w:suppressAutoHyphens w:val="0"/>
              <w:rPr>
                <w:rFonts w:ascii="Arial" w:hAnsi="Arial" w:cs="Arial"/>
                <w:b/>
                <w:bCs/>
                <w:color w:val="000000"/>
                <w:sz w:val="22"/>
                <w:szCs w:val="22"/>
                <w:lang w:val="en-IN" w:eastAsia="en-IN"/>
              </w:rPr>
            </w:pPr>
            <w:r w:rsidRPr="00B1355A">
              <w:rPr>
                <w:rFonts w:ascii="Arial" w:hAnsi="Arial" w:cs="Arial"/>
                <w:b/>
                <w:bCs/>
                <w:color w:val="000000"/>
                <w:sz w:val="22"/>
                <w:szCs w:val="22"/>
                <w:lang w:val="en-IN" w:eastAsia="en-IN"/>
              </w:rPr>
              <w:t>R&amp;M on Govt. Funded Assets (E=DX3%)</w:t>
            </w:r>
          </w:p>
        </w:tc>
        <w:tc>
          <w:tcPr>
            <w:tcW w:w="2565" w:type="dxa"/>
            <w:shd w:val="clear" w:color="000000" w:fill="9CC2E5"/>
            <w:noWrap/>
            <w:vAlign w:val="center"/>
            <w:hideMark/>
          </w:tcPr>
          <w:p w:rsidR="00B1355A" w:rsidRPr="00B1355A" w:rsidRDefault="00B1355A" w:rsidP="00B1355A">
            <w:pPr>
              <w:suppressAutoHyphens w:val="0"/>
              <w:jc w:val="center"/>
              <w:rPr>
                <w:rFonts w:ascii="Arial" w:hAnsi="Arial" w:cs="Arial"/>
                <w:b/>
                <w:bCs/>
                <w:color w:val="000000"/>
                <w:sz w:val="22"/>
                <w:szCs w:val="22"/>
                <w:lang w:val="en-IN" w:eastAsia="en-IN"/>
              </w:rPr>
            </w:pPr>
            <w:r w:rsidRPr="00B1355A">
              <w:rPr>
                <w:rFonts w:ascii="Arial" w:hAnsi="Arial" w:cs="Arial"/>
                <w:b/>
                <w:bCs/>
                <w:color w:val="000000"/>
                <w:sz w:val="22"/>
                <w:szCs w:val="22"/>
                <w:lang w:val="en-IN" w:eastAsia="en-IN"/>
              </w:rPr>
              <w:t>97.04</w:t>
            </w:r>
          </w:p>
        </w:tc>
      </w:tr>
      <w:tr w:rsidR="00B1355A" w:rsidRPr="00B1355A" w:rsidTr="008901E1">
        <w:trPr>
          <w:trHeight w:val="339"/>
        </w:trPr>
        <w:tc>
          <w:tcPr>
            <w:tcW w:w="6330" w:type="dxa"/>
            <w:shd w:val="clear" w:color="000000" w:fill="9BC2E6"/>
            <w:vAlign w:val="center"/>
            <w:hideMark/>
          </w:tcPr>
          <w:p w:rsidR="00B1355A" w:rsidRPr="00B1355A" w:rsidRDefault="00B1355A" w:rsidP="00B1355A">
            <w:pPr>
              <w:suppressAutoHyphens w:val="0"/>
              <w:rPr>
                <w:rFonts w:ascii="Arial" w:hAnsi="Arial" w:cs="Arial"/>
                <w:b/>
                <w:bCs/>
                <w:color w:val="000000"/>
                <w:sz w:val="22"/>
                <w:szCs w:val="22"/>
                <w:lang w:val="en-IN" w:eastAsia="en-IN"/>
              </w:rPr>
            </w:pPr>
            <w:r w:rsidRPr="00B1355A">
              <w:rPr>
                <w:rFonts w:ascii="Arial" w:hAnsi="Arial" w:cs="Arial"/>
                <w:b/>
                <w:bCs/>
                <w:color w:val="000000"/>
                <w:sz w:val="22"/>
                <w:szCs w:val="22"/>
                <w:lang w:val="en-IN" w:eastAsia="en-IN"/>
              </w:rPr>
              <w:t>Total Normative R&amp;M (A+E)</w:t>
            </w:r>
          </w:p>
        </w:tc>
        <w:tc>
          <w:tcPr>
            <w:tcW w:w="2565" w:type="dxa"/>
            <w:shd w:val="clear" w:color="000000" w:fill="9BC2E6"/>
            <w:vAlign w:val="center"/>
            <w:hideMark/>
          </w:tcPr>
          <w:p w:rsidR="00B1355A" w:rsidRPr="00B1355A" w:rsidRDefault="00B1355A" w:rsidP="00B1355A">
            <w:pPr>
              <w:suppressAutoHyphens w:val="0"/>
              <w:jc w:val="center"/>
              <w:rPr>
                <w:rFonts w:ascii="Arial" w:hAnsi="Arial" w:cs="Arial"/>
                <w:b/>
                <w:bCs/>
                <w:color w:val="000000"/>
                <w:sz w:val="22"/>
                <w:szCs w:val="22"/>
                <w:lang w:val="en-IN" w:eastAsia="en-IN"/>
              </w:rPr>
            </w:pPr>
            <w:r w:rsidRPr="00B1355A">
              <w:rPr>
                <w:rFonts w:ascii="Arial" w:hAnsi="Arial" w:cs="Arial"/>
                <w:b/>
                <w:bCs/>
                <w:color w:val="000000"/>
                <w:sz w:val="22"/>
                <w:szCs w:val="22"/>
                <w:lang w:val="en-IN" w:eastAsia="en-IN"/>
              </w:rPr>
              <w:t>244.57</w:t>
            </w:r>
          </w:p>
        </w:tc>
      </w:tr>
      <w:tr w:rsidR="00B1355A" w:rsidRPr="00B1355A" w:rsidTr="008901E1">
        <w:trPr>
          <w:trHeight w:val="262"/>
        </w:trPr>
        <w:tc>
          <w:tcPr>
            <w:tcW w:w="6330" w:type="dxa"/>
            <w:shd w:val="clear" w:color="auto" w:fill="FFFFFF" w:themeFill="background1"/>
            <w:vAlign w:val="center"/>
          </w:tcPr>
          <w:p w:rsidR="00B1355A" w:rsidRPr="00B1355A" w:rsidRDefault="00B1355A" w:rsidP="00B1355A">
            <w:pPr>
              <w:suppressAutoHyphens w:val="0"/>
              <w:rPr>
                <w:rFonts w:ascii="Arial" w:hAnsi="Arial" w:cs="Arial"/>
                <w:b/>
                <w:bCs/>
                <w:color w:val="000000"/>
                <w:sz w:val="22"/>
                <w:szCs w:val="22"/>
                <w:lang w:val="en-IN" w:eastAsia="en-IN"/>
              </w:rPr>
            </w:pPr>
            <w:r>
              <w:rPr>
                <w:rFonts w:ascii="Arial" w:hAnsi="Arial" w:cs="Arial"/>
                <w:b/>
                <w:bCs/>
                <w:color w:val="000000"/>
                <w:sz w:val="22"/>
                <w:szCs w:val="22"/>
                <w:lang w:val="en-IN" w:eastAsia="en-IN"/>
              </w:rPr>
              <w:t>2</w:t>
            </w:r>
            <w:r w:rsidRPr="005F4B51">
              <w:rPr>
                <w:rFonts w:ascii="Arial" w:hAnsi="Arial" w:cs="Arial"/>
                <w:b/>
                <w:bCs/>
                <w:color w:val="000000"/>
                <w:sz w:val="22"/>
                <w:szCs w:val="22"/>
                <w:vertAlign w:val="superscript"/>
                <w:lang w:val="en-IN" w:eastAsia="en-IN"/>
              </w:rPr>
              <w:t>nd</w:t>
            </w:r>
            <w:r>
              <w:rPr>
                <w:rFonts w:ascii="Arial" w:hAnsi="Arial" w:cs="Arial"/>
                <w:b/>
                <w:bCs/>
                <w:color w:val="000000"/>
                <w:sz w:val="22"/>
                <w:szCs w:val="22"/>
                <w:lang w:val="en-IN" w:eastAsia="en-IN"/>
              </w:rPr>
              <w:t xml:space="preserve"> Shift Operation cost</w:t>
            </w:r>
          </w:p>
        </w:tc>
        <w:tc>
          <w:tcPr>
            <w:tcW w:w="2565" w:type="dxa"/>
            <w:shd w:val="clear" w:color="auto" w:fill="FFFFFF" w:themeFill="background1"/>
            <w:vAlign w:val="center"/>
          </w:tcPr>
          <w:p w:rsidR="00B1355A" w:rsidRPr="00B1355A" w:rsidRDefault="00B1355A" w:rsidP="00B1355A">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39.85</w:t>
            </w:r>
          </w:p>
        </w:tc>
      </w:tr>
      <w:tr w:rsidR="00B1355A" w:rsidRPr="00B1355A" w:rsidTr="008901E1">
        <w:trPr>
          <w:trHeight w:val="394"/>
        </w:trPr>
        <w:tc>
          <w:tcPr>
            <w:tcW w:w="6330" w:type="dxa"/>
            <w:shd w:val="clear" w:color="auto" w:fill="9CC2E5" w:themeFill="accent1" w:themeFillTint="99"/>
            <w:vAlign w:val="center"/>
          </w:tcPr>
          <w:p w:rsidR="00B1355A" w:rsidRPr="00B1355A" w:rsidRDefault="00B1355A" w:rsidP="00B1355A">
            <w:pPr>
              <w:suppressAutoHyphens w:val="0"/>
              <w:rPr>
                <w:rFonts w:ascii="Arial" w:hAnsi="Arial" w:cs="Arial"/>
                <w:b/>
                <w:bCs/>
                <w:color w:val="000000"/>
                <w:sz w:val="22"/>
                <w:szCs w:val="22"/>
                <w:lang w:val="en-IN" w:eastAsia="en-IN"/>
              </w:rPr>
            </w:pPr>
            <w:r>
              <w:rPr>
                <w:rFonts w:ascii="Arial" w:hAnsi="Arial" w:cs="Arial"/>
                <w:b/>
                <w:bCs/>
                <w:color w:val="000000"/>
                <w:sz w:val="22"/>
                <w:szCs w:val="22"/>
                <w:lang w:val="en-IN" w:eastAsia="en-IN"/>
              </w:rPr>
              <w:t>Total Normative entitlement with 2</w:t>
            </w:r>
            <w:r w:rsidRPr="005F4B51">
              <w:rPr>
                <w:rFonts w:ascii="Arial" w:hAnsi="Arial" w:cs="Arial"/>
                <w:b/>
                <w:bCs/>
                <w:color w:val="000000"/>
                <w:sz w:val="22"/>
                <w:szCs w:val="22"/>
                <w:vertAlign w:val="superscript"/>
                <w:lang w:val="en-IN" w:eastAsia="en-IN"/>
              </w:rPr>
              <w:t>nd</w:t>
            </w:r>
            <w:r>
              <w:rPr>
                <w:rFonts w:ascii="Arial" w:hAnsi="Arial" w:cs="Arial"/>
                <w:b/>
                <w:bCs/>
                <w:color w:val="000000"/>
                <w:sz w:val="22"/>
                <w:szCs w:val="22"/>
                <w:lang w:val="en-IN" w:eastAsia="en-IN"/>
              </w:rPr>
              <w:t xml:space="preserve"> shift operation cost</w:t>
            </w:r>
          </w:p>
        </w:tc>
        <w:tc>
          <w:tcPr>
            <w:tcW w:w="2565" w:type="dxa"/>
            <w:shd w:val="clear" w:color="auto" w:fill="9CC2E5" w:themeFill="accent1" w:themeFillTint="99"/>
            <w:vAlign w:val="center"/>
          </w:tcPr>
          <w:p w:rsidR="00B1355A" w:rsidRPr="00B1355A" w:rsidRDefault="00B66DD0" w:rsidP="00B1355A">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284.42</w:t>
            </w:r>
          </w:p>
        </w:tc>
      </w:tr>
    </w:tbl>
    <w:p w:rsidR="00560BDC" w:rsidRDefault="00560BDC" w:rsidP="008E3BE3">
      <w:pPr>
        <w:tabs>
          <w:tab w:val="left" w:pos="426"/>
          <w:tab w:val="left" w:pos="7755"/>
        </w:tabs>
        <w:spacing w:line="360" w:lineRule="auto"/>
        <w:ind w:left="567" w:right="-23"/>
        <w:rPr>
          <w:rFonts w:ascii="Arial" w:hAnsi="Arial" w:cs="Arial"/>
          <w:b/>
          <w:sz w:val="22"/>
          <w:szCs w:val="22"/>
        </w:rPr>
      </w:pPr>
    </w:p>
    <w:p w:rsidR="00F87671" w:rsidRDefault="00F87671" w:rsidP="00F87671">
      <w:pPr>
        <w:tabs>
          <w:tab w:val="left" w:pos="142"/>
        </w:tabs>
        <w:spacing w:line="360" w:lineRule="auto"/>
        <w:ind w:left="142" w:right="-23"/>
        <w:jc w:val="both"/>
        <w:rPr>
          <w:rFonts w:ascii="Arial" w:hAnsi="Arial" w:cs="Arial"/>
          <w:b/>
          <w:sz w:val="22"/>
          <w:szCs w:val="22"/>
        </w:rPr>
      </w:pPr>
      <w:r w:rsidRPr="00881072">
        <w:rPr>
          <w:rFonts w:ascii="Arial" w:hAnsi="Arial" w:cs="Arial"/>
          <w:b/>
          <w:sz w:val="22"/>
          <w:szCs w:val="22"/>
        </w:rPr>
        <w:t>The actual normative R&amp;M taken with the 2</w:t>
      </w:r>
      <w:r w:rsidRPr="00881072">
        <w:rPr>
          <w:rFonts w:ascii="Arial" w:hAnsi="Arial" w:cs="Arial"/>
          <w:b/>
          <w:sz w:val="22"/>
          <w:szCs w:val="22"/>
          <w:vertAlign w:val="superscript"/>
        </w:rPr>
        <w:t>nd</w:t>
      </w:r>
      <w:r w:rsidRPr="00881072">
        <w:rPr>
          <w:rFonts w:ascii="Arial" w:hAnsi="Arial" w:cs="Arial"/>
          <w:b/>
          <w:sz w:val="22"/>
          <w:szCs w:val="22"/>
        </w:rPr>
        <w:t xml:space="preserve"> shift operation cost in r</w:t>
      </w:r>
      <w:r>
        <w:rPr>
          <w:rFonts w:ascii="Arial" w:hAnsi="Arial" w:cs="Arial"/>
          <w:b/>
          <w:sz w:val="22"/>
          <w:szCs w:val="22"/>
        </w:rPr>
        <w:t>ural areas amounting to Rs.39.85</w:t>
      </w:r>
      <w:r w:rsidRPr="00881072">
        <w:rPr>
          <w:rFonts w:ascii="Arial" w:hAnsi="Arial" w:cs="Arial"/>
          <w:b/>
          <w:sz w:val="22"/>
          <w:szCs w:val="22"/>
        </w:rPr>
        <w:t xml:space="preserve"> </w:t>
      </w:r>
      <w:proofErr w:type="spellStart"/>
      <w:r w:rsidR="00D03CD1" w:rsidRPr="00881072">
        <w:rPr>
          <w:rFonts w:ascii="Arial" w:hAnsi="Arial" w:cs="Arial"/>
          <w:b/>
          <w:sz w:val="22"/>
          <w:szCs w:val="22"/>
        </w:rPr>
        <w:t>Crs</w:t>
      </w:r>
      <w:proofErr w:type="spellEnd"/>
      <w:r w:rsidR="00D03CD1" w:rsidRPr="00881072">
        <w:rPr>
          <w:rFonts w:ascii="Arial" w:hAnsi="Arial" w:cs="Arial"/>
          <w:b/>
          <w:sz w:val="22"/>
          <w:szCs w:val="22"/>
        </w:rPr>
        <w:t xml:space="preserve"> makes</w:t>
      </w:r>
      <w:r w:rsidRPr="00881072">
        <w:rPr>
          <w:rFonts w:ascii="Arial" w:hAnsi="Arial" w:cs="Arial"/>
          <w:b/>
          <w:sz w:val="22"/>
          <w:szCs w:val="22"/>
        </w:rPr>
        <w:t xml:space="preserve"> the total normative entitlement of the licensee to Rs </w:t>
      </w:r>
      <w:r>
        <w:rPr>
          <w:rFonts w:ascii="Arial" w:hAnsi="Arial" w:cs="Arial"/>
          <w:b/>
          <w:sz w:val="22"/>
          <w:szCs w:val="22"/>
        </w:rPr>
        <w:t>2</w:t>
      </w:r>
      <w:r w:rsidR="004D370E">
        <w:rPr>
          <w:rFonts w:ascii="Arial" w:hAnsi="Arial" w:cs="Arial"/>
          <w:b/>
          <w:sz w:val="22"/>
          <w:szCs w:val="22"/>
        </w:rPr>
        <w:t>84.42</w:t>
      </w:r>
      <w:r w:rsidRPr="00881072">
        <w:rPr>
          <w:rFonts w:ascii="Arial" w:hAnsi="Arial" w:cs="Arial"/>
          <w:b/>
          <w:sz w:val="22"/>
          <w:szCs w:val="22"/>
        </w:rPr>
        <w:t xml:space="preserve">Crs. for </w:t>
      </w:r>
      <w:r w:rsidRPr="00881072">
        <w:rPr>
          <w:rFonts w:ascii="Arial" w:hAnsi="Arial" w:cs="Arial"/>
          <w:b/>
          <w:sz w:val="22"/>
          <w:szCs w:val="22"/>
        </w:rPr>
        <w:lastRenderedPageBreak/>
        <w:t>FY 202</w:t>
      </w:r>
      <w:r>
        <w:rPr>
          <w:rFonts w:ascii="Arial" w:hAnsi="Arial" w:cs="Arial"/>
          <w:b/>
          <w:sz w:val="22"/>
          <w:szCs w:val="22"/>
        </w:rPr>
        <w:t>4</w:t>
      </w:r>
      <w:r w:rsidRPr="00881072">
        <w:rPr>
          <w:rFonts w:ascii="Arial" w:hAnsi="Arial" w:cs="Arial"/>
          <w:b/>
          <w:sz w:val="22"/>
          <w:szCs w:val="22"/>
        </w:rPr>
        <w:t>-2</w:t>
      </w:r>
      <w:r>
        <w:rPr>
          <w:rFonts w:ascii="Arial" w:hAnsi="Arial" w:cs="Arial"/>
          <w:b/>
          <w:sz w:val="22"/>
          <w:szCs w:val="22"/>
        </w:rPr>
        <w:t>5</w:t>
      </w:r>
      <w:r w:rsidRPr="00881072">
        <w:rPr>
          <w:rFonts w:ascii="Arial" w:hAnsi="Arial" w:cs="Arial"/>
          <w:b/>
          <w:sz w:val="22"/>
          <w:szCs w:val="22"/>
        </w:rPr>
        <w:t>. The actual R&amp;M expenses incurred in FY 202</w:t>
      </w:r>
      <w:r>
        <w:rPr>
          <w:rFonts w:ascii="Arial" w:hAnsi="Arial" w:cs="Arial"/>
          <w:b/>
          <w:sz w:val="22"/>
          <w:szCs w:val="22"/>
        </w:rPr>
        <w:t>4</w:t>
      </w:r>
      <w:r w:rsidRPr="00881072">
        <w:rPr>
          <w:rFonts w:ascii="Arial" w:hAnsi="Arial" w:cs="Arial"/>
          <w:b/>
          <w:sz w:val="22"/>
          <w:szCs w:val="22"/>
        </w:rPr>
        <w:t>-2</w:t>
      </w:r>
      <w:r>
        <w:rPr>
          <w:rFonts w:ascii="Arial" w:hAnsi="Arial" w:cs="Arial"/>
          <w:b/>
          <w:sz w:val="22"/>
          <w:szCs w:val="22"/>
        </w:rPr>
        <w:t>5</w:t>
      </w:r>
      <w:r w:rsidRPr="00881072">
        <w:rPr>
          <w:rFonts w:ascii="Arial" w:hAnsi="Arial" w:cs="Arial"/>
          <w:b/>
          <w:sz w:val="22"/>
          <w:szCs w:val="22"/>
        </w:rPr>
        <w:t xml:space="preserve"> is Rs.2</w:t>
      </w:r>
      <w:r>
        <w:rPr>
          <w:rFonts w:ascii="Arial" w:hAnsi="Arial" w:cs="Arial"/>
          <w:b/>
          <w:sz w:val="22"/>
          <w:szCs w:val="22"/>
        </w:rPr>
        <w:t>55.10</w:t>
      </w:r>
      <w:r w:rsidRPr="00881072">
        <w:rPr>
          <w:rFonts w:ascii="Arial" w:hAnsi="Arial" w:cs="Arial"/>
          <w:b/>
          <w:sz w:val="22"/>
          <w:szCs w:val="22"/>
        </w:rPr>
        <w:t xml:space="preserve"> </w:t>
      </w:r>
      <w:proofErr w:type="spellStart"/>
      <w:proofErr w:type="gramStart"/>
      <w:r w:rsidRPr="00881072">
        <w:rPr>
          <w:rFonts w:ascii="Arial" w:hAnsi="Arial" w:cs="Arial"/>
          <w:b/>
          <w:sz w:val="22"/>
          <w:szCs w:val="22"/>
        </w:rPr>
        <w:t>Crs</w:t>
      </w:r>
      <w:proofErr w:type="spellEnd"/>
      <w:r w:rsidRPr="00881072">
        <w:rPr>
          <w:rFonts w:ascii="Arial" w:hAnsi="Arial" w:cs="Arial"/>
          <w:b/>
          <w:sz w:val="22"/>
          <w:szCs w:val="22"/>
        </w:rPr>
        <w:t xml:space="preserve"> ,</w:t>
      </w:r>
      <w:proofErr w:type="gramEnd"/>
      <w:r w:rsidRPr="00881072">
        <w:rPr>
          <w:rFonts w:ascii="Arial" w:hAnsi="Arial" w:cs="Arial"/>
          <w:b/>
          <w:sz w:val="22"/>
          <w:szCs w:val="22"/>
        </w:rPr>
        <w:t xml:space="preserve"> which is well within the above normative entitlement and therefore may kindly be approved. </w:t>
      </w:r>
    </w:p>
    <w:p w:rsidR="00AF1049" w:rsidRDefault="00AF1049" w:rsidP="00560BDC">
      <w:pPr>
        <w:tabs>
          <w:tab w:val="left" w:pos="142"/>
        </w:tabs>
        <w:spacing w:line="360" w:lineRule="auto"/>
        <w:ind w:left="142" w:right="-23"/>
        <w:jc w:val="both"/>
        <w:rPr>
          <w:rFonts w:ascii="Arial" w:hAnsi="Arial" w:cs="Arial"/>
          <w:sz w:val="22"/>
          <w:szCs w:val="22"/>
        </w:rPr>
      </w:pPr>
    </w:p>
    <w:p w:rsidR="0025515F" w:rsidRDefault="00AA649F" w:rsidP="00560BDC">
      <w:pPr>
        <w:tabs>
          <w:tab w:val="left" w:pos="142"/>
        </w:tabs>
        <w:spacing w:line="360" w:lineRule="auto"/>
        <w:ind w:left="142" w:right="-23"/>
        <w:jc w:val="both"/>
        <w:rPr>
          <w:rFonts w:ascii="Arial" w:hAnsi="Arial" w:cs="Arial"/>
          <w:b/>
          <w:sz w:val="22"/>
          <w:szCs w:val="22"/>
        </w:rPr>
      </w:pPr>
      <w:r w:rsidRPr="00026F62">
        <w:rPr>
          <w:rFonts w:ascii="Arial" w:hAnsi="Arial" w:cs="Arial"/>
          <w:sz w:val="22"/>
          <w:szCs w:val="22"/>
        </w:rPr>
        <w:t>C</w:t>
      </w:r>
      <w:r w:rsidR="0025515F" w:rsidRPr="00026F62">
        <w:rPr>
          <w:rFonts w:ascii="Arial" w:hAnsi="Arial" w:cs="Arial"/>
          <w:sz w:val="22"/>
          <w:szCs w:val="22"/>
        </w:rPr>
        <w:t xml:space="preserve">onsolidation of the assets created out of </w:t>
      </w:r>
      <w:proofErr w:type="spellStart"/>
      <w:r w:rsidR="0025515F" w:rsidRPr="00026F62">
        <w:rPr>
          <w:rFonts w:ascii="Arial" w:hAnsi="Arial" w:cs="Arial"/>
          <w:sz w:val="22"/>
          <w:szCs w:val="22"/>
        </w:rPr>
        <w:t>GoI</w:t>
      </w:r>
      <w:proofErr w:type="spellEnd"/>
      <w:r w:rsidR="0025515F" w:rsidRPr="00026F62">
        <w:rPr>
          <w:rFonts w:ascii="Arial" w:hAnsi="Arial" w:cs="Arial"/>
          <w:sz w:val="22"/>
          <w:szCs w:val="22"/>
        </w:rPr>
        <w:t xml:space="preserve"> /</w:t>
      </w:r>
      <w:proofErr w:type="spellStart"/>
      <w:r w:rsidR="0025515F" w:rsidRPr="00026F62">
        <w:rPr>
          <w:rFonts w:ascii="Arial" w:hAnsi="Arial" w:cs="Arial"/>
          <w:sz w:val="22"/>
          <w:szCs w:val="22"/>
        </w:rPr>
        <w:t>GoO</w:t>
      </w:r>
      <w:proofErr w:type="spellEnd"/>
      <w:r w:rsidR="0025515F" w:rsidRPr="00026F62">
        <w:rPr>
          <w:rFonts w:ascii="Arial" w:hAnsi="Arial" w:cs="Arial"/>
          <w:sz w:val="22"/>
          <w:szCs w:val="22"/>
        </w:rPr>
        <w:t xml:space="preserve"> funded schemes </w:t>
      </w:r>
      <w:r w:rsidR="00D41020" w:rsidRPr="00026F62">
        <w:rPr>
          <w:rFonts w:ascii="Arial" w:hAnsi="Arial" w:cs="Arial"/>
          <w:sz w:val="22"/>
          <w:szCs w:val="22"/>
        </w:rPr>
        <w:t>attached as</w:t>
      </w:r>
      <w:r w:rsidR="0025515F" w:rsidRPr="00026F62">
        <w:rPr>
          <w:rFonts w:ascii="Arial" w:hAnsi="Arial" w:cs="Arial"/>
          <w:sz w:val="22"/>
          <w:szCs w:val="22"/>
        </w:rPr>
        <w:t xml:space="preserve"> </w:t>
      </w:r>
      <w:r w:rsidR="0025515F" w:rsidRPr="00026F62">
        <w:rPr>
          <w:rFonts w:ascii="Arial" w:hAnsi="Arial" w:cs="Arial"/>
          <w:b/>
          <w:sz w:val="22"/>
          <w:szCs w:val="22"/>
        </w:rPr>
        <w:t>Annexure-</w:t>
      </w:r>
      <w:proofErr w:type="gramStart"/>
      <w:r w:rsidR="0025515F" w:rsidRPr="00026F62">
        <w:rPr>
          <w:rFonts w:ascii="Arial" w:hAnsi="Arial" w:cs="Arial"/>
          <w:b/>
          <w:sz w:val="22"/>
          <w:szCs w:val="22"/>
        </w:rPr>
        <w:t>3</w:t>
      </w:r>
      <w:r w:rsidR="000435D3">
        <w:rPr>
          <w:rFonts w:ascii="Arial" w:hAnsi="Arial" w:cs="Arial"/>
          <w:b/>
          <w:sz w:val="22"/>
          <w:szCs w:val="22"/>
        </w:rPr>
        <w:t>.</w:t>
      </w:r>
      <w:r w:rsidR="00026F62" w:rsidRPr="00026F62">
        <w:rPr>
          <w:rFonts w:ascii="Arial" w:hAnsi="Arial" w:cs="Arial"/>
          <w:b/>
          <w:sz w:val="22"/>
          <w:szCs w:val="22"/>
        </w:rPr>
        <w:t>B</w:t>
      </w:r>
      <w:proofErr w:type="gramEnd"/>
      <w:r w:rsidR="0025515F" w:rsidRPr="00026F62">
        <w:rPr>
          <w:rFonts w:ascii="Arial" w:hAnsi="Arial" w:cs="Arial"/>
          <w:b/>
          <w:sz w:val="22"/>
          <w:szCs w:val="22"/>
        </w:rPr>
        <w:t>,</w:t>
      </w:r>
      <w:r w:rsidR="0025515F" w:rsidRPr="00026F62">
        <w:rPr>
          <w:rFonts w:ascii="Arial" w:hAnsi="Arial" w:cs="Arial"/>
          <w:sz w:val="22"/>
          <w:szCs w:val="22"/>
        </w:rPr>
        <w:t xml:space="preserve"> </w:t>
      </w:r>
      <w:proofErr w:type="spellStart"/>
      <w:r w:rsidR="0025515F" w:rsidRPr="00026F62">
        <w:rPr>
          <w:rFonts w:ascii="Arial" w:hAnsi="Arial" w:cs="Arial"/>
          <w:sz w:val="22"/>
          <w:szCs w:val="22"/>
        </w:rPr>
        <w:t>alongwith</w:t>
      </w:r>
      <w:proofErr w:type="spellEnd"/>
      <w:r w:rsidR="0025515F" w:rsidRPr="00026F62">
        <w:rPr>
          <w:rFonts w:ascii="Arial" w:hAnsi="Arial" w:cs="Arial"/>
          <w:sz w:val="22"/>
          <w:szCs w:val="22"/>
        </w:rPr>
        <w:t xml:space="preserve"> the detailed breakup vide communication received from GRIDCO as </w:t>
      </w:r>
      <w:r w:rsidR="0025515F" w:rsidRPr="00026F62">
        <w:rPr>
          <w:rFonts w:ascii="Arial" w:hAnsi="Arial" w:cs="Arial"/>
          <w:b/>
          <w:sz w:val="22"/>
          <w:szCs w:val="22"/>
        </w:rPr>
        <w:t>Annexure-4</w:t>
      </w:r>
      <w:r w:rsidR="000435D3">
        <w:rPr>
          <w:rFonts w:ascii="Arial" w:hAnsi="Arial" w:cs="Arial"/>
          <w:b/>
          <w:sz w:val="22"/>
          <w:szCs w:val="22"/>
        </w:rPr>
        <w:t>.</w:t>
      </w:r>
      <w:r w:rsidR="00026F62" w:rsidRPr="00026F62">
        <w:rPr>
          <w:rFonts w:ascii="Arial" w:hAnsi="Arial" w:cs="Arial"/>
          <w:b/>
          <w:sz w:val="22"/>
          <w:szCs w:val="22"/>
        </w:rPr>
        <w:t>B</w:t>
      </w:r>
      <w:r w:rsidR="0025515F" w:rsidRPr="00026F62">
        <w:rPr>
          <w:rFonts w:ascii="Arial" w:hAnsi="Arial" w:cs="Arial"/>
          <w:b/>
          <w:sz w:val="22"/>
          <w:szCs w:val="22"/>
        </w:rPr>
        <w:t>.</w:t>
      </w:r>
    </w:p>
    <w:p w:rsidR="00D03CD1" w:rsidRPr="0025515F" w:rsidRDefault="00D03CD1" w:rsidP="005F4B51">
      <w:pPr>
        <w:tabs>
          <w:tab w:val="left" w:pos="142"/>
        </w:tabs>
        <w:spacing w:line="360" w:lineRule="auto"/>
        <w:ind w:right="-23"/>
        <w:jc w:val="both"/>
        <w:rPr>
          <w:rFonts w:ascii="Arial" w:hAnsi="Arial" w:cs="Arial"/>
          <w:sz w:val="22"/>
          <w:szCs w:val="22"/>
        </w:rPr>
      </w:pPr>
    </w:p>
    <w:p w:rsidR="00C46573" w:rsidRDefault="00F66F89" w:rsidP="005F4B51">
      <w:pPr>
        <w:tabs>
          <w:tab w:val="left" w:pos="426"/>
        </w:tabs>
        <w:spacing w:line="360" w:lineRule="auto"/>
        <w:ind w:left="284" w:right="-23"/>
        <w:rPr>
          <w:rFonts w:ascii="Arial" w:hAnsi="Arial" w:cs="Arial"/>
          <w:b/>
          <w:sz w:val="22"/>
          <w:szCs w:val="22"/>
        </w:rPr>
      </w:pPr>
      <w:r w:rsidRPr="00F66F89">
        <w:rPr>
          <w:rFonts w:ascii="Arial" w:hAnsi="Arial" w:cs="Arial"/>
          <w:sz w:val="22"/>
          <w:szCs w:val="22"/>
        </w:rPr>
        <w:t xml:space="preserve">The actual R&amp;M expenses incurred by the licensee </w:t>
      </w:r>
      <w:r>
        <w:rPr>
          <w:rFonts w:ascii="Arial" w:hAnsi="Arial" w:cs="Arial"/>
          <w:sz w:val="22"/>
          <w:szCs w:val="22"/>
        </w:rPr>
        <w:t>in the FY 2</w:t>
      </w:r>
      <w:r w:rsidR="009E1F28">
        <w:rPr>
          <w:rFonts w:ascii="Arial" w:hAnsi="Arial" w:cs="Arial"/>
          <w:sz w:val="22"/>
          <w:szCs w:val="22"/>
        </w:rPr>
        <w:t>4</w:t>
      </w:r>
      <w:r>
        <w:rPr>
          <w:rFonts w:ascii="Arial" w:hAnsi="Arial" w:cs="Arial"/>
          <w:sz w:val="22"/>
          <w:szCs w:val="22"/>
        </w:rPr>
        <w:t>-2</w:t>
      </w:r>
      <w:r w:rsidR="009E1F28">
        <w:rPr>
          <w:rFonts w:ascii="Arial" w:hAnsi="Arial" w:cs="Arial"/>
          <w:sz w:val="22"/>
          <w:szCs w:val="22"/>
        </w:rPr>
        <w:t>5</w:t>
      </w:r>
      <w:r>
        <w:rPr>
          <w:rFonts w:ascii="Arial" w:hAnsi="Arial" w:cs="Arial"/>
          <w:sz w:val="22"/>
          <w:szCs w:val="22"/>
        </w:rPr>
        <w:t xml:space="preserve"> are furnished</w:t>
      </w:r>
      <w:r w:rsidRPr="00F66F89">
        <w:rPr>
          <w:rFonts w:ascii="Arial" w:hAnsi="Arial" w:cs="Arial"/>
          <w:sz w:val="22"/>
          <w:szCs w:val="22"/>
        </w:rPr>
        <w:t xml:space="preserve"> in the following table.</w:t>
      </w:r>
    </w:p>
    <w:p w:rsidR="00D769F8" w:rsidRDefault="00D769F8">
      <w:pPr>
        <w:tabs>
          <w:tab w:val="left" w:pos="426"/>
        </w:tabs>
        <w:spacing w:line="360" w:lineRule="auto"/>
        <w:ind w:left="709" w:right="-23"/>
        <w:jc w:val="center"/>
        <w:rPr>
          <w:rFonts w:ascii="Arial" w:hAnsi="Arial" w:cs="Arial"/>
          <w:b/>
          <w:sz w:val="22"/>
          <w:szCs w:val="22"/>
        </w:rPr>
      </w:pPr>
    </w:p>
    <w:p w:rsidR="00D769F8" w:rsidRDefault="00D769F8">
      <w:pPr>
        <w:tabs>
          <w:tab w:val="left" w:pos="426"/>
        </w:tabs>
        <w:spacing w:line="360" w:lineRule="auto"/>
        <w:ind w:left="709" w:right="-23"/>
        <w:jc w:val="center"/>
        <w:rPr>
          <w:rFonts w:ascii="Arial" w:hAnsi="Arial" w:cs="Arial"/>
          <w:b/>
          <w:sz w:val="22"/>
          <w:szCs w:val="22"/>
        </w:rPr>
      </w:pPr>
    </w:p>
    <w:p w:rsidR="008E3BE3" w:rsidRPr="00F6316F" w:rsidRDefault="008E3BE3">
      <w:pPr>
        <w:tabs>
          <w:tab w:val="left" w:pos="426"/>
        </w:tabs>
        <w:spacing w:line="360" w:lineRule="auto"/>
        <w:ind w:left="709" w:right="-23"/>
        <w:jc w:val="center"/>
        <w:rPr>
          <w:rFonts w:ascii="Arial" w:hAnsi="Arial" w:cs="Arial"/>
          <w:b/>
          <w:sz w:val="22"/>
          <w:szCs w:val="22"/>
        </w:rPr>
      </w:pPr>
      <w:r w:rsidRPr="00F6316F">
        <w:rPr>
          <w:rFonts w:ascii="Arial" w:hAnsi="Arial" w:cs="Arial"/>
          <w:b/>
          <w:sz w:val="22"/>
          <w:szCs w:val="22"/>
        </w:rPr>
        <w:t>Table No-</w:t>
      </w:r>
      <w:r w:rsidR="009A2A36">
        <w:rPr>
          <w:rFonts w:ascii="Arial" w:hAnsi="Arial" w:cs="Arial"/>
          <w:b/>
          <w:sz w:val="22"/>
          <w:szCs w:val="22"/>
        </w:rPr>
        <w:t>4</w:t>
      </w:r>
      <w:r w:rsidR="008C2721">
        <w:rPr>
          <w:rFonts w:ascii="Arial" w:hAnsi="Arial" w:cs="Arial"/>
          <w:b/>
          <w:sz w:val="22"/>
          <w:szCs w:val="22"/>
        </w:rPr>
        <w:t>6</w:t>
      </w:r>
      <w:r w:rsidRPr="00F6316F">
        <w:rPr>
          <w:rFonts w:ascii="Arial" w:hAnsi="Arial" w:cs="Arial"/>
          <w:b/>
          <w:sz w:val="22"/>
          <w:szCs w:val="22"/>
        </w:rPr>
        <w:t xml:space="preserve">:  Repair &amp; Maintenance (R&amp;M) Expenses </w:t>
      </w:r>
      <w:r w:rsidR="0060229B">
        <w:rPr>
          <w:rFonts w:ascii="Arial" w:hAnsi="Arial" w:cs="Arial"/>
          <w:b/>
          <w:sz w:val="22"/>
          <w:szCs w:val="22"/>
        </w:rPr>
        <w:t>FY 2024-25</w:t>
      </w:r>
    </w:p>
    <w:p w:rsidR="008E3BE3" w:rsidRPr="00F6316F" w:rsidRDefault="008E3BE3">
      <w:pPr>
        <w:tabs>
          <w:tab w:val="left" w:pos="426"/>
        </w:tabs>
        <w:spacing w:line="360" w:lineRule="auto"/>
        <w:ind w:left="709" w:right="-23"/>
        <w:jc w:val="center"/>
        <w:rPr>
          <w:rFonts w:ascii="Arial" w:hAnsi="Arial" w:cs="Arial"/>
          <w:bCs/>
          <w:sz w:val="22"/>
          <w:szCs w:val="22"/>
        </w:rPr>
      </w:pPr>
      <w:r w:rsidRPr="00F6316F">
        <w:rPr>
          <w:rFonts w:ascii="Arial" w:hAnsi="Arial" w:cs="Arial"/>
          <w:b/>
          <w:sz w:val="22"/>
          <w:szCs w:val="22"/>
        </w:rPr>
        <w:t xml:space="preserve">                                                                                                          (In Rs. </w:t>
      </w:r>
      <w:proofErr w:type="spellStart"/>
      <w:r w:rsidRPr="00F6316F">
        <w:rPr>
          <w:rFonts w:ascii="Arial" w:hAnsi="Arial" w:cs="Arial"/>
          <w:b/>
          <w:sz w:val="22"/>
          <w:szCs w:val="22"/>
        </w:rPr>
        <w:t>Crs</w:t>
      </w:r>
      <w:proofErr w:type="spellEnd"/>
      <w:r w:rsidRPr="00F6316F">
        <w:rPr>
          <w:rFonts w:ascii="Arial" w:hAnsi="Arial" w:cs="Arial"/>
          <w:b/>
          <w:sz w:val="22"/>
          <w:szCs w:val="22"/>
        </w:rPr>
        <w:t>)</w:t>
      </w:r>
    </w:p>
    <w:tbl>
      <w:tblPr>
        <w:tblW w:w="9796" w:type="dxa"/>
        <w:tblInd w:w="-418" w:type="dxa"/>
        <w:tblLayout w:type="fixed"/>
        <w:tblLook w:val="04A0" w:firstRow="1" w:lastRow="0" w:firstColumn="1" w:lastColumn="0" w:noHBand="0" w:noVBand="1"/>
      </w:tblPr>
      <w:tblGrid>
        <w:gridCol w:w="1037"/>
        <w:gridCol w:w="1631"/>
        <w:gridCol w:w="4402"/>
        <w:gridCol w:w="2726"/>
      </w:tblGrid>
      <w:tr w:rsidR="009F767A" w:rsidRPr="00F6316F" w:rsidTr="009F767A">
        <w:trPr>
          <w:trHeight w:val="216"/>
        </w:trPr>
        <w:tc>
          <w:tcPr>
            <w:tcW w:w="1037" w:type="dxa"/>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center"/>
          </w:tcPr>
          <w:p w:rsidR="009F767A" w:rsidRPr="00F6316F" w:rsidRDefault="009F767A" w:rsidP="00A83EF4">
            <w:pPr>
              <w:spacing w:line="360" w:lineRule="auto"/>
              <w:jc w:val="center"/>
              <w:rPr>
                <w:rFonts w:ascii="Arial" w:hAnsi="Arial" w:cs="Arial"/>
                <w:b/>
                <w:bCs/>
                <w:color w:val="000000"/>
                <w:sz w:val="22"/>
                <w:szCs w:val="22"/>
                <w:lang w:val="en-IN" w:eastAsia="en-IN"/>
              </w:rPr>
            </w:pPr>
            <w:proofErr w:type="spellStart"/>
            <w:r w:rsidRPr="00F6316F">
              <w:rPr>
                <w:rFonts w:ascii="Arial" w:hAnsi="Arial" w:cs="Arial"/>
                <w:b/>
                <w:bCs/>
                <w:color w:val="000000"/>
                <w:sz w:val="22"/>
                <w:szCs w:val="22"/>
                <w:lang w:val="en-IN" w:eastAsia="en-IN"/>
              </w:rPr>
              <w:t>Sl</w:t>
            </w:r>
            <w:proofErr w:type="spellEnd"/>
            <w:r w:rsidRPr="00F6316F">
              <w:rPr>
                <w:rFonts w:ascii="Arial" w:hAnsi="Arial" w:cs="Arial"/>
                <w:b/>
                <w:bCs/>
                <w:color w:val="000000"/>
                <w:sz w:val="22"/>
                <w:szCs w:val="22"/>
                <w:lang w:val="en-IN" w:eastAsia="en-IN"/>
              </w:rPr>
              <w:t xml:space="preserve"> No</w:t>
            </w:r>
          </w:p>
        </w:tc>
        <w:tc>
          <w:tcPr>
            <w:tcW w:w="1631" w:type="dxa"/>
            <w:tcBorders>
              <w:top w:val="single" w:sz="4" w:space="0" w:color="000000"/>
              <w:bottom w:val="single" w:sz="4" w:space="0" w:color="000000"/>
              <w:right w:val="single" w:sz="4" w:space="0" w:color="000000"/>
            </w:tcBorders>
            <w:shd w:val="clear" w:color="auto" w:fill="9CC2E5" w:themeFill="accent1" w:themeFillTint="99"/>
            <w:vAlign w:val="center"/>
          </w:tcPr>
          <w:p w:rsidR="009F767A" w:rsidRPr="00F6316F" w:rsidRDefault="009F767A" w:rsidP="00A83EF4">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Category</w:t>
            </w:r>
          </w:p>
        </w:tc>
        <w:tc>
          <w:tcPr>
            <w:tcW w:w="4401" w:type="dxa"/>
            <w:tcBorders>
              <w:top w:val="single" w:sz="4" w:space="0" w:color="000000"/>
              <w:bottom w:val="single" w:sz="4" w:space="0" w:color="000000"/>
              <w:right w:val="single" w:sz="4" w:space="0" w:color="000000"/>
            </w:tcBorders>
            <w:shd w:val="clear" w:color="auto" w:fill="9CC2E5" w:themeFill="accent1" w:themeFillTint="99"/>
            <w:vAlign w:val="center"/>
          </w:tcPr>
          <w:p w:rsidR="009F767A" w:rsidRPr="00F6316F" w:rsidRDefault="009F767A" w:rsidP="00A83EF4">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Description</w:t>
            </w:r>
          </w:p>
        </w:tc>
        <w:tc>
          <w:tcPr>
            <w:tcW w:w="2726" w:type="dxa"/>
            <w:tcBorders>
              <w:top w:val="single" w:sz="4" w:space="0" w:color="000000"/>
              <w:bottom w:val="single" w:sz="4" w:space="0" w:color="000000"/>
              <w:right w:val="single" w:sz="4" w:space="0" w:color="000000"/>
            </w:tcBorders>
            <w:shd w:val="clear" w:color="auto" w:fill="9CC2E5" w:themeFill="accent1" w:themeFillTint="99"/>
          </w:tcPr>
          <w:p w:rsidR="009F767A" w:rsidRDefault="009F767A" w:rsidP="00A83EF4">
            <w:pPr>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Actual Expenses</w:t>
            </w:r>
          </w:p>
          <w:p w:rsidR="009F767A" w:rsidRPr="00F6316F" w:rsidRDefault="009F767A" w:rsidP="00A83EF4">
            <w:pPr>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FY 2024-25</w:t>
            </w:r>
          </w:p>
        </w:tc>
      </w:tr>
      <w:tr w:rsidR="009F767A" w:rsidRPr="00F6316F" w:rsidTr="009F767A">
        <w:trPr>
          <w:trHeight w:val="192"/>
        </w:trPr>
        <w:tc>
          <w:tcPr>
            <w:tcW w:w="1037" w:type="dxa"/>
            <w:tcBorders>
              <w:left w:val="single" w:sz="4" w:space="0" w:color="000000"/>
              <w:bottom w:val="single" w:sz="4" w:space="0" w:color="000000"/>
              <w:right w:val="single" w:sz="4" w:space="0" w:color="000000"/>
            </w:tcBorders>
            <w:shd w:val="clear" w:color="auto" w:fill="auto"/>
            <w:vAlign w:val="bottom"/>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w:t>
            </w:r>
          </w:p>
        </w:tc>
        <w:tc>
          <w:tcPr>
            <w:tcW w:w="1631" w:type="dxa"/>
            <w:vMerge w:val="restart"/>
            <w:tcBorders>
              <w:left w:val="single" w:sz="4" w:space="0" w:color="000000"/>
              <w:bottom w:val="single" w:sz="4" w:space="0" w:color="000000"/>
              <w:right w:val="single" w:sz="4" w:space="0" w:color="000000"/>
            </w:tcBorders>
            <w:shd w:val="clear" w:color="auto" w:fill="auto"/>
            <w:vAlign w:val="center"/>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STS</w:t>
            </w:r>
          </w:p>
        </w:tc>
        <w:tc>
          <w:tcPr>
            <w:tcW w:w="4401" w:type="dxa"/>
            <w:tcBorders>
              <w:bottom w:val="single" w:sz="4" w:space="0" w:color="000000"/>
              <w:right w:val="single" w:sz="4" w:space="0" w:color="000000"/>
            </w:tcBorders>
            <w:shd w:val="clear" w:color="auto" w:fill="auto"/>
            <w:vAlign w:val="bottom"/>
          </w:tcPr>
          <w:p w:rsidR="009F767A" w:rsidRPr="00F6316F" w:rsidRDefault="009F767A" w:rsidP="00C02CD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AMC - Primary Substations &amp; Feeders</w:t>
            </w:r>
          </w:p>
        </w:tc>
        <w:tc>
          <w:tcPr>
            <w:tcW w:w="2726" w:type="dxa"/>
            <w:tcBorders>
              <w:top w:val="single" w:sz="4" w:space="0" w:color="auto"/>
              <w:left w:val="single" w:sz="4" w:space="0" w:color="auto"/>
              <w:bottom w:val="single" w:sz="4" w:space="0" w:color="auto"/>
              <w:right w:val="single" w:sz="4" w:space="0" w:color="auto"/>
            </w:tcBorders>
            <w:shd w:val="clear" w:color="auto" w:fill="auto"/>
            <w:vAlign w:val="bottom"/>
          </w:tcPr>
          <w:p w:rsidR="009F767A" w:rsidRPr="00F6316F" w:rsidRDefault="009F767A" w:rsidP="00C02CD1">
            <w:pPr>
              <w:jc w:val="center"/>
              <w:rPr>
                <w:rFonts w:ascii="Arial" w:hAnsi="Arial" w:cs="Arial"/>
                <w:color w:val="000000"/>
                <w:sz w:val="22"/>
                <w:szCs w:val="22"/>
                <w:lang w:val="en-IN" w:eastAsia="en-IN"/>
              </w:rPr>
            </w:pPr>
            <w:r w:rsidRPr="00643616">
              <w:rPr>
                <w:rFonts w:ascii="Arial" w:hAnsi="Arial" w:cs="Arial"/>
                <w:color w:val="000000"/>
                <w:sz w:val="22"/>
                <w:szCs w:val="22"/>
                <w:lang w:val="en-IN" w:eastAsia="en-IN"/>
              </w:rPr>
              <w:t>67.51</w:t>
            </w:r>
          </w:p>
        </w:tc>
      </w:tr>
      <w:tr w:rsidR="009F767A" w:rsidRPr="00F6316F" w:rsidTr="009F767A">
        <w:trPr>
          <w:trHeight w:val="222"/>
        </w:trPr>
        <w:tc>
          <w:tcPr>
            <w:tcW w:w="1037" w:type="dxa"/>
            <w:tcBorders>
              <w:left w:val="single" w:sz="4" w:space="0" w:color="000000"/>
              <w:bottom w:val="single" w:sz="4" w:space="0" w:color="000000"/>
              <w:right w:val="single" w:sz="4" w:space="0" w:color="000000"/>
            </w:tcBorders>
            <w:shd w:val="clear" w:color="auto" w:fill="auto"/>
            <w:vAlign w:val="bottom"/>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2</w:t>
            </w:r>
          </w:p>
        </w:tc>
        <w:tc>
          <w:tcPr>
            <w:tcW w:w="1631" w:type="dxa"/>
            <w:vMerge/>
            <w:tcBorders>
              <w:left w:val="single" w:sz="4" w:space="0" w:color="000000"/>
              <w:bottom w:val="single" w:sz="4" w:space="0" w:color="000000"/>
              <w:right w:val="single" w:sz="4" w:space="0" w:color="000000"/>
            </w:tcBorders>
            <w:vAlign w:val="center"/>
          </w:tcPr>
          <w:p w:rsidR="009F767A" w:rsidRPr="00F6316F" w:rsidRDefault="009F767A" w:rsidP="00C02CD1">
            <w:pPr>
              <w:spacing w:line="360" w:lineRule="auto"/>
              <w:jc w:val="center"/>
              <w:rPr>
                <w:rFonts w:ascii="Arial" w:hAnsi="Arial" w:cs="Arial"/>
                <w:color w:val="000000"/>
                <w:sz w:val="22"/>
                <w:szCs w:val="22"/>
                <w:lang w:val="en-IN" w:eastAsia="en-IN"/>
              </w:rPr>
            </w:pPr>
          </w:p>
        </w:tc>
        <w:tc>
          <w:tcPr>
            <w:tcW w:w="4401" w:type="dxa"/>
            <w:tcBorders>
              <w:bottom w:val="single" w:sz="4" w:space="0" w:color="000000"/>
              <w:right w:val="single" w:sz="4" w:space="0" w:color="000000"/>
            </w:tcBorders>
            <w:shd w:val="clear" w:color="auto" w:fill="auto"/>
            <w:vAlign w:val="bottom"/>
          </w:tcPr>
          <w:p w:rsidR="009F767A" w:rsidRPr="00F6316F" w:rsidRDefault="009F767A" w:rsidP="00C02CD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Material required for Maintenance of 33 KV Network</w:t>
            </w:r>
          </w:p>
        </w:tc>
        <w:tc>
          <w:tcPr>
            <w:tcW w:w="2726" w:type="dxa"/>
            <w:tcBorders>
              <w:top w:val="nil"/>
              <w:left w:val="single" w:sz="4" w:space="0" w:color="auto"/>
              <w:bottom w:val="single" w:sz="4" w:space="0" w:color="auto"/>
              <w:right w:val="single" w:sz="4" w:space="0" w:color="auto"/>
            </w:tcBorders>
            <w:shd w:val="clear" w:color="auto" w:fill="auto"/>
            <w:vAlign w:val="bottom"/>
          </w:tcPr>
          <w:p w:rsidR="009F767A" w:rsidRPr="00F6316F" w:rsidRDefault="009F767A" w:rsidP="00C02CD1">
            <w:pPr>
              <w:jc w:val="center"/>
              <w:rPr>
                <w:rFonts w:ascii="Arial" w:hAnsi="Arial" w:cs="Arial"/>
                <w:color w:val="000000"/>
                <w:sz w:val="22"/>
                <w:szCs w:val="22"/>
                <w:lang w:val="en-IN" w:eastAsia="en-IN"/>
              </w:rPr>
            </w:pPr>
            <w:r w:rsidRPr="00643616">
              <w:rPr>
                <w:rFonts w:ascii="Arial" w:hAnsi="Arial" w:cs="Arial"/>
                <w:color w:val="000000"/>
                <w:sz w:val="22"/>
                <w:szCs w:val="22"/>
                <w:lang w:val="en-IN" w:eastAsia="en-IN"/>
              </w:rPr>
              <w:t>0.70</w:t>
            </w:r>
          </w:p>
        </w:tc>
      </w:tr>
      <w:tr w:rsidR="009F767A" w:rsidRPr="00F6316F" w:rsidTr="009F767A">
        <w:trPr>
          <w:trHeight w:val="54"/>
        </w:trPr>
        <w:tc>
          <w:tcPr>
            <w:tcW w:w="1037" w:type="dxa"/>
            <w:tcBorders>
              <w:left w:val="single" w:sz="4" w:space="0" w:color="000000"/>
              <w:bottom w:val="single" w:sz="4" w:space="0" w:color="000000"/>
              <w:right w:val="single" w:sz="4" w:space="0" w:color="000000"/>
            </w:tcBorders>
            <w:shd w:val="clear" w:color="auto" w:fill="auto"/>
            <w:vAlign w:val="bottom"/>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3</w:t>
            </w:r>
          </w:p>
        </w:tc>
        <w:tc>
          <w:tcPr>
            <w:tcW w:w="1631" w:type="dxa"/>
            <w:vMerge/>
            <w:tcBorders>
              <w:left w:val="single" w:sz="4" w:space="0" w:color="000000"/>
              <w:bottom w:val="single" w:sz="4" w:space="0" w:color="000000"/>
              <w:right w:val="single" w:sz="4" w:space="0" w:color="000000"/>
            </w:tcBorders>
            <w:vAlign w:val="center"/>
          </w:tcPr>
          <w:p w:rsidR="009F767A" w:rsidRPr="00F6316F" w:rsidRDefault="009F767A" w:rsidP="00C02CD1">
            <w:pPr>
              <w:spacing w:line="360" w:lineRule="auto"/>
              <w:jc w:val="center"/>
              <w:rPr>
                <w:rFonts w:ascii="Arial" w:hAnsi="Arial" w:cs="Arial"/>
                <w:color w:val="000000"/>
                <w:sz w:val="22"/>
                <w:szCs w:val="22"/>
                <w:lang w:val="en-IN" w:eastAsia="en-IN"/>
              </w:rPr>
            </w:pPr>
          </w:p>
        </w:tc>
        <w:tc>
          <w:tcPr>
            <w:tcW w:w="4401" w:type="dxa"/>
            <w:tcBorders>
              <w:bottom w:val="single" w:sz="4" w:space="0" w:color="000000"/>
              <w:right w:val="single" w:sz="4" w:space="0" w:color="000000"/>
            </w:tcBorders>
            <w:shd w:val="clear" w:color="auto" w:fill="auto"/>
            <w:vAlign w:val="bottom"/>
          </w:tcPr>
          <w:p w:rsidR="009F767A" w:rsidRPr="00F6316F" w:rsidRDefault="009F767A" w:rsidP="00C02CD1">
            <w:pPr>
              <w:rPr>
                <w:rFonts w:ascii="Arial" w:hAnsi="Arial" w:cs="Arial"/>
                <w:color w:val="000000"/>
                <w:sz w:val="22"/>
                <w:szCs w:val="22"/>
                <w:lang w:val="en-IN" w:eastAsia="en-IN"/>
              </w:rPr>
            </w:pPr>
            <w:r w:rsidRPr="00F6316F">
              <w:rPr>
                <w:rFonts w:ascii="Arial" w:hAnsi="Arial" w:cs="Arial"/>
                <w:color w:val="000000"/>
                <w:sz w:val="22"/>
                <w:szCs w:val="22"/>
                <w:lang w:val="en-IN" w:eastAsia="en-IN"/>
              </w:rPr>
              <w:t>Testing/Overhauling/Reconditioning of Transformers</w:t>
            </w:r>
          </w:p>
        </w:tc>
        <w:tc>
          <w:tcPr>
            <w:tcW w:w="2726" w:type="dxa"/>
            <w:tcBorders>
              <w:top w:val="nil"/>
              <w:left w:val="single" w:sz="4" w:space="0" w:color="auto"/>
              <w:bottom w:val="single" w:sz="4" w:space="0" w:color="auto"/>
              <w:right w:val="single" w:sz="4" w:space="0" w:color="auto"/>
            </w:tcBorders>
            <w:shd w:val="clear" w:color="auto" w:fill="auto"/>
            <w:vAlign w:val="bottom"/>
          </w:tcPr>
          <w:p w:rsidR="009F767A" w:rsidRPr="00F6316F" w:rsidRDefault="009F767A" w:rsidP="00C02CD1">
            <w:pPr>
              <w:jc w:val="center"/>
              <w:rPr>
                <w:rFonts w:ascii="Arial" w:hAnsi="Arial" w:cs="Arial"/>
                <w:color w:val="000000"/>
                <w:sz w:val="22"/>
                <w:szCs w:val="22"/>
                <w:lang w:val="en-IN" w:eastAsia="en-IN"/>
              </w:rPr>
            </w:pPr>
            <w:r w:rsidRPr="00643616">
              <w:rPr>
                <w:rFonts w:ascii="Arial" w:hAnsi="Arial" w:cs="Arial"/>
                <w:color w:val="000000"/>
                <w:sz w:val="22"/>
                <w:szCs w:val="22"/>
                <w:lang w:val="en-IN" w:eastAsia="en-IN"/>
              </w:rPr>
              <w:t>7.15</w:t>
            </w:r>
          </w:p>
        </w:tc>
      </w:tr>
      <w:tr w:rsidR="009F767A" w:rsidRPr="00F6316F" w:rsidTr="009F767A">
        <w:trPr>
          <w:trHeight w:val="109"/>
        </w:trPr>
        <w:tc>
          <w:tcPr>
            <w:tcW w:w="1037" w:type="dxa"/>
            <w:tcBorders>
              <w:left w:val="single" w:sz="4" w:space="0" w:color="000000"/>
              <w:bottom w:val="single" w:sz="4" w:space="0" w:color="000000"/>
              <w:right w:val="single" w:sz="4" w:space="0" w:color="000000"/>
            </w:tcBorders>
            <w:shd w:val="clear" w:color="auto" w:fill="auto"/>
            <w:vAlign w:val="bottom"/>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4</w:t>
            </w:r>
          </w:p>
        </w:tc>
        <w:tc>
          <w:tcPr>
            <w:tcW w:w="1631" w:type="dxa"/>
            <w:vMerge/>
            <w:tcBorders>
              <w:left w:val="single" w:sz="4" w:space="0" w:color="000000"/>
              <w:bottom w:val="single" w:sz="4" w:space="0" w:color="000000"/>
              <w:right w:val="single" w:sz="4" w:space="0" w:color="000000"/>
            </w:tcBorders>
            <w:vAlign w:val="center"/>
          </w:tcPr>
          <w:p w:rsidR="009F767A" w:rsidRPr="00F6316F" w:rsidRDefault="009F767A" w:rsidP="00C02CD1">
            <w:pPr>
              <w:spacing w:line="360" w:lineRule="auto"/>
              <w:jc w:val="center"/>
              <w:rPr>
                <w:rFonts w:ascii="Arial" w:hAnsi="Arial" w:cs="Arial"/>
                <w:color w:val="000000"/>
                <w:sz w:val="22"/>
                <w:szCs w:val="22"/>
                <w:lang w:val="en-IN" w:eastAsia="en-IN"/>
              </w:rPr>
            </w:pPr>
          </w:p>
        </w:tc>
        <w:tc>
          <w:tcPr>
            <w:tcW w:w="4401" w:type="dxa"/>
            <w:tcBorders>
              <w:bottom w:val="single" w:sz="4" w:space="0" w:color="000000"/>
              <w:right w:val="single" w:sz="4" w:space="0" w:color="000000"/>
            </w:tcBorders>
            <w:shd w:val="clear" w:color="auto" w:fill="auto"/>
            <w:vAlign w:val="bottom"/>
          </w:tcPr>
          <w:p w:rsidR="009F767A" w:rsidRPr="00F6316F" w:rsidRDefault="009F767A" w:rsidP="00C02CD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Materials for Repairing/Service of Circuity Breakers/CT&amp;PT</w:t>
            </w:r>
          </w:p>
        </w:tc>
        <w:tc>
          <w:tcPr>
            <w:tcW w:w="2726" w:type="dxa"/>
            <w:tcBorders>
              <w:top w:val="nil"/>
              <w:left w:val="single" w:sz="4" w:space="0" w:color="auto"/>
              <w:bottom w:val="single" w:sz="4" w:space="0" w:color="auto"/>
              <w:right w:val="single" w:sz="4" w:space="0" w:color="auto"/>
            </w:tcBorders>
            <w:shd w:val="clear" w:color="auto" w:fill="auto"/>
            <w:vAlign w:val="bottom"/>
          </w:tcPr>
          <w:p w:rsidR="009F767A" w:rsidRPr="00F6316F" w:rsidRDefault="009F767A" w:rsidP="00C02CD1">
            <w:pPr>
              <w:jc w:val="center"/>
              <w:rPr>
                <w:rFonts w:ascii="Arial" w:hAnsi="Arial" w:cs="Arial"/>
                <w:color w:val="000000"/>
                <w:sz w:val="22"/>
                <w:szCs w:val="22"/>
                <w:lang w:val="en-IN" w:eastAsia="en-IN"/>
              </w:rPr>
            </w:pPr>
            <w:r w:rsidRPr="00643616">
              <w:rPr>
                <w:rFonts w:ascii="Arial" w:hAnsi="Arial" w:cs="Arial"/>
                <w:color w:val="000000"/>
                <w:sz w:val="22"/>
                <w:szCs w:val="22"/>
                <w:lang w:val="en-IN" w:eastAsia="en-IN"/>
              </w:rPr>
              <w:t>4.08</w:t>
            </w:r>
          </w:p>
        </w:tc>
      </w:tr>
      <w:tr w:rsidR="009F767A" w:rsidRPr="00F6316F" w:rsidTr="009F767A">
        <w:trPr>
          <w:trHeight w:val="146"/>
        </w:trPr>
        <w:tc>
          <w:tcPr>
            <w:tcW w:w="1037" w:type="dxa"/>
            <w:tcBorders>
              <w:left w:val="single" w:sz="4" w:space="0" w:color="000000"/>
              <w:bottom w:val="single" w:sz="4" w:space="0" w:color="000000"/>
              <w:right w:val="single" w:sz="4" w:space="0" w:color="000000"/>
            </w:tcBorders>
            <w:shd w:val="clear" w:color="auto" w:fill="auto"/>
            <w:vAlign w:val="bottom"/>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5</w:t>
            </w:r>
          </w:p>
        </w:tc>
        <w:tc>
          <w:tcPr>
            <w:tcW w:w="1631" w:type="dxa"/>
            <w:vMerge w:val="restart"/>
            <w:tcBorders>
              <w:left w:val="single" w:sz="4" w:space="0" w:color="000000"/>
              <w:bottom w:val="single" w:sz="4" w:space="0" w:color="000000"/>
              <w:right w:val="single" w:sz="4" w:space="0" w:color="000000"/>
            </w:tcBorders>
            <w:shd w:val="clear" w:color="auto" w:fill="auto"/>
            <w:vAlign w:val="center"/>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Distribution</w:t>
            </w:r>
          </w:p>
        </w:tc>
        <w:tc>
          <w:tcPr>
            <w:tcW w:w="4401" w:type="dxa"/>
            <w:tcBorders>
              <w:bottom w:val="single" w:sz="4" w:space="0" w:color="000000"/>
              <w:right w:val="single" w:sz="4" w:space="0" w:color="000000"/>
            </w:tcBorders>
            <w:shd w:val="clear" w:color="auto" w:fill="auto"/>
            <w:vAlign w:val="bottom"/>
          </w:tcPr>
          <w:p w:rsidR="009F767A" w:rsidRPr="00F6316F" w:rsidRDefault="009F767A" w:rsidP="00C02CD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Distribution AMC Contract</w:t>
            </w:r>
          </w:p>
        </w:tc>
        <w:tc>
          <w:tcPr>
            <w:tcW w:w="2726" w:type="dxa"/>
            <w:tcBorders>
              <w:top w:val="nil"/>
              <w:left w:val="single" w:sz="4" w:space="0" w:color="auto"/>
              <w:bottom w:val="single" w:sz="4" w:space="0" w:color="auto"/>
              <w:right w:val="single" w:sz="4" w:space="0" w:color="auto"/>
            </w:tcBorders>
            <w:shd w:val="clear" w:color="auto" w:fill="auto"/>
            <w:vAlign w:val="bottom"/>
          </w:tcPr>
          <w:p w:rsidR="009F767A" w:rsidRPr="00F6316F" w:rsidRDefault="009F767A" w:rsidP="00C02CD1">
            <w:pPr>
              <w:jc w:val="center"/>
              <w:rPr>
                <w:rFonts w:ascii="Arial" w:hAnsi="Arial" w:cs="Arial"/>
                <w:color w:val="000000"/>
                <w:sz w:val="22"/>
                <w:szCs w:val="22"/>
                <w:lang w:val="en-IN" w:eastAsia="en-IN"/>
              </w:rPr>
            </w:pPr>
            <w:r w:rsidRPr="00643616">
              <w:rPr>
                <w:rFonts w:ascii="Arial" w:hAnsi="Arial" w:cs="Arial"/>
                <w:color w:val="000000"/>
                <w:sz w:val="22"/>
                <w:szCs w:val="22"/>
                <w:lang w:val="en-IN" w:eastAsia="en-IN"/>
              </w:rPr>
              <w:t>152.69</w:t>
            </w:r>
          </w:p>
        </w:tc>
      </w:tr>
      <w:tr w:rsidR="009F767A" w:rsidRPr="00F6316F" w:rsidTr="009F767A">
        <w:trPr>
          <w:trHeight w:val="176"/>
        </w:trPr>
        <w:tc>
          <w:tcPr>
            <w:tcW w:w="1037" w:type="dxa"/>
            <w:tcBorders>
              <w:left w:val="single" w:sz="4" w:space="0" w:color="000000"/>
              <w:bottom w:val="single" w:sz="4" w:space="0" w:color="000000"/>
              <w:right w:val="single" w:sz="4" w:space="0" w:color="000000"/>
            </w:tcBorders>
            <w:shd w:val="clear" w:color="auto" w:fill="auto"/>
            <w:vAlign w:val="bottom"/>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6</w:t>
            </w:r>
          </w:p>
        </w:tc>
        <w:tc>
          <w:tcPr>
            <w:tcW w:w="1631" w:type="dxa"/>
            <w:vMerge/>
            <w:tcBorders>
              <w:left w:val="single" w:sz="4" w:space="0" w:color="000000"/>
              <w:bottom w:val="single" w:sz="4" w:space="0" w:color="000000"/>
              <w:right w:val="single" w:sz="4" w:space="0" w:color="000000"/>
            </w:tcBorders>
            <w:vAlign w:val="center"/>
          </w:tcPr>
          <w:p w:rsidR="009F767A" w:rsidRPr="00F6316F" w:rsidRDefault="009F767A" w:rsidP="00C02CD1">
            <w:pPr>
              <w:spacing w:line="360" w:lineRule="auto"/>
              <w:jc w:val="center"/>
              <w:rPr>
                <w:rFonts w:ascii="Arial" w:hAnsi="Arial" w:cs="Arial"/>
                <w:color w:val="000000"/>
                <w:sz w:val="22"/>
                <w:szCs w:val="22"/>
                <w:lang w:val="en-IN" w:eastAsia="en-IN"/>
              </w:rPr>
            </w:pPr>
          </w:p>
        </w:tc>
        <w:tc>
          <w:tcPr>
            <w:tcW w:w="4401" w:type="dxa"/>
            <w:tcBorders>
              <w:bottom w:val="single" w:sz="4" w:space="0" w:color="000000"/>
              <w:right w:val="single" w:sz="4" w:space="0" w:color="000000"/>
            </w:tcBorders>
            <w:shd w:val="clear" w:color="auto" w:fill="auto"/>
            <w:vAlign w:val="bottom"/>
          </w:tcPr>
          <w:p w:rsidR="009F767A" w:rsidRPr="00F6316F" w:rsidRDefault="009F767A" w:rsidP="00C02CD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Distribution Materials (O/H)</w:t>
            </w:r>
          </w:p>
        </w:tc>
        <w:tc>
          <w:tcPr>
            <w:tcW w:w="2726" w:type="dxa"/>
            <w:tcBorders>
              <w:top w:val="nil"/>
              <w:left w:val="single" w:sz="4" w:space="0" w:color="auto"/>
              <w:bottom w:val="single" w:sz="4" w:space="0" w:color="auto"/>
              <w:right w:val="single" w:sz="4" w:space="0" w:color="auto"/>
            </w:tcBorders>
            <w:shd w:val="clear" w:color="auto" w:fill="auto"/>
            <w:vAlign w:val="bottom"/>
          </w:tcPr>
          <w:p w:rsidR="009F767A" w:rsidRPr="00F6316F" w:rsidRDefault="009F767A" w:rsidP="00C02CD1">
            <w:pPr>
              <w:jc w:val="center"/>
              <w:rPr>
                <w:rFonts w:ascii="Arial" w:hAnsi="Arial" w:cs="Arial"/>
                <w:color w:val="000000"/>
                <w:sz w:val="22"/>
                <w:szCs w:val="22"/>
                <w:lang w:val="en-IN" w:eastAsia="en-IN"/>
              </w:rPr>
            </w:pPr>
            <w:r w:rsidRPr="00643616">
              <w:rPr>
                <w:rFonts w:ascii="Arial" w:hAnsi="Arial" w:cs="Arial"/>
                <w:color w:val="000000"/>
                <w:sz w:val="22"/>
                <w:szCs w:val="22"/>
                <w:lang w:val="en-IN" w:eastAsia="en-IN"/>
              </w:rPr>
              <w:t>7.93</w:t>
            </w:r>
          </w:p>
        </w:tc>
      </w:tr>
      <w:tr w:rsidR="009F767A" w:rsidRPr="00F6316F" w:rsidTr="009F767A">
        <w:trPr>
          <w:trHeight w:val="174"/>
        </w:trPr>
        <w:tc>
          <w:tcPr>
            <w:tcW w:w="1037" w:type="dxa"/>
            <w:tcBorders>
              <w:left w:val="single" w:sz="4" w:space="0" w:color="000000"/>
              <w:bottom w:val="single" w:sz="4" w:space="0" w:color="000000"/>
              <w:right w:val="single" w:sz="4" w:space="0" w:color="000000"/>
            </w:tcBorders>
            <w:shd w:val="clear" w:color="auto" w:fill="auto"/>
            <w:vAlign w:val="bottom"/>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7</w:t>
            </w:r>
          </w:p>
        </w:tc>
        <w:tc>
          <w:tcPr>
            <w:tcW w:w="1631" w:type="dxa"/>
            <w:vMerge/>
            <w:tcBorders>
              <w:left w:val="single" w:sz="4" w:space="0" w:color="000000"/>
              <w:bottom w:val="single" w:sz="4" w:space="0" w:color="000000"/>
              <w:right w:val="single" w:sz="4" w:space="0" w:color="000000"/>
            </w:tcBorders>
            <w:vAlign w:val="center"/>
          </w:tcPr>
          <w:p w:rsidR="009F767A" w:rsidRPr="00F6316F" w:rsidRDefault="009F767A" w:rsidP="00C02CD1">
            <w:pPr>
              <w:spacing w:line="360" w:lineRule="auto"/>
              <w:jc w:val="center"/>
              <w:rPr>
                <w:rFonts w:ascii="Arial" w:hAnsi="Arial" w:cs="Arial"/>
                <w:color w:val="000000"/>
                <w:sz w:val="22"/>
                <w:szCs w:val="22"/>
                <w:lang w:val="en-IN" w:eastAsia="en-IN"/>
              </w:rPr>
            </w:pPr>
          </w:p>
        </w:tc>
        <w:tc>
          <w:tcPr>
            <w:tcW w:w="4401" w:type="dxa"/>
            <w:tcBorders>
              <w:bottom w:val="single" w:sz="4" w:space="0" w:color="000000"/>
              <w:right w:val="single" w:sz="4" w:space="0" w:color="000000"/>
            </w:tcBorders>
            <w:shd w:val="clear" w:color="auto" w:fill="auto"/>
            <w:vAlign w:val="bottom"/>
          </w:tcPr>
          <w:p w:rsidR="009F767A" w:rsidRPr="00F6316F" w:rsidRDefault="009F767A" w:rsidP="00C02CD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Distribution Materials (U/G)</w:t>
            </w:r>
          </w:p>
        </w:tc>
        <w:tc>
          <w:tcPr>
            <w:tcW w:w="2726" w:type="dxa"/>
            <w:tcBorders>
              <w:top w:val="nil"/>
              <w:left w:val="single" w:sz="4" w:space="0" w:color="auto"/>
              <w:bottom w:val="single" w:sz="4" w:space="0" w:color="auto"/>
              <w:right w:val="single" w:sz="4" w:space="0" w:color="auto"/>
            </w:tcBorders>
            <w:shd w:val="clear" w:color="auto" w:fill="auto"/>
            <w:vAlign w:val="bottom"/>
          </w:tcPr>
          <w:p w:rsidR="009F767A" w:rsidRPr="00F6316F" w:rsidRDefault="009F767A" w:rsidP="00C02CD1">
            <w:pPr>
              <w:jc w:val="center"/>
              <w:rPr>
                <w:rFonts w:ascii="Arial" w:hAnsi="Arial" w:cs="Arial"/>
                <w:color w:val="000000"/>
                <w:sz w:val="22"/>
                <w:szCs w:val="22"/>
                <w:lang w:val="en-IN" w:eastAsia="en-IN"/>
              </w:rPr>
            </w:pPr>
            <w:r w:rsidRPr="00643616">
              <w:rPr>
                <w:rFonts w:ascii="Arial" w:hAnsi="Arial" w:cs="Arial"/>
                <w:color w:val="000000"/>
                <w:sz w:val="22"/>
                <w:szCs w:val="22"/>
                <w:lang w:val="en-IN" w:eastAsia="en-IN"/>
              </w:rPr>
              <w:t>4.29</w:t>
            </w:r>
          </w:p>
        </w:tc>
      </w:tr>
      <w:tr w:rsidR="009F767A" w:rsidRPr="00F6316F" w:rsidTr="009F767A">
        <w:trPr>
          <w:trHeight w:val="109"/>
        </w:trPr>
        <w:tc>
          <w:tcPr>
            <w:tcW w:w="1037" w:type="dxa"/>
            <w:tcBorders>
              <w:left w:val="single" w:sz="4" w:space="0" w:color="000000"/>
              <w:bottom w:val="single" w:sz="4" w:space="0" w:color="000000"/>
              <w:right w:val="single" w:sz="4" w:space="0" w:color="000000"/>
            </w:tcBorders>
            <w:shd w:val="clear" w:color="auto" w:fill="auto"/>
            <w:vAlign w:val="bottom"/>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8</w:t>
            </w:r>
          </w:p>
        </w:tc>
        <w:tc>
          <w:tcPr>
            <w:tcW w:w="1631" w:type="dxa"/>
            <w:vMerge/>
            <w:tcBorders>
              <w:left w:val="single" w:sz="4" w:space="0" w:color="000000"/>
              <w:bottom w:val="single" w:sz="4" w:space="0" w:color="000000"/>
              <w:right w:val="single" w:sz="4" w:space="0" w:color="000000"/>
            </w:tcBorders>
            <w:vAlign w:val="center"/>
          </w:tcPr>
          <w:p w:rsidR="009F767A" w:rsidRPr="00F6316F" w:rsidRDefault="009F767A" w:rsidP="00C02CD1">
            <w:pPr>
              <w:spacing w:line="360" w:lineRule="auto"/>
              <w:jc w:val="center"/>
              <w:rPr>
                <w:rFonts w:ascii="Arial" w:hAnsi="Arial" w:cs="Arial"/>
                <w:color w:val="000000"/>
                <w:sz w:val="22"/>
                <w:szCs w:val="22"/>
                <w:lang w:val="en-IN" w:eastAsia="en-IN"/>
              </w:rPr>
            </w:pPr>
          </w:p>
        </w:tc>
        <w:tc>
          <w:tcPr>
            <w:tcW w:w="4401" w:type="dxa"/>
            <w:tcBorders>
              <w:bottom w:val="single" w:sz="4" w:space="0" w:color="000000"/>
              <w:right w:val="single" w:sz="4" w:space="0" w:color="000000"/>
            </w:tcBorders>
            <w:shd w:val="clear" w:color="auto" w:fill="auto"/>
            <w:vAlign w:val="bottom"/>
          </w:tcPr>
          <w:p w:rsidR="009F767A" w:rsidRPr="00F6316F" w:rsidRDefault="009F767A" w:rsidP="00C02CD1">
            <w:pPr>
              <w:rPr>
                <w:rFonts w:ascii="Arial" w:hAnsi="Arial" w:cs="Arial"/>
                <w:color w:val="000000"/>
                <w:sz w:val="22"/>
                <w:szCs w:val="22"/>
                <w:lang w:val="en-IN" w:eastAsia="en-IN"/>
              </w:rPr>
            </w:pPr>
            <w:r w:rsidRPr="00F6316F">
              <w:rPr>
                <w:rFonts w:ascii="Arial" w:hAnsi="Arial" w:cs="Arial"/>
                <w:color w:val="000000"/>
                <w:sz w:val="22"/>
                <w:szCs w:val="22"/>
                <w:lang w:val="en-IN" w:eastAsia="en-IN"/>
              </w:rPr>
              <w:t>Material &amp; Services for Distribution Transformer Repairing</w:t>
            </w:r>
          </w:p>
        </w:tc>
        <w:tc>
          <w:tcPr>
            <w:tcW w:w="2726" w:type="dxa"/>
            <w:tcBorders>
              <w:top w:val="nil"/>
              <w:left w:val="single" w:sz="4" w:space="0" w:color="auto"/>
              <w:bottom w:val="single" w:sz="4" w:space="0" w:color="auto"/>
              <w:right w:val="single" w:sz="4" w:space="0" w:color="auto"/>
            </w:tcBorders>
            <w:shd w:val="clear" w:color="auto" w:fill="auto"/>
            <w:vAlign w:val="bottom"/>
          </w:tcPr>
          <w:p w:rsidR="009F767A" w:rsidRPr="00F6316F" w:rsidRDefault="009F767A" w:rsidP="00C02CD1">
            <w:pPr>
              <w:jc w:val="center"/>
              <w:rPr>
                <w:rFonts w:ascii="Arial" w:hAnsi="Arial" w:cs="Arial"/>
                <w:color w:val="000000"/>
                <w:sz w:val="22"/>
                <w:szCs w:val="22"/>
                <w:lang w:val="en-IN" w:eastAsia="en-IN"/>
              </w:rPr>
            </w:pPr>
            <w:r w:rsidRPr="00643616">
              <w:rPr>
                <w:rFonts w:ascii="Arial" w:hAnsi="Arial" w:cs="Arial"/>
                <w:color w:val="000000"/>
                <w:sz w:val="22"/>
                <w:szCs w:val="22"/>
                <w:lang w:val="en-IN" w:eastAsia="en-IN"/>
              </w:rPr>
              <w:t>4.89</w:t>
            </w:r>
          </w:p>
        </w:tc>
      </w:tr>
      <w:tr w:rsidR="009F767A" w:rsidRPr="00F6316F" w:rsidTr="009F767A">
        <w:trPr>
          <w:trHeight w:val="156"/>
        </w:trPr>
        <w:tc>
          <w:tcPr>
            <w:tcW w:w="1037" w:type="dxa"/>
            <w:tcBorders>
              <w:left w:val="single" w:sz="4" w:space="0" w:color="000000"/>
              <w:bottom w:val="single" w:sz="4" w:space="0" w:color="000000"/>
              <w:right w:val="single" w:sz="4" w:space="0" w:color="000000"/>
            </w:tcBorders>
            <w:shd w:val="clear" w:color="auto" w:fill="auto"/>
            <w:vAlign w:val="bottom"/>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9</w:t>
            </w:r>
          </w:p>
        </w:tc>
        <w:tc>
          <w:tcPr>
            <w:tcW w:w="1631" w:type="dxa"/>
            <w:vMerge w:val="restart"/>
            <w:tcBorders>
              <w:left w:val="single" w:sz="4" w:space="0" w:color="000000"/>
              <w:bottom w:val="single" w:sz="4" w:space="0" w:color="000000"/>
              <w:right w:val="single" w:sz="4" w:space="0" w:color="000000"/>
            </w:tcBorders>
            <w:shd w:val="clear" w:color="auto" w:fill="auto"/>
            <w:vAlign w:val="center"/>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Others</w:t>
            </w:r>
          </w:p>
        </w:tc>
        <w:tc>
          <w:tcPr>
            <w:tcW w:w="4401" w:type="dxa"/>
            <w:tcBorders>
              <w:bottom w:val="single" w:sz="4" w:space="0" w:color="000000"/>
              <w:right w:val="single" w:sz="4" w:space="0" w:color="000000"/>
            </w:tcBorders>
            <w:shd w:val="clear" w:color="auto" w:fill="auto"/>
            <w:vAlign w:val="bottom"/>
          </w:tcPr>
          <w:p w:rsidR="009F767A" w:rsidRPr="00F6316F" w:rsidRDefault="009F767A" w:rsidP="00C02CD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Admin. AMC</w:t>
            </w:r>
          </w:p>
        </w:tc>
        <w:tc>
          <w:tcPr>
            <w:tcW w:w="2726" w:type="dxa"/>
            <w:tcBorders>
              <w:top w:val="nil"/>
              <w:left w:val="single" w:sz="4" w:space="0" w:color="auto"/>
              <w:bottom w:val="single" w:sz="4" w:space="0" w:color="auto"/>
              <w:right w:val="single" w:sz="4" w:space="0" w:color="auto"/>
            </w:tcBorders>
            <w:shd w:val="clear" w:color="auto" w:fill="auto"/>
            <w:vAlign w:val="bottom"/>
          </w:tcPr>
          <w:p w:rsidR="009F767A" w:rsidRPr="00F6316F" w:rsidRDefault="009F767A" w:rsidP="00C02CD1">
            <w:pPr>
              <w:jc w:val="center"/>
              <w:rPr>
                <w:rFonts w:ascii="Arial" w:hAnsi="Arial" w:cs="Arial"/>
                <w:color w:val="000000"/>
                <w:sz w:val="22"/>
                <w:szCs w:val="22"/>
                <w:lang w:val="en-IN" w:eastAsia="en-IN"/>
              </w:rPr>
            </w:pPr>
            <w:r w:rsidRPr="00643616">
              <w:rPr>
                <w:rFonts w:ascii="Arial" w:hAnsi="Arial" w:cs="Arial"/>
                <w:color w:val="000000"/>
                <w:sz w:val="22"/>
                <w:szCs w:val="22"/>
                <w:lang w:val="en-IN" w:eastAsia="en-IN"/>
              </w:rPr>
              <w:t>5.80</w:t>
            </w:r>
          </w:p>
        </w:tc>
      </w:tr>
      <w:tr w:rsidR="009F767A" w:rsidRPr="00F6316F" w:rsidTr="009F767A">
        <w:trPr>
          <w:trHeight w:val="173"/>
        </w:trPr>
        <w:tc>
          <w:tcPr>
            <w:tcW w:w="1037" w:type="dxa"/>
            <w:tcBorders>
              <w:left w:val="single" w:sz="4" w:space="0" w:color="000000"/>
              <w:bottom w:val="single" w:sz="4" w:space="0" w:color="000000"/>
              <w:right w:val="single" w:sz="4" w:space="0" w:color="000000"/>
            </w:tcBorders>
            <w:shd w:val="clear" w:color="auto" w:fill="auto"/>
            <w:vAlign w:val="bottom"/>
          </w:tcPr>
          <w:p w:rsidR="009F767A" w:rsidRPr="00F6316F" w:rsidRDefault="009F767A" w:rsidP="00C02CD1">
            <w:pPr>
              <w:spacing w:line="360" w:lineRule="auto"/>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10</w:t>
            </w:r>
          </w:p>
        </w:tc>
        <w:tc>
          <w:tcPr>
            <w:tcW w:w="1631" w:type="dxa"/>
            <w:vMerge/>
            <w:tcBorders>
              <w:left w:val="single" w:sz="4" w:space="0" w:color="000000"/>
              <w:bottom w:val="single" w:sz="4" w:space="0" w:color="000000"/>
              <w:right w:val="single" w:sz="4" w:space="0" w:color="000000"/>
            </w:tcBorders>
            <w:vAlign w:val="center"/>
          </w:tcPr>
          <w:p w:rsidR="009F767A" w:rsidRPr="00F6316F" w:rsidRDefault="009F767A" w:rsidP="00C02CD1">
            <w:pPr>
              <w:spacing w:line="360" w:lineRule="auto"/>
              <w:jc w:val="both"/>
              <w:rPr>
                <w:rFonts w:ascii="Arial" w:hAnsi="Arial" w:cs="Arial"/>
                <w:color w:val="000000"/>
                <w:sz w:val="22"/>
                <w:szCs w:val="22"/>
                <w:lang w:val="en-IN" w:eastAsia="en-IN"/>
              </w:rPr>
            </w:pPr>
          </w:p>
        </w:tc>
        <w:tc>
          <w:tcPr>
            <w:tcW w:w="4401" w:type="dxa"/>
            <w:tcBorders>
              <w:bottom w:val="single" w:sz="4" w:space="0" w:color="000000"/>
              <w:right w:val="single" w:sz="4" w:space="0" w:color="000000"/>
            </w:tcBorders>
            <w:shd w:val="clear" w:color="auto" w:fill="auto"/>
            <w:vAlign w:val="bottom"/>
          </w:tcPr>
          <w:p w:rsidR="009F767A" w:rsidRPr="00F6316F" w:rsidRDefault="009F767A" w:rsidP="00C02CD1">
            <w:pPr>
              <w:jc w:val="both"/>
              <w:rPr>
                <w:rFonts w:ascii="Arial" w:hAnsi="Arial" w:cs="Arial"/>
                <w:color w:val="000000"/>
                <w:sz w:val="22"/>
                <w:szCs w:val="22"/>
                <w:lang w:val="en-IN" w:eastAsia="en-IN"/>
              </w:rPr>
            </w:pPr>
            <w:r w:rsidRPr="00F6316F">
              <w:rPr>
                <w:rFonts w:ascii="Arial" w:hAnsi="Arial" w:cs="Arial"/>
                <w:color w:val="000000"/>
                <w:sz w:val="22"/>
                <w:szCs w:val="22"/>
                <w:lang w:val="en-IN" w:eastAsia="en-IN"/>
              </w:rPr>
              <w:t>Civil</w:t>
            </w:r>
          </w:p>
        </w:tc>
        <w:tc>
          <w:tcPr>
            <w:tcW w:w="2726" w:type="dxa"/>
            <w:tcBorders>
              <w:top w:val="nil"/>
              <w:left w:val="single" w:sz="4" w:space="0" w:color="auto"/>
              <w:bottom w:val="single" w:sz="4" w:space="0" w:color="auto"/>
              <w:right w:val="single" w:sz="4" w:space="0" w:color="auto"/>
            </w:tcBorders>
            <w:shd w:val="clear" w:color="auto" w:fill="auto"/>
            <w:vAlign w:val="bottom"/>
          </w:tcPr>
          <w:p w:rsidR="009F767A" w:rsidRPr="00F6316F" w:rsidRDefault="009F767A" w:rsidP="00C02CD1">
            <w:pPr>
              <w:jc w:val="center"/>
              <w:rPr>
                <w:rFonts w:ascii="Arial" w:hAnsi="Arial" w:cs="Arial"/>
                <w:color w:val="000000"/>
                <w:sz w:val="22"/>
                <w:szCs w:val="22"/>
                <w:lang w:val="en-IN" w:eastAsia="en-IN"/>
              </w:rPr>
            </w:pPr>
            <w:r w:rsidRPr="00643616">
              <w:rPr>
                <w:rFonts w:ascii="Arial" w:hAnsi="Arial" w:cs="Arial"/>
                <w:color w:val="000000"/>
                <w:sz w:val="22"/>
                <w:szCs w:val="22"/>
                <w:lang w:val="en-IN" w:eastAsia="en-IN"/>
              </w:rPr>
              <w:t>0.05</w:t>
            </w:r>
          </w:p>
        </w:tc>
      </w:tr>
      <w:tr w:rsidR="009F767A" w:rsidRPr="00F6316F" w:rsidTr="009F767A">
        <w:trPr>
          <w:trHeight w:val="180"/>
        </w:trPr>
        <w:tc>
          <w:tcPr>
            <w:tcW w:w="7070" w:type="dxa"/>
            <w:gridSpan w:val="3"/>
            <w:tcBorders>
              <w:top w:val="single" w:sz="4" w:space="0" w:color="000000"/>
              <w:left w:val="single" w:sz="4" w:space="0" w:color="000000"/>
              <w:bottom w:val="single" w:sz="4" w:space="0" w:color="000000"/>
              <w:right w:val="single" w:sz="4" w:space="0" w:color="000000"/>
            </w:tcBorders>
            <w:shd w:val="clear" w:color="auto" w:fill="9CC2E5" w:themeFill="accent1" w:themeFillTint="99"/>
            <w:vAlign w:val="bottom"/>
          </w:tcPr>
          <w:p w:rsidR="009F767A" w:rsidRPr="00F6316F" w:rsidRDefault="009F767A" w:rsidP="00A83EF4">
            <w:pPr>
              <w:spacing w:line="360" w:lineRule="auto"/>
              <w:jc w:val="center"/>
              <w:rPr>
                <w:rFonts w:ascii="Arial" w:hAnsi="Arial" w:cs="Arial"/>
                <w:b/>
                <w:bCs/>
                <w:color w:val="000000"/>
                <w:sz w:val="22"/>
                <w:szCs w:val="22"/>
                <w:lang w:val="en-IN" w:eastAsia="en-IN"/>
              </w:rPr>
            </w:pPr>
            <w:r w:rsidRPr="00F6316F">
              <w:rPr>
                <w:rFonts w:ascii="Arial" w:hAnsi="Arial" w:cs="Arial"/>
                <w:b/>
                <w:bCs/>
                <w:color w:val="000000"/>
                <w:sz w:val="22"/>
                <w:szCs w:val="22"/>
                <w:lang w:val="en-IN" w:eastAsia="en-IN"/>
              </w:rPr>
              <w:t>Total R&amp;M Expenses</w:t>
            </w:r>
          </w:p>
        </w:tc>
        <w:tc>
          <w:tcPr>
            <w:tcW w:w="2726" w:type="dxa"/>
            <w:tcBorders>
              <w:bottom w:val="single" w:sz="4" w:space="0" w:color="000000"/>
              <w:right w:val="single" w:sz="4" w:space="0" w:color="000000"/>
            </w:tcBorders>
            <w:shd w:val="clear" w:color="auto" w:fill="9CC2E5" w:themeFill="accent1" w:themeFillTint="99"/>
          </w:tcPr>
          <w:p w:rsidR="009F767A" w:rsidRPr="00643616" w:rsidRDefault="009F767A" w:rsidP="00643616">
            <w:pPr>
              <w:jc w:val="center"/>
              <w:rPr>
                <w:rFonts w:ascii="Arial" w:hAnsi="Arial" w:cs="Arial"/>
                <w:b/>
                <w:color w:val="000000"/>
                <w:sz w:val="22"/>
                <w:szCs w:val="22"/>
                <w:lang w:val="en-IN" w:eastAsia="en-IN"/>
              </w:rPr>
            </w:pPr>
            <w:r w:rsidRPr="00643616">
              <w:rPr>
                <w:rFonts w:ascii="Arial" w:hAnsi="Arial" w:cs="Arial"/>
                <w:b/>
                <w:color w:val="000000"/>
                <w:sz w:val="22"/>
                <w:szCs w:val="22"/>
                <w:lang w:val="en-IN" w:eastAsia="en-IN"/>
              </w:rPr>
              <w:t>255.10</w:t>
            </w:r>
          </w:p>
        </w:tc>
      </w:tr>
    </w:tbl>
    <w:p w:rsidR="00F565E5" w:rsidRPr="00F6316F" w:rsidRDefault="00C06C5C">
      <w:pPr>
        <w:tabs>
          <w:tab w:val="left" w:pos="426"/>
        </w:tabs>
        <w:spacing w:line="360" w:lineRule="auto"/>
        <w:ind w:left="567" w:right="-23" w:hanging="141"/>
        <w:jc w:val="both"/>
        <w:rPr>
          <w:rFonts w:ascii="Arial" w:hAnsi="Arial" w:cs="Arial"/>
          <w:bCs/>
          <w:sz w:val="22"/>
          <w:szCs w:val="22"/>
        </w:rPr>
      </w:pPr>
      <w:r w:rsidRPr="00F6316F">
        <w:rPr>
          <w:rFonts w:ascii="Arial" w:hAnsi="Arial" w:cs="Arial"/>
          <w:bCs/>
          <w:sz w:val="22"/>
          <w:szCs w:val="22"/>
        </w:rPr>
        <w:t xml:space="preserve"> </w:t>
      </w:r>
    </w:p>
    <w:p w:rsidR="00412863" w:rsidRPr="002456C1" w:rsidRDefault="00F565E5" w:rsidP="002456C1">
      <w:pPr>
        <w:tabs>
          <w:tab w:val="left" w:pos="426"/>
        </w:tabs>
        <w:spacing w:line="360" w:lineRule="auto"/>
        <w:ind w:left="567" w:right="-23" w:hanging="141"/>
        <w:jc w:val="both"/>
        <w:rPr>
          <w:rFonts w:ascii="Arial" w:hAnsi="Arial" w:cs="Arial"/>
          <w:bCs/>
          <w:sz w:val="22"/>
          <w:szCs w:val="22"/>
        </w:rPr>
      </w:pPr>
      <w:r w:rsidRPr="00F6316F">
        <w:rPr>
          <w:rFonts w:ascii="Arial" w:hAnsi="Arial" w:cs="Arial"/>
          <w:bCs/>
          <w:sz w:val="22"/>
          <w:szCs w:val="22"/>
        </w:rPr>
        <w:t xml:space="preserve">  </w:t>
      </w:r>
      <w:r w:rsidR="00C06C5C" w:rsidRPr="00F6316F">
        <w:rPr>
          <w:rFonts w:ascii="Arial" w:hAnsi="Arial" w:cs="Arial"/>
          <w:bCs/>
          <w:sz w:val="22"/>
          <w:szCs w:val="22"/>
        </w:rPr>
        <w:t>The approval vis-a –vis actual expenses as per the audited balance sheet are detailed in the following table.</w:t>
      </w:r>
    </w:p>
    <w:p w:rsidR="00412863" w:rsidRDefault="00412863" w:rsidP="00A83EF4">
      <w:pPr>
        <w:tabs>
          <w:tab w:val="left" w:pos="426"/>
          <w:tab w:val="left" w:pos="8263"/>
        </w:tabs>
        <w:spacing w:line="360" w:lineRule="auto"/>
        <w:ind w:right="-23"/>
        <w:jc w:val="both"/>
        <w:rPr>
          <w:rFonts w:ascii="Arial" w:hAnsi="Arial" w:cs="Arial"/>
          <w:b/>
          <w:bCs/>
          <w:sz w:val="22"/>
          <w:szCs w:val="22"/>
        </w:rPr>
      </w:pPr>
    </w:p>
    <w:p w:rsidR="005853AE" w:rsidRDefault="005853AE" w:rsidP="00412863">
      <w:pPr>
        <w:tabs>
          <w:tab w:val="left" w:pos="426"/>
          <w:tab w:val="left" w:pos="8263"/>
        </w:tabs>
        <w:spacing w:line="360" w:lineRule="auto"/>
        <w:ind w:right="-23"/>
        <w:jc w:val="center"/>
        <w:rPr>
          <w:rFonts w:ascii="Arial" w:hAnsi="Arial" w:cs="Arial"/>
          <w:b/>
          <w:bCs/>
          <w:sz w:val="22"/>
          <w:szCs w:val="22"/>
        </w:rPr>
      </w:pPr>
    </w:p>
    <w:p w:rsidR="005853AE" w:rsidRDefault="005853AE" w:rsidP="00412863">
      <w:pPr>
        <w:tabs>
          <w:tab w:val="left" w:pos="426"/>
          <w:tab w:val="left" w:pos="8263"/>
        </w:tabs>
        <w:spacing w:line="360" w:lineRule="auto"/>
        <w:ind w:right="-23"/>
        <w:jc w:val="center"/>
        <w:rPr>
          <w:rFonts w:ascii="Arial" w:hAnsi="Arial" w:cs="Arial"/>
          <w:b/>
          <w:bCs/>
          <w:sz w:val="22"/>
          <w:szCs w:val="22"/>
        </w:rPr>
      </w:pPr>
    </w:p>
    <w:p w:rsidR="005853AE" w:rsidRDefault="005853AE" w:rsidP="00531219">
      <w:pPr>
        <w:tabs>
          <w:tab w:val="left" w:pos="426"/>
          <w:tab w:val="left" w:pos="8263"/>
        </w:tabs>
        <w:spacing w:line="360" w:lineRule="auto"/>
        <w:ind w:right="-23"/>
        <w:rPr>
          <w:rFonts w:ascii="Arial" w:hAnsi="Arial" w:cs="Arial"/>
          <w:b/>
          <w:bCs/>
          <w:sz w:val="22"/>
          <w:szCs w:val="22"/>
        </w:rPr>
      </w:pPr>
    </w:p>
    <w:p w:rsidR="00B64BDB" w:rsidRPr="00531219" w:rsidRDefault="008E3BE3" w:rsidP="00531219">
      <w:pPr>
        <w:tabs>
          <w:tab w:val="left" w:pos="426"/>
          <w:tab w:val="left" w:pos="8263"/>
        </w:tabs>
        <w:spacing w:line="360" w:lineRule="auto"/>
        <w:ind w:right="-23"/>
        <w:jc w:val="center"/>
        <w:rPr>
          <w:rFonts w:ascii="Arial" w:hAnsi="Arial" w:cs="Arial"/>
          <w:b/>
          <w:bCs/>
          <w:sz w:val="22"/>
          <w:szCs w:val="22"/>
        </w:rPr>
      </w:pPr>
      <w:r w:rsidRPr="00F6316F">
        <w:rPr>
          <w:rFonts w:ascii="Arial" w:hAnsi="Arial" w:cs="Arial"/>
          <w:b/>
          <w:bCs/>
          <w:sz w:val="22"/>
          <w:szCs w:val="22"/>
        </w:rPr>
        <w:lastRenderedPageBreak/>
        <w:t>Table-</w:t>
      </w:r>
      <w:r w:rsidR="009A2A36">
        <w:rPr>
          <w:rFonts w:ascii="Arial" w:hAnsi="Arial" w:cs="Arial"/>
          <w:b/>
          <w:bCs/>
          <w:sz w:val="22"/>
          <w:szCs w:val="22"/>
        </w:rPr>
        <w:t>4</w:t>
      </w:r>
      <w:r w:rsidR="008C2721">
        <w:rPr>
          <w:rFonts w:ascii="Arial" w:hAnsi="Arial" w:cs="Arial"/>
          <w:b/>
          <w:bCs/>
          <w:sz w:val="22"/>
          <w:szCs w:val="22"/>
        </w:rPr>
        <w:t>7</w:t>
      </w:r>
      <w:r w:rsidR="00C06C5C" w:rsidRPr="00F6316F">
        <w:rPr>
          <w:rFonts w:ascii="Arial" w:hAnsi="Arial" w:cs="Arial"/>
          <w:b/>
          <w:bCs/>
          <w:sz w:val="22"/>
          <w:szCs w:val="22"/>
        </w:rPr>
        <w:t>: R&amp;M Expenses Approved Vs Actual</w:t>
      </w:r>
      <w:proofErr w:type="gramStart"/>
      <w:r w:rsidR="00C06C5C" w:rsidRPr="00F6316F">
        <w:rPr>
          <w:rFonts w:ascii="Arial" w:hAnsi="Arial" w:cs="Arial"/>
          <w:b/>
          <w:bCs/>
          <w:sz w:val="22"/>
          <w:szCs w:val="22"/>
        </w:rPr>
        <w:t xml:space="preserve">   (</w:t>
      </w:r>
      <w:proofErr w:type="gramEnd"/>
      <w:r w:rsidR="00EC170E">
        <w:rPr>
          <w:rFonts w:ascii="Arial" w:hAnsi="Arial" w:cs="Arial"/>
          <w:b/>
          <w:bCs/>
          <w:sz w:val="22"/>
          <w:szCs w:val="22"/>
        </w:rPr>
        <w:t xml:space="preserve">In </w:t>
      </w:r>
      <w:r w:rsidR="00C06C5C" w:rsidRPr="00F6316F">
        <w:rPr>
          <w:rFonts w:ascii="Arial" w:hAnsi="Arial" w:cs="Arial"/>
          <w:b/>
          <w:bCs/>
          <w:sz w:val="22"/>
          <w:szCs w:val="22"/>
        </w:rPr>
        <w:t xml:space="preserve">Rs. </w:t>
      </w:r>
      <w:proofErr w:type="spellStart"/>
      <w:r w:rsidR="00C06C5C" w:rsidRPr="00F6316F">
        <w:rPr>
          <w:rFonts w:ascii="Arial" w:hAnsi="Arial" w:cs="Arial"/>
          <w:b/>
          <w:bCs/>
          <w:sz w:val="22"/>
          <w:szCs w:val="22"/>
        </w:rPr>
        <w:t>Crs</w:t>
      </w:r>
      <w:proofErr w:type="spellEnd"/>
      <w:r w:rsidR="00C06C5C" w:rsidRPr="00F6316F">
        <w:rPr>
          <w:rFonts w:ascii="Arial" w:hAnsi="Arial" w:cs="Arial"/>
          <w:b/>
          <w:bCs/>
          <w:sz w:val="22"/>
          <w:szCs w:val="22"/>
        </w:rPr>
        <w:t>)</w:t>
      </w:r>
      <w:bookmarkStart w:id="2" w:name="_Hlk183624403"/>
    </w:p>
    <w:p w:rsidR="00B64BDB" w:rsidRDefault="00B64BDB" w:rsidP="00912C2A">
      <w:pPr>
        <w:tabs>
          <w:tab w:val="left" w:pos="567"/>
          <w:tab w:val="left" w:pos="851"/>
        </w:tabs>
        <w:spacing w:line="360" w:lineRule="auto"/>
        <w:ind w:left="567" w:right="-23"/>
        <w:jc w:val="both"/>
        <w:rPr>
          <w:rFonts w:ascii="Arial" w:hAnsi="Arial" w:cs="Arial"/>
          <w:bCs/>
          <w:sz w:val="22"/>
          <w:szCs w:val="22"/>
        </w:rPr>
      </w:pPr>
    </w:p>
    <w:tbl>
      <w:tblPr>
        <w:tblW w:w="8781" w:type="dxa"/>
        <w:tblInd w:w="562" w:type="dxa"/>
        <w:tblLook w:val="04A0" w:firstRow="1" w:lastRow="0" w:firstColumn="1" w:lastColumn="0" w:noHBand="0" w:noVBand="1"/>
      </w:tblPr>
      <w:tblGrid>
        <w:gridCol w:w="1276"/>
        <w:gridCol w:w="1418"/>
        <w:gridCol w:w="1413"/>
        <w:gridCol w:w="1847"/>
        <w:gridCol w:w="1269"/>
        <w:gridCol w:w="1558"/>
      </w:tblGrid>
      <w:tr w:rsidR="005853AE" w:rsidRPr="005853AE" w:rsidTr="005853AE">
        <w:trPr>
          <w:trHeight w:val="1671"/>
        </w:trPr>
        <w:tc>
          <w:tcPr>
            <w:tcW w:w="1276" w:type="dxa"/>
            <w:tcBorders>
              <w:top w:val="single" w:sz="4" w:space="0" w:color="auto"/>
              <w:left w:val="single" w:sz="4" w:space="0" w:color="auto"/>
              <w:bottom w:val="single" w:sz="4" w:space="0" w:color="auto"/>
              <w:right w:val="single" w:sz="4" w:space="0" w:color="auto"/>
            </w:tcBorders>
            <w:shd w:val="clear" w:color="000000" w:fill="9CC2E5"/>
            <w:vAlign w:val="center"/>
            <w:hideMark/>
          </w:tcPr>
          <w:p w:rsidR="005853AE" w:rsidRPr="005853AE" w:rsidRDefault="005853AE" w:rsidP="005853AE">
            <w:pPr>
              <w:suppressAutoHyphens w:val="0"/>
              <w:jc w:val="center"/>
              <w:rPr>
                <w:rFonts w:ascii="Arial" w:hAnsi="Arial" w:cs="Arial"/>
                <w:b/>
                <w:bCs/>
                <w:color w:val="000000"/>
                <w:sz w:val="22"/>
                <w:szCs w:val="22"/>
                <w:lang w:val="en-IN" w:eastAsia="en-IN"/>
              </w:rPr>
            </w:pPr>
            <w:r w:rsidRPr="005853AE">
              <w:rPr>
                <w:rFonts w:ascii="Arial" w:hAnsi="Arial" w:cs="Arial"/>
                <w:b/>
                <w:bCs/>
                <w:color w:val="000000"/>
                <w:sz w:val="22"/>
                <w:szCs w:val="22"/>
                <w:lang w:val="en-IN" w:eastAsia="en-IN"/>
              </w:rPr>
              <w:t>Expenses</w:t>
            </w:r>
          </w:p>
        </w:tc>
        <w:tc>
          <w:tcPr>
            <w:tcW w:w="1418" w:type="dxa"/>
            <w:tcBorders>
              <w:top w:val="single" w:sz="4" w:space="0" w:color="auto"/>
              <w:left w:val="nil"/>
              <w:bottom w:val="single" w:sz="4" w:space="0" w:color="auto"/>
              <w:right w:val="single" w:sz="4" w:space="0" w:color="auto"/>
            </w:tcBorders>
            <w:shd w:val="clear" w:color="000000" w:fill="9CC2E5"/>
            <w:vAlign w:val="center"/>
            <w:hideMark/>
          </w:tcPr>
          <w:p w:rsidR="005853AE" w:rsidRPr="005853AE" w:rsidRDefault="005853AE" w:rsidP="005853AE">
            <w:pPr>
              <w:suppressAutoHyphens w:val="0"/>
              <w:jc w:val="center"/>
              <w:rPr>
                <w:rFonts w:ascii="Arial" w:hAnsi="Arial" w:cs="Arial"/>
                <w:b/>
                <w:bCs/>
                <w:color w:val="000000"/>
                <w:sz w:val="22"/>
                <w:szCs w:val="22"/>
                <w:lang w:val="en-IN" w:eastAsia="en-IN"/>
              </w:rPr>
            </w:pPr>
            <w:r w:rsidRPr="005853AE">
              <w:rPr>
                <w:rFonts w:ascii="Arial" w:hAnsi="Arial" w:cs="Arial"/>
                <w:b/>
                <w:bCs/>
                <w:color w:val="000000"/>
                <w:sz w:val="22"/>
                <w:szCs w:val="22"/>
                <w:lang w:val="en-IN" w:eastAsia="en-IN"/>
              </w:rPr>
              <w:t>Proposed</w:t>
            </w:r>
          </w:p>
        </w:tc>
        <w:tc>
          <w:tcPr>
            <w:tcW w:w="1413" w:type="dxa"/>
            <w:tcBorders>
              <w:top w:val="single" w:sz="4" w:space="0" w:color="auto"/>
              <w:left w:val="nil"/>
              <w:bottom w:val="single" w:sz="4" w:space="0" w:color="auto"/>
              <w:right w:val="single" w:sz="4" w:space="0" w:color="auto"/>
            </w:tcBorders>
            <w:shd w:val="clear" w:color="000000" w:fill="9CC2E5"/>
            <w:vAlign w:val="center"/>
            <w:hideMark/>
          </w:tcPr>
          <w:p w:rsidR="005853AE" w:rsidRPr="005853AE" w:rsidRDefault="005853AE" w:rsidP="005853AE">
            <w:pPr>
              <w:suppressAutoHyphens w:val="0"/>
              <w:jc w:val="center"/>
              <w:rPr>
                <w:rFonts w:ascii="Arial" w:hAnsi="Arial" w:cs="Arial"/>
                <w:b/>
                <w:bCs/>
                <w:color w:val="000000"/>
                <w:sz w:val="22"/>
                <w:szCs w:val="22"/>
                <w:lang w:val="en-IN" w:eastAsia="en-IN"/>
              </w:rPr>
            </w:pPr>
            <w:r w:rsidRPr="005853AE">
              <w:rPr>
                <w:rFonts w:ascii="Arial" w:hAnsi="Arial" w:cs="Arial"/>
                <w:b/>
                <w:bCs/>
                <w:color w:val="000000"/>
                <w:sz w:val="22"/>
                <w:szCs w:val="22"/>
                <w:lang w:val="en-IN" w:eastAsia="en-IN"/>
              </w:rPr>
              <w:t>Approved by OERC</w:t>
            </w:r>
          </w:p>
        </w:tc>
        <w:tc>
          <w:tcPr>
            <w:tcW w:w="1847" w:type="dxa"/>
            <w:tcBorders>
              <w:top w:val="single" w:sz="4" w:space="0" w:color="auto"/>
              <w:left w:val="nil"/>
              <w:bottom w:val="single" w:sz="4" w:space="0" w:color="auto"/>
              <w:right w:val="single" w:sz="4" w:space="0" w:color="auto"/>
            </w:tcBorders>
            <w:shd w:val="clear" w:color="000000" w:fill="9CC2E5"/>
            <w:vAlign w:val="center"/>
            <w:hideMark/>
          </w:tcPr>
          <w:p w:rsidR="005853AE" w:rsidRPr="005853AE" w:rsidRDefault="005853AE" w:rsidP="005853AE">
            <w:pPr>
              <w:suppressAutoHyphens w:val="0"/>
              <w:jc w:val="center"/>
              <w:rPr>
                <w:rFonts w:ascii="Arial" w:hAnsi="Arial" w:cs="Arial"/>
                <w:b/>
                <w:bCs/>
                <w:color w:val="000000"/>
                <w:sz w:val="22"/>
                <w:szCs w:val="22"/>
                <w:lang w:val="en-IN" w:eastAsia="en-IN"/>
              </w:rPr>
            </w:pPr>
            <w:r w:rsidRPr="005853AE">
              <w:rPr>
                <w:rFonts w:ascii="Arial" w:hAnsi="Arial" w:cs="Arial"/>
                <w:b/>
                <w:bCs/>
                <w:color w:val="000000"/>
                <w:sz w:val="22"/>
                <w:szCs w:val="22"/>
                <w:lang w:val="en-IN" w:eastAsia="en-IN"/>
              </w:rPr>
              <w:t>Normative Entitlement (with 2nd shift cost)</w:t>
            </w:r>
          </w:p>
        </w:tc>
        <w:tc>
          <w:tcPr>
            <w:tcW w:w="1269" w:type="dxa"/>
            <w:tcBorders>
              <w:top w:val="single" w:sz="4" w:space="0" w:color="auto"/>
              <w:left w:val="nil"/>
              <w:bottom w:val="single" w:sz="4" w:space="0" w:color="auto"/>
              <w:right w:val="single" w:sz="4" w:space="0" w:color="auto"/>
            </w:tcBorders>
            <w:shd w:val="clear" w:color="000000" w:fill="9CC2E5"/>
            <w:vAlign w:val="center"/>
            <w:hideMark/>
          </w:tcPr>
          <w:p w:rsidR="005853AE" w:rsidRPr="005853AE" w:rsidRDefault="005853AE" w:rsidP="005853AE">
            <w:pPr>
              <w:suppressAutoHyphens w:val="0"/>
              <w:jc w:val="center"/>
              <w:rPr>
                <w:rFonts w:ascii="Arial" w:hAnsi="Arial" w:cs="Arial"/>
                <w:b/>
                <w:bCs/>
                <w:color w:val="000000"/>
                <w:sz w:val="22"/>
                <w:szCs w:val="22"/>
                <w:lang w:val="en-IN" w:eastAsia="en-IN"/>
              </w:rPr>
            </w:pPr>
            <w:r w:rsidRPr="005853AE">
              <w:rPr>
                <w:rFonts w:ascii="Arial" w:hAnsi="Arial" w:cs="Arial"/>
                <w:b/>
                <w:bCs/>
                <w:color w:val="000000"/>
                <w:sz w:val="22"/>
                <w:szCs w:val="22"/>
                <w:lang w:val="en-IN" w:eastAsia="en-IN"/>
              </w:rPr>
              <w:t xml:space="preserve">Actual           </w:t>
            </w:r>
            <w:proofErr w:type="gramStart"/>
            <w:r w:rsidRPr="005853AE">
              <w:rPr>
                <w:rFonts w:ascii="Arial" w:hAnsi="Arial" w:cs="Arial"/>
                <w:b/>
                <w:bCs/>
                <w:color w:val="000000"/>
                <w:sz w:val="22"/>
                <w:szCs w:val="22"/>
                <w:lang w:val="en-IN" w:eastAsia="en-IN"/>
              </w:rPr>
              <w:t xml:space="preserve">   (</w:t>
            </w:r>
            <w:proofErr w:type="gramEnd"/>
            <w:r w:rsidRPr="005853AE">
              <w:rPr>
                <w:rFonts w:ascii="Arial" w:hAnsi="Arial" w:cs="Arial"/>
                <w:b/>
                <w:bCs/>
                <w:color w:val="000000"/>
                <w:sz w:val="22"/>
                <w:szCs w:val="22"/>
                <w:lang w:val="en-IN" w:eastAsia="en-IN"/>
              </w:rPr>
              <w:t>Audited)</w:t>
            </w:r>
          </w:p>
        </w:tc>
        <w:tc>
          <w:tcPr>
            <w:tcW w:w="1558" w:type="dxa"/>
            <w:tcBorders>
              <w:top w:val="single" w:sz="4" w:space="0" w:color="auto"/>
              <w:left w:val="nil"/>
              <w:bottom w:val="single" w:sz="4" w:space="0" w:color="auto"/>
              <w:right w:val="single" w:sz="4" w:space="0" w:color="auto"/>
            </w:tcBorders>
            <w:shd w:val="clear" w:color="000000" w:fill="9CC2E5"/>
            <w:vAlign w:val="center"/>
            <w:hideMark/>
          </w:tcPr>
          <w:p w:rsidR="005853AE" w:rsidRPr="005853AE" w:rsidRDefault="005853AE" w:rsidP="005853AE">
            <w:pPr>
              <w:suppressAutoHyphens w:val="0"/>
              <w:jc w:val="center"/>
              <w:rPr>
                <w:rFonts w:ascii="Arial" w:hAnsi="Arial" w:cs="Arial"/>
                <w:b/>
                <w:bCs/>
                <w:color w:val="000000"/>
                <w:sz w:val="22"/>
                <w:szCs w:val="22"/>
                <w:lang w:val="en-IN" w:eastAsia="en-IN"/>
              </w:rPr>
            </w:pPr>
            <w:r w:rsidRPr="005853AE">
              <w:rPr>
                <w:rFonts w:ascii="Arial" w:hAnsi="Arial" w:cs="Arial"/>
                <w:b/>
                <w:bCs/>
                <w:color w:val="000000"/>
                <w:sz w:val="22"/>
                <w:szCs w:val="22"/>
                <w:lang w:val="en-IN" w:eastAsia="en-IN"/>
              </w:rPr>
              <w:t>Difference (Approval –Actual)</w:t>
            </w:r>
          </w:p>
        </w:tc>
      </w:tr>
      <w:tr w:rsidR="005853AE" w:rsidRPr="005853AE" w:rsidTr="005853AE">
        <w:trPr>
          <w:trHeight w:val="793"/>
        </w:trPr>
        <w:tc>
          <w:tcPr>
            <w:tcW w:w="1276" w:type="dxa"/>
            <w:tcBorders>
              <w:top w:val="nil"/>
              <w:left w:val="single" w:sz="4" w:space="0" w:color="auto"/>
              <w:bottom w:val="single" w:sz="4" w:space="0" w:color="auto"/>
              <w:right w:val="single" w:sz="4" w:space="0" w:color="auto"/>
            </w:tcBorders>
            <w:shd w:val="clear" w:color="auto" w:fill="auto"/>
            <w:vAlign w:val="center"/>
            <w:hideMark/>
          </w:tcPr>
          <w:p w:rsidR="005853AE" w:rsidRPr="005853AE" w:rsidRDefault="005853AE" w:rsidP="005853AE">
            <w:pPr>
              <w:suppressAutoHyphens w:val="0"/>
              <w:jc w:val="center"/>
              <w:rPr>
                <w:rFonts w:ascii="Arial" w:hAnsi="Arial" w:cs="Arial"/>
                <w:color w:val="000000"/>
                <w:sz w:val="22"/>
                <w:szCs w:val="22"/>
                <w:lang w:val="en-IN" w:eastAsia="en-IN"/>
              </w:rPr>
            </w:pPr>
            <w:r w:rsidRPr="005853AE">
              <w:rPr>
                <w:rFonts w:ascii="Arial" w:hAnsi="Arial" w:cs="Arial"/>
                <w:color w:val="000000"/>
                <w:sz w:val="22"/>
                <w:szCs w:val="22"/>
                <w:lang w:val="en-IN" w:eastAsia="en-IN"/>
              </w:rPr>
              <w:t>Repair &amp; Maintenance</w:t>
            </w:r>
          </w:p>
        </w:tc>
        <w:tc>
          <w:tcPr>
            <w:tcW w:w="1418" w:type="dxa"/>
            <w:tcBorders>
              <w:top w:val="nil"/>
              <w:left w:val="nil"/>
              <w:bottom w:val="single" w:sz="4" w:space="0" w:color="auto"/>
              <w:right w:val="single" w:sz="4" w:space="0" w:color="auto"/>
            </w:tcBorders>
            <w:shd w:val="clear" w:color="auto" w:fill="auto"/>
            <w:vAlign w:val="center"/>
            <w:hideMark/>
          </w:tcPr>
          <w:p w:rsidR="005853AE" w:rsidRPr="005853AE" w:rsidRDefault="005853AE" w:rsidP="005853AE">
            <w:pPr>
              <w:suppressAutoHyphens w:val="0"/>
              <w:jc w:val="center"/>
              <w:rPr>
                <w:rFonts w:ascii="Arial" w:hAnsi="Arial" w:cs="Arial"/>
                <w:color w:val="000000"/>
                <w:sz w:val="22"/>
                <w:szCs w:val="22"/>
                <w:lang w:val="en-IN" w:eastAsia="en-IN"/>
              </w:rPr>
            </w:pPr>
            <w:r w:rsidRPr="005853AE">
              <w:rPr>
                <w:rFonts w:ascii="Arial" w:hAnsi="Arial" w:cs="Arial"/>
                <w:color w:val="000000"/>
                <w:sz w:val="22"/>
                <w:szCs w:val="22"/>
                <w:lang w:val="en-IN" w:eastAsia="en-IN"/>
              </w:rPr>
              <w:t>321.45</w:t>
            </w:r>
          </w:p>
        </w:tc>
        <w:tc>
          <w:tcPr>
            <w:tcW w:w="1413" w:type="dxa"/>
            <w:tcBorders>
              <w:top w:val="nil"/>
              <w:left w:val="nil"/>
              <w:bottom w:val="single" w:sz="4" w:space="0" w:color="auto"/>
              <w:right w:val="single" w:sz="4" w:space="0" w:color="auto"/>
            </w:tcBorders>
            <w:shd w:val="clear" w:color="auto" w:fill="auto"/>
            <w:vAlign w:val="center"/>
            <w:hideMark/>
          </w:tcPr>
          <w:p w:rsidR="005853AE" w:rsidRPr="005853AE" w:rsidRDefault="005853AE" w:rsidP="005853AE">
            <w:pPr>
              <w:suppressAutoHyphens w:val="0"/>
              <w:jc w:val="center"/>
              <w:rPr>
                <w:rFonts w:ascii="Arial" w:hAnsi="Arial" w:cs="Arial"/>
                <w:color w:val="000000"/>
                <w:sz w:val="22"/>
                <w:szCs w:val="22"/>
                <w:lang w:val="en-IN" w:eastAsia="en-IN"/>
              </w:rPr>
            </w:pPr>
            <w:r w:rsidRPr="005853AE">
              <w:rPr>
                <w:rFonts w:ascii="Arial" w:hAnsi="Arial" w:cs="Arial"/>
                <w:color w:val="000000"/>
                <w:sz w:val="22"/>
                <w:szCs w:val="22"/>
                <w:lang w:val="en-IN" w:eastAsia="en-IN"/>
              </w:rPr>
              <w:t>230.24</w:t>
            </w:r>
          </w:p>
        </w:tc>
        <w:tc>
          <w:tcPr>
            <w:tcW w:w="1847" w:type="dxa"/>
            <w:tcBorders>
              <w:top w:val="nil"/>
              <w:left w:val="nil"/>
              <w:bottom w:val="single" w:sz="4" w:space="0" w:color="auto"/>
              <w:right w:val="single" w:sz="4" w:space="0" w:color="auto"/>
            </w:tcBorders>
            <w:shd w:val="clear" w:color="auto" w:fill="auto"/>
            <w:vAlign w:val="center"/>
            <w:hideMark/>
          </w:tcPr>
          <w:p w:rsidR="005853AE" w:rsidRPr="005853AE" w:rsidRDefault="005853AE" w:rsidP="005853AE">
            <w:pPr>
              <w:suppressAutoHyphens w:val="0"/>
              <w:jc w:val="center"/>
              <w:rPr>
                <w:rFonts w:ascii="Arial" w:hAnsi="Arial" w:cs="Arial"/>
                <w:color w:val="000000"/>
                <w:sz w:val="22"/>
                <w:szCs w:val="22"/>
                <w:lang w:val="en-IN" w:eastAsia="en-IN"/>
              </w:rPr>
            </w:pPr>
            <w:r w:rsidRPr="005853AE">
              <w:rPr>
                <w:rFonts w:ascii="Arial" w:hAnsi="Arial" w:cs="Arial"/>
                <w:color w:val="000000"/>
                <w:sz w:val="22"/>
                <w:szCs w:val="22"/>
                <w:lang w:val="en-IN" w:eastAsia="en-IN"/>
              </w:rPr>
              <w:t>284.42</w:t>
            </w:r>
          </w:p>
        </w:tc>
        <w:tc>
          <w:tcPr>
            <w:tcW w:w="1269" w:type="dxa"/>
            <w:tcBorders>
              <w:top w:val="nil"/>
              <w:left w:val="nil"/>
              <w:bottom w:val="single" w:sz="4" w:space="0" w:color="auto"/>
              <w:right w:val="single" w:sz="4" w:space="0" w:color="auto"/>
            </w:tcBorders>
            <w:shd w:val="clear" w:color="auto" w:fill="auto"/>
            <w:vAlign w:val="center"/>
            <w:hideMark/>
          </w:tcPr>
          <w:p w:rsidR="005853AE" w:rsidRPr="005853AE" w:rsidRDefault="005853AE" w:rsidP="005853AE">
            <w:pPr>
              <w:suppressAutoHyphens w:val="0"/>
              <w:jc w:val="center"/>
              <w:rPr>
                <w:rFonts w:ascii="Arial" w:hAnsi="Arial" w:cs="Arial"/>
                <w:color w:val="000000"/>
                <w:sz w:val="22"/>
                <w:szCs w:val="22"/>
                <w:lang w:val="en-IN" w:eastAsia="en-IN"/>
              </w:rPr>
            </w:pPr>
            <w:r w:rsidRPr="005853AE">
              <w:rPr>
                <w:rFonts w:ascii="Arial" w:hAnsi="Arial" w:cs="Arial"/>
                <w:color w:val="000000"/>
                <w:sz w:val="22"/>
                <w:szCs w:val="22"/>
                <w:lang w:val="en-IN" w:eastAsia="en-IN"/>
              </w:rPr>
              <w:t>255.1</w:t>
            </w:r>
          </w:p>
        </w:tc>
        <w:tc>
          <w:tcPr>
            <w:tcW w:w="1558" w:type="dxa"/>
            <w:tcBorders>
              <w:top w:val="nil"/>
              <w:left w:val="nil"/>
              <w:bottom w:val="single" w:sz="4" w:space="0" w:color="auto"/>
              <w:right w:val="single" w:sz="4" w:space="0" w:color="auto"/>
            </w:tcBorders>
            <w:shd w:val="clear" w:color="auto" w:fill="auto"/>
            <w:vAlign w:val="center"/>
            <w:hideMark/>
          </w:tcPr>
          <w:p w:rsidR="005853AE" w:rsidRPr="005853AE" w:rsidRDefault="005853AE" w:rsidP="005853AE">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w:t>
            </w:r>
            <w:r w:rsidRPr="005853AE">
              <w:rPr>
                <w:rFonts w:ascii="Arial" w:hAnsi="Arial" w:cs="Arial"/>
                <w:color w:val="000000"/>
                <w:sz w:val="22"/>
                <w:szCs w:val="22"/>
                <w:lang w:val="en-IN" w:eastAsia="en-IN"/>
              </w:rPr>
              <w:t>24.86</w:t>
            </w:r>
            <w:r>
              <w:rPr>
                <w:rFonts w:ascii="Arial" w:hAnsi="Arial" w:cs="Arial"/>
                <w:color w:val="000000"/>
                <w:sz w:val="22"/>
                <w:szCs w:val="22"/>
                <w:lang w:val="en-IN" w:eastAsia="en-IN"/>
              </w:rPr>
              <w:t>)</w:t>
            </w:r>
          </w:p>
        </w:tc>
      </w:tr>
    </w:tbl>
    <w:p w:rsidR="005853AE" w:rsidRDefault="005853AE" w:rsidP="00912C2A">
      <w:pPr>
        <w:tabs>
          <w:tab w:val="left" w:pos="567"/>
          <w:tab w:val="left" w:pos="851"/>
        </w:tabs>
        <w:spacing w:line="360" w:lineRule="auto"/>
        <w:ind w:left="567" w:right="-23"/>
        <w:jc w:val="both"/>
        <w:rPr>
          <w:rFonts w:ascii="Arial" w:hAnsi="Arial" w:cs="Arial"/>
          <w:bCs/>
          <w:sz w:val="22"/>
          <w:szCs w:val="22"/>
        </w:rPr>
      </w:pPr>
    </w:p>
    <w:p w:rsidR="00912C2A" w:rsidRDefault="00912C2A" w:rsidP="00912C2A">
      <w:pPr>
        <w:tabs>
          <w:tab w:val="left" w:pos="567"/>
          <w:tab w:val="left" w:pos="851"/>
        </w:tabs>
        <w:spacing w:line="360" w:lineRule="auto"/>
        <w:ind w:left="567" w:right="-23"/>
        <w:jc w:val="both"/>
        <w:rPr>
          <w:rFonts w:ascii="Arial" w:hAnsi="Arial" w:cs="Arial"/>
          <w:bCs/>
          <w:sz w:val="22"/>
          <w:szCs w:val="22"/>
        </w:rPr>
      </w:pPr>
      <w:r w:rsidRPr="00912C2A">
        <w:rPr>
          <w:rFonts w:ascii="Arial" w:hAnsi="Arial" w:cs="Arial"/>
          <w:bCs/>
          <w:sz w:val="22"/>
          <w:szCs w:val="22"/>
        </w:rPr>
        <w:t>The relevant extract from the Audited Financial Statements for FY 202</w:t>
      </w:r>
      <w:r w:rsidR="009F767A">
        <w:rPr>
          <w:rFonts w:ascii="Arial" w:hAnsi="Arial" w:cs="Arial"/>
          <w:bCs/>
          <w:sz w:val="22"/>
          <w:szCs w:val="22"/>
        </w:rPr>
        <w:t>4</w:t>
      </w:r>
      <w:r w:rsidRPr="00912C2A">
        <w:rPr>
          <w:rFonts w:ascii="Arial" w:hAnsi="Arial" w:cs="Arial"/>
          <w:bCs/>
          <w:sz w:val="22"/>
          <w:szCs w:val="22"/>
        </w:rPr>
        <w:t>-2</w:t>
      </w:r>
      <w:r w:rsidR="009F767A">
        <w:rPr>
          <w:rFonts w:ascii="Arial" w:hAnsi="Arial" w:cs="Arial"/>
          <w:bCs/>
          <w:sz w:val="22"/>
          <w:szCs w:val="22"/>
        </w:rPr>
        <w:t>5</w:t>
      </w:r>
      <w:r w:rsidRPr="00912C2A">
        <w:rPr>
          <w:rFonts w:ascii="Arial" w:hAnsi="Arial" w:cs="Arial"/>
          <w:bCs/>
          <w:sz w:val="22"/>
          <w:szCs w:val="22"/>
        </w:rPr>
        <w:t xml:space="preserve"> showing </w:t>
      </w:r>
      <w:r>
        <w:rPr>
          <w:rFonts w:ascii="Arial" w:hAnsi="Arial" w:cs="Arial"/>
          <w:bCs/>
          <w:sz w:val="22"/>
          <w:szCs w:val="22"/>
        </w:rPr>
        <w:t xml:space="preserve">R&amp;M </w:t>
      </w:r>
      <w:r w:rsidRPr="00912C2A">
        <w:rPr>
          <w:rFonts w:ascii="Arial" w:hAnsi="Arial" w:cs="Arial"/>
          <w:bCs/>
          <w:sz w:val="22"/>
          <w:szCs w:val="22"/>
        </w:rPr>
        <w:t>items</w:t>
      </w:r>
      <w:r w:rsidR="00D41020">
        <w:rPr>
          <w:rFonts w:ascii="Arial" w:hAnsi="Arial" w:cs="Arial"/>
          <w:bCs/>
          <w:sz w:val="22"/>
          <w:szCs w:val="22"/>
        </w:rPr>
        <w:t xml:space="preserve"> wise cost</w:t>
      </w:r>
      <w:r w:rsidRPr="00912C2A">
        <w:rPr>
          <w:rFonts w:ascii="Arial" w:hAnsi="Arial" w:cs="Arial"/>
          <w:bCs/>
          <w:sz w:val="22"/>
          <w:szCs w:val="22"/>
        </w:rPr>
        <w:t xml:space="preserve"> is as provided below</w:t>
      </w:r>
      <w:r>
        <w:rPr>
          <w:rFonts w:ascii="Arial" w:hAnsi="Arial" w:cs="Arial"/>
          <w:bCs/>
          <w:sz w:val="22"/>
          <w:szCs w:val="22"/>
        </w:rPr>
        <w:t>:</w:t>
      </w:r>
    </w:p>
    <w:p w:rsidR="009C60C0" w:rsidRDefault="009C60C0" w:rsidP="009E1F28">
      <w:pPr>
        <w:tabs>
          <w:tab w:val="left" w:pos="567"/>
          <w:tab w:val="left" w:pos="851"/>
        </w:tabs>
        <w:spacing w:line="360" w:lineRule="auto"/>
        <w:ind w:right="-23"/>
        <w:jc w:val="both"/>
        <w:rPr>
          <w:rFonts w:ascii="Arial" w:hAnsi="Arial" w:cs="Arial"/>
          <w:bCs/>
          <w:sz w:val="22"/>
          <w:szCs w:val="22"/>
        </w:rPr>
      </w:pPr>
    </w:p>
    <w:p w:rsidR="009A2A36" w:rsidRDefault="009A2A36" w:rsidP="009E1F28">
      <w:pPr>
        <w:tabs>
          <w:tab w:val="left" w:pos="567"/>
          <w:tab w:val="left" w:pos="851"/>
        </w:tabs>
        <w:spacing w:line="360" w:lineRule="auto"/>
        <w:ind w:right="-23"/>
        <w:jc w:val="both"/>
        <w:rPr>
          <w:rFonts w:ascii="Arial" w:hAnsi="Arial" w:cs="Arial"/>
          <w:bCs/>
          <w:sz w:val="22"/>
          <w:szCs w:val="22"/>
        </w:rPr>
      </w:pPr>
    </w:p>
    <w:bookmarkStart w:id="3" w:name="_Toc181123235"/>
    <w:p w:rsidR="00912C2A" w:rsidRPr="00912C2A" w:rsidRDefault="00185571" w:rsidP="00AF1049">
      <w:pPr>
        <w:tabs>
          <w:tab w:val="left" w:pos="426"/>
        </w:tabs>
        <w:spacing w:line="360" w:lineRule="auto"/>
        <w:ind w:right="-23"/>
        <w:jc w:val="center"/>
        <w:rPr>
          <w:rFonts w:ascii="Arial" w:hAnsi="Arial" w:cs="Arial"/>
          <w:b/>
          <w:i/>
          <w:sz w:val="22"/>
        </w:rPr>
      </w:pPr>
      <w:r>
        <w:rPr>
          <w:noProof/>
          <w:lang w:val="en-IN" w:eastAsia="en-IN"/>
          <w14:ligatures w14:val="standardContextual"/>
        </w:rPr>
        <mc:AlternateContent>
          <mc:Choice Requires="wps">
            <w:drawing>
              <wp:anchor distT="0" distB="0" distL="114300" distR="114300" simplePos="0" relativeHeight="251827200" behindDoc="0" locked="0" layoutInCell="1" allowOverlap="1" wp14:anchorId="3F1AD3A4" wp14:editId="0336232F">
                <wp:simplePos x="0" y="0"/>
                <wp:positionH relativeFrom="margin">
                  <wp:posOffset>342901</wp:posOffset>
                </wp:positionH>
                <wp:positionV relativeFrom="paragraph">
                  <wp:posOffset>790575</wp:posOffset>
                </wp:positionV>
                <wp:extent cx="5124450" cy="628650"/>
                <wp:effectExtent l="19050" t="19050" r="19050" b="19050"/>
                <wp:wrapNone/>
                <wp:docPr id="100"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124450" cy="628650"/>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274BD4" id="Rectangle: Rounded Corners 1" o:spid="_x0000_s1026" style="position:absolute;margin-left:27pt;margin-top:62.25pt;width:403.5pt;height:49.5pt;z-index:251827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" filled="f" strokecolor="red" strokeweight="2.25pt">
                <v:stroke joinstyle="miter"/>
                <w10:wrap anchorx="margin"/>
              </v:roundrect>
            </w:pict>
          </mc:Fallback>
        </mc:AlternateContent>
      </w:r>
      <w:r>
        <w:rPr>
          <w:noProof/>
          <w:lang w:val="en-IN" w:eastAsia="en-IN"/>
        </w:rPr>
        <w:drawing>
          <wp:anchor distT="0" distB="0" distL="114300" distR="114300" simplePos="0" relativeHeight="251825152" behindDoc="0" locked="0" layoutInCell="1" allowOverlap="1" wp14:anchorId="4B025A22">
            <wp:simplePos x="0" y="0"/>
            <wp:positionH relativeFrom="column">
              <wp:posOffset>342900</wp:posOffset>
            </wp:positionH>
            <wp:positionV relativeFrom="paragraph">
              <wp:posOffset>275590</wp:posOffset>
            </wp:positionV>
            <wp:extent cx="5926455" cy="1152525"/>
            <wp:effectExtent l="0" t="0" r="0" b="9525"/>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5926455" cy="1152525"/>
                    </a:xfrm>
                    <a:prstGeom prst="rect">
                      <a:avLst/>
                    </a:prstGeom>
                  </pic:spPr>
                </pic:pic>
              </a:graphicData>
            </a:graphic>
            <wp14:sizeRelV relativeFrom="margin">
              <wp14:pctHeight>0</wp14:pctHeight>
            </wp14:sizeRelV>
          </wp:anchor>
        </w:drawing>
      </w:r>
      <w:r w:rsidR="00912C2A" w:rsidRPr="00912C2A">
        <w:rPr>
          <w:rFonts w:ascii="Arial" w:hAnsi="Arial" w:cs="Arial"/>
          <w:b/>
          <w:i/>
          <w:sz w:val="22"/>
        </w:rPr>
        <w:t>Extract: R&amp;M Cost- Linkage with Audited Financial Statement FY 202</w:t>
      </w:r>
      <w:r w:rsidR="009F767A">
        <w:rPr>
          <w:rFonts w:ascii="Arial" w:hAnsi="Arial" w:cs="Arial"/>
          <w:b/>
          <w:i/>
          <w:sz w:val="22"/>
        </w:rPr>
        <w:t>4</w:t>
      </w:r>
      <w:r w:rsidR="00912C2A" w:rsidRPr="00912C2A">
        <w:rPr>
          <w:rFonts w:ascii="Arial" w:hAnsi="Arial" w:cs="Arial"/>
          <w:b/>
          <w:i/>
          <w:sz w:val="22"/>
        </w:rPr>
        <w:t>-2</w:t>
      </w:r>
      <w:bookmarkEnd w:id="3"/>
      <w:r w:rsidR="009F767A">
        <w:rPr>
          <w:rFonts w:ascii="Arial" w:hAnsi="Arial" w:cs="Arial"/>
          <w:b/>
          <w:i/>
          <w:sz w:val="22"/>
        </w:rPr>
        <w:t>5</w:t>
      </w:r>
    </w:p>
    <w:bookmarkEnd w:id="2"/>
    <w:p w:rsidR="00912C2A" w:rsidRDefault="00912C2A" w:rsidP="00912C2A">
      <w:pPr>
        <w:tabs>
          <w:tab w:val="left" w:pos="426"/>
        </w:tabs>
        <w:spacing w:line="360" w:lineRule="auto"/>
        <w:ind w:left="567" w:right="-23" w:hanging="141"/>
        <w:jc w:val="both"/>
        <w:rPr>
          <w:rFonts w:ascii="Arial" w:hAnsi="Arial" w:cs="Arial"/>
          <w:bCs/>
          <w:sz w:val="22"/>
          <w:szCs w:val="22"/>
        </w:rPr>
      </w:pPr>
    </w:p>
    <w:p w:rsidR="00912C2A" w:rsidRDefault="00C90E47" w:rsidP="00912C2A">
      <w:pPr>
        <w:tabs>
          <w:tab w:val="left" w:pos="426"/>
        </w:tabs>
        <w:spacing w:line="360" w:lineRule="auto"/>
        <w:ind w:left="567" w:right="-23" w:hanging="141"/>
        <w:jc w:val="both"/>
        <w:rPr>
          <w:rFonts w:ascii="Arial" w:hAnsi="Arial" w:cs="Arial"/>
          <w:bCs/>
          <w:sz w:val="22"/>
          <w:szCs w:val="22"/>
        </w:rPr>
      </w:pPr>
      <w:r>
        <w:rPr>
          <w:noProof/>
          <w:lang w:val="en-IN" w:eastAsia="en-IN"/>
          <w14:ligatures w14:val="standardContextual"/>
        </w:rPr>
        <mc:AlternateContent>
          <mc:Choice Requires="wps">
            <w:drawing>
              <wp:anchor distT="0" distB="0" distL="114300" distR="114300" simplePos="0" relativeHeight="251691008" behindDoc="0" locked="0" layoutInCell="1" allowOverlap="1" wp14:anchorId="11FC393A" wp14:editId="71D2DE25">
                <wp:simplePos x="0" y="0"/>
                <wp:positionH relativeFrom="margin">
                  <wp:align>center</wp:align>
                </wp:positionH>
                <wp:positionV relativeFrom="paragraph">
                  <wp:posOffset>1550670</wp:posOffset>
                </wp:positionV>
                <wp:extent cx="5029200" cy="133350"/>
                <wp:effectExtent l="19050" t="19050" r="19050" b="19050"/>
                <wp:wrapNone/>
                <wp:docPr id="63"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029200" cy="133350"/>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8D58F7" id="Rectangle: Rounded Corners 1" o:spid="_x0000_s1026" style="position:absolute;margin-left:0;margin-top:122.1pt;width:396pt;height:10.5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" filled="f" strokecolor="red" strokeweight="2.25pt">
                <v:stroke joinstyle="miter"/>
                <w10:wrap anchorx="margin"/>
              </v:roundrect>
            </w:pict>
          </mc:Fallback>
        </mc:AlternateContent>
      </w:r>
      <w:r>
        <w:rPr>
          <w:noProof/>
          <w:lang w:val="en-IN" w:eastAsia="en-IN"/>
        </w:rPr>
        <w:drawing>
          <wp:inline distT="0" distB="0" distL="0" distR="0" wp14:anchorId="64F7062F" wp14:editId="197B18B3">
            <wp:extent cx="5751148" cy="1704975"/>
            <wp:effectExtent l="0" t="0" r="254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816807" cy="1724440"/>
                    </a:xfrm>
                    <a:prstGeom prst="rect">
                      <a:avLst/>
                    </a:prstGeom>
                  </pic:spPr>
                </pic:pic>
              </a:graphicData>
            </a:graphic>
          </wp:inline>
        </w:drawing>
      </w:r>
    </w:p>
    <w:p w:rsidR="002456C1" w:rsidRDefault="002456C1" w:rsidP="004947C6">
      <w:pPr>
        <w:tabs>
          <w:tab w:val="left" w:pos="426"/>
        </w:tabs>
        <w:spacing w:line="360" w:lineRule="auto"/>
        <w:ind w:right="-23"/>
        <w:jc w:val="both"/>
        <w:rPr>
          <w:rFonts w:ascii="Arial" w:hAnsi="Arial" w:cs="Arial"/>
          <w:b/>
          <w:bCs/>
        </w:rPr>
      </w:pPr>
    </w:p>
    <w:p w:rsidR="00AB4AA9" w:rsidRDefault="00AB4AA9" w:rsidP="00AB4AA9">
      <w:pPr>
        <w:tabs>
          <w:tab w:val="left" w:pos="0"/>
        </w:tabs>
        <w:spacing w:line="360" w:lineRule="auto"/>
        <w:ind w:left="567" w:right="-23"/>
        <w:jc w:val="both"/>
        <w:rPr>
          <w:rFonts w:ascii="Arial" w:hAnsi="Arial" w:cs="Arial"/>
          <w:b/>
          <w:sz w:val="22"/>
          <w:szCs w:val="22"/>
        </w:rPr>
      </w:pPr>
    </w:p>
    <w:p w:rsidR="00AF1049" w:rsidRDefault="00AF1049" w:rsidP="004947C6">
      <w:pPr>
        <w:tabs>
          <w:tab w:val="left" w:pos="426"/>
        </w:tabs>
        <w:spacing w:line="360" w:lineRule="auto"/>
        <w:ind w:right="-23"/>
        <w:jc w:val="both"/>
        <w:rPr>
          <w:rFonts w:ascii="Arial" w:hAnsi="Arial" w:cs="Arial"/>
          <w:b/>
          <w:bCs/>
        </w:rPr>
      </w:pPr>
    </w:p>
    <w:p w:rsidR="00C10D55" w:rsidRDefault="005F16BE">
      <w:pPr>
        <w:pStyle w:val="ListParagraph"/>
        <w:tabs>
          <w:tab w:val="left" w:pos="426"/>
        </w:tabs>
        <w:spacing w:line="360" w:lineRule="auto"/>
        <w:ind w:left="567" w:right="-23"/>
        <w:jc w:val="both"/>
        <w:rPr>
          <w:rFonts w:ascii="Arial" w:hAnsi="Arial" w:cs="Arial"/>
          <w:b/>
          <w:bCs/>
        </w:rPr>
      </w:pPr>
      <w:r w:rsidRPr="00AF1049">
        <w:rPr>
          <w:rFonts w:ascii="Arial" w:hAnsi="Arial" w:cs="Arial"/>
          <w:b/>
          <w:bCs/>
        </w:rPr>
        <w:t xml:space="preserve">In view of the steps taken by the licensee to improve the system reliability and quality of power </w:t>
      </w:r>
      <w:r w:rsidR="001659E5" w:rsidRPr="00AF1049">
        <w:rPr>
          <w:rFonts w:ascii="Arial" w:hAnsi="Arial" w:cs="Arial"/>
          <w:b/>
          <w:bCs/>
        </w:rPr>
        <w:t>supply and</w:t>
      </w:r>
      <w:r w:rsidRPr="00AF1049">
        <w:rPr>
          <w:rFonts w:ascii="Arial" w:hAnsi="Arial" w:cs="Arial"/>
          <w:b/>
          <w:bCs/>
        </w:rPr>
        <w:t xml:space="preserve"> the normative R&amp;M entitlement of the licensee based on the </w:t>
      </w:r>
      <w:r w:rsidR="001659E5" w:rsidRPr="00AF1049">
        <w:rPr>
          <w:rFonts w:ascii="Arial" w:hAnsi="Arial" w:cs="Arial"/>
          <w:b/>
          <w:bCs/>
        </w:rPr>
        <w:t>actual (</w:t>
      </w:r>
      <w:r w:rsidRPr="00AF1049">
        <w:rPr>
          <w:rFonts w:ascii="Arial" w:hAnsi="Arial" w:cs="Arial"/>
          <w:b/>
          <w:bCs/>
        </w:rPr>
        <w:t>audited) opening GFA for the FY 202</w:t>
      </w:r>
      <w:r w:rsidR="001659E5" w:rsidRPr="00AF1049">
        <w:rPr>
          <w:rFonts w:ascii="Arial" w:hAnsi="Arial" w:cs="Arial"/>
          <w:b/>
          <w:bCs/>
        </w:rPr>
        <w:t>4</w:t>
      </w:r>
      <w:r w:rsidRPr="00AF1049">
        <w:rPr>
          <w:rFonts w:ascii="Arial" w:hAnsi="Arial" w:cs="Arial"/>
          <w:b/>
          <w:bCs/>
        </w:rPr>
        <w:t>-2</w:t>
      </w:r>
      <w:r w:rsidR="001659E5" w:rsidRPr="00AF1049">
        <w:rPr>
          <w:rFonts w:ascii="Arial" w:hAnsi="Arial" w:cs="Arial"/>
          <w:b/>
          <w:bCs/>
        </w:rPr>
        <w:t>5</w:t>
      </w:r>
      <w:r w:rsidR="00F87671">
        <w:rPr>
          <w:rFonts w:ascii="Arial" w:hAnsi="Arial" w:cs="Arial"/>
          <w:b/>
          <w:bCs/>
        </w:rPr>
        <w:t xml:space="preserve"> </w:t>
      </w:r>
      <w:proofErr w:type="spellStart"/>
      <w:r w:rsidR="00F87671">
        <w:rPr>
          <w:rFonts w:ascii="Arial" w:hAnsi="Arial" w:cs="Arial"/>
          <w:b/>
          <w:bCs/>
        </w:rPr>
        <w:t>alongwith</w:t>
      </w:r>
      <w:proofErr w:type="spellEnd"/>
      <w:r w:rsidR="00F87671">
        <w:rPr>
          <w:rFonts w:ascii="Arial" w:hAnsi="Arial" w:cs="Arial"/>
          <w:b/>
          <w:bCs/>
        </w:rPr>
        <w:t xml:space="preserve"> the 2</w:t>
      </w:r>
      <w:r w:rsidR="00F87671" w:rsidRPr="005F4B51">
        <w:rPr>
          <w:rFonts w:ascii="Arial" w:hAnsi="Arial" w:cs="Arial"/>
          <w:b/>
          <w:bCs/>
          <w:vertAlign w:val="superscript"/>
        </w:rPr>
        <w:t>nd</w:t>
      </w:r>
      <w:r w:rsidR="00F87671">
        <w:rPr>
          <w:rFonts w:ascii="Arial" w:hAnsi="Arial" w:cs="Arial"/>
          <w:b/>
          <w:bCs/>
        </w:rPr>
        <w:t xml:space="preserve"> shift operation </w:t>
      </w:r>
      <w:r w:rsidR="00F87671">
        <w:rPr>
          <w:rFonts w:ascii="Arial" w:hAnsi="Arial" w:cs="Arial"/>
          <w:b/>
          <w:bCs/>
        </w:rPr>
        <w:lastRenderedPageBreak/>
        <w:t>cost</w:t>
      </w:r>
      <w:r w:rsidRPr="00AF1049">
        <w:rPr>
          <w:rFonts w:ascii="Arial" w:hAnsi="Arial" w:cs="Arial"/>
          <w:b/>
          <w:bCs/>
        </w:rPr>
        <w:t xml:space="preserve">, </w:t>
      </w:r>
      <w:r w:rsidR="0095324A" w:rsidRPr="00AF1049">
        <w:rPr>
          <w:rFonts w:ascii="Arial" w:hAnsi="Arial" w:cs="Arial"/>
          <w:b/>
          <w:bCs/>
        </w:rPr>
        <w:t xml:space="preserve">Hon’ble Commission </w:t>
      </w:r>
      <w:r w:rsidRPr="00AF1049">
        <w:rPr>
          <w:rFonts w:ascii="Arial" w:hAnsi="Arial" w:cs="Arial"/>
          <w:b/>
          <w:bCs/>
        </w:rPr>
        <w:t>is requested to kindly allow Rs. 2</w:t>
      </w:r>
      <w:r w:rsidR="001659E5" w:rsidRPr="00AF1049">
        <w:rPr>
          <w:rFonts w:ascii="Arial" w:hAnsi="Arial" w:cs="Arial"/>
          <w:b/>
          <w:bCs/>
        </w:rPr>
        <w:t xml:space="preserve">55.10 </w:t>
      </w:r>
      <w:proofErr w:type="spellStart"/>
      <w:r w:rsidR="001659E5" w:rsidRPr="00AF1049">
        <w:rPr>
          <w:rFonts w:ascii="Arial" w:hAnsi="Arial" w:cs="Arial"/>
          <w:b/>
          <w:bCs/>
        </w:rPr>
        <w:t>Crs</w:t>
      </w:r>
      <w:proofErr w:type="spellEnd"/>
      <w:r w:rsidR="001659E5" w:rsidRPr="00AF1049">
        <w:rPr>
          <w:rFonts w:ascii="Arial" w:hAnsi="Arial" w:cs="Arial"/>
          <w:b/>
          <w:bCs/>
        </w:rPr>
        <w:t xml:space="preserve"> for</w:t>
      </w:r>
      <w:r w:rsidR="0095324A" w:rsidRPr="00AF1049">
        <w:rPr>
          <w:rFonts w:ascii="Arial" w:hAnsi="Arial" w:cs="Arial"/>
          <w:b/>
          <w:bCs/>
        </w:rPr>
        <w:t xml:space="preserve"> FY 202</w:t>
      </w:r>
      <w:r w:rsidR="001659E5" w:rsidRPr="00AF1049">
        <w:rPr>
          <w:rFonts w:ascii="Arial" w:hAnsi="Arial" w:cs="Arial"/>
          <w:b/>
          <w:bCs/>
        </w:rPr>
        <w:t>4</w:t>
      </w:r>
      <w:r w:rsidR="0095324A" w:rsidRPr="00AF1049">
        <w:rPr>
          <w:rFonts w:ascii="Arial" w:hAnsi="Arial" w:cs="Arial"/>
          <w:b/>
          <w:bCs/>
        </w:rPr>
        <w:t>-2</w:t>
      </w:r>
      <w:r w:rsidR="001659E5" w:rsidRPr="00AF1049">
        <w:rPr>
          <w:rFonts w:ascii="Arial" w:hAnsi="Arial" w:cs="Arial"/>
          <w:b/>
          <w:bCs/>
        </w:rPr>
        <w:t>5</w:t>
      </w:r>
      <w:r w:rsidRPr="00AF1049">
        <w:rPr>
          <w:rFonts w:ascii="Arial" w:hAnsi="Arial" w:cs="Arial"/>
          <w:b/>
          <w:bCs/>
        </w:rPr>
        <w:t xml:space="preserve"> </w:t>
      </w:r>
      <w:r w:rsidR="001659E5" w:rsidRPr="00AF1049">
        <w:rPr>
          <w:rFonts w:ascii="Arial" w:hAnsi="Arial" w:cs="Arial"/>
          <w:b/>
          <w:bCs/>
        </w:rPr>
        <w:t>towards R</w:t>
      </w:r>
      <w:r w:rsidR="00ED34C9" w:rsidRPr="00AF1049">
        <w:rPr>
          <w:rFonts w:ascii="Arial" w:hAnsi="Arial" w:cs="Arial"/>
          <w:b/>
          <w:bCs/>
        </w:rPr>
        <w:t>&amp;</w:t>
      </w:r>
      <w:r w:rsidR="001659E5" w:rsidRPr="00AF1049">
        <w:rPr>
          <w:rFonts w:ascii="Arial" w:hAnsi="Arial" w:cs="Arial"/>
          <w:b/>
          <w:bCs/>
        </w:rPr>
        <w:t>M expenses</w:t>
      </w:r>
      <w:r w:rsidRPr="00AF1049">
        <w:rPr>
          <w:rFonts w:ascii="Arial" w:hAnsi="Arial" w:cs="Arial"/>
          <w:b/>
          <w:bCs/>
        </w:rPr>
        <w:t>.</w:t>
      </w:r>
      <w:r w:rsidRPr="00F3306D">
        <w:rPr>
          <w:rFonts w:ascii="Arial" w:hAnsi="Arial" w:cs="Arial"/>
          <w:b/>
          <w:bCs/>
        </w:rPr>
        <w:t xml:space="preserve"> </w:t>
      </w:r>
    </w:p>
    <w:p w:rsidR="00C10D55" w:rsidRPr="00531219" w:rsidRDefault="00C10D55" w:rsidP="00531219">
      <w:pPr>
        <w:tabs>
          <w:tab w:val="left" w:pos="426"/>
        </w:tabs>
        <w:spacing w:line="360" w:lineRule="auto"/>
        <w:ind w:right="-23"/>
        <w:jc w:val="both"/>
        <w:rPr>
          <w:rFonts w:ascii="Arial" w:hAnsi="Arial" w:cs="Arial"/>
          <w:b/>
          <w:bCs/>
        </w:rPr>
      </w:pPr>
    </w:p>
    <w:p w:rsidR="00C10D55" w:rsidRPr="00F6316F" w:rsidRDefault="00C06C5C">
      <w:pPr>
        <w:pStyle w:val="ListParagraph"/>
        <w:tabs>
          <w:tab w:val="left" w:pos="426"/>
        </w:tabs>
        <w:spacing w:line="360" w:lineRule="auto"/>
        <w:ind w:left="495" w:right="-23"/>
        <w:jc w:val="both"/>
        <w:rPr>
          <w:rFonts w:ascii="Arial" w:hAnsi="Arial" w:cs="Arial"/>
          <w:bCs/>
        </w:rPr>
      </w:pPr>
      <w:r w:rsidRPr="00F6316F">
        <w:rPr>
          <w:rFonts w:ascii="Arial" w:hAnsi="Arial" w:cs="Arial"/>
          <w:noProof/>
          <w:lang w:eastAsia="en-IN"/>
        </w:rPr>
        <mc:AlternateContent>
          <mc:Choice Requires="wps">
            <w:drawing>
              <wp:anchor distT="0" distB="28575" distL="0" distR="17145" simplePos="0" relativeHeight="22" behindDoc="0" locked="0" layoutInCell="0" allowOverlap="1" wp14:anchorId="3D5ED999" wp14:editId="7ACE9A65">
                <wp:simplePos x="0" y="0"/>
                <wp:positionH relativeFrom="margin">
                  <wp:posOffset>264160</wp:posOffset>
                </wp:positionH>
                <wp:positionV relativeFrom="paragraph">
                  <wp:posOffset>70485</wp:posOffset>
                </wp:positionV>
                <wp:extent cx="5812790" cy="371475"/>
                <wp:effectExtent l="6985" t="7620" r="6985" b="6350"/>
                <wp:wrapNone/>
                <wp:docPr id="32" name="Rounded Rectangle 7"/>
                <wp:cNvGraphicFramePr/>
                <a:graphic xmlns:a="http://schemas.openxmlformats.org/drawingml/2006/main">
                  <a:graphicData uri="http://schemas.microsoft.com/office/word/2010/wordprocessingShape">
                    <wps:wsp>
                      <wps:cNvSpPr/>
                      <wps:spPr>
                        <a:xfrm>
                          <a:off x="0" y="0"/>
                          <a:ext cx="5812920" cy="37152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18.  ADMINISTRATIVE &amp; GENERAL EXPENSES</w:t>
                            </w:r>
                          </w:p>
                        </w:txbxContent>
                      </wps:txbx>
                      <wps:bodyPr anchor="ctr">
                        <a:prstTxWarp prst="textNoShape">
                          <a:avLst/>
                        </a:prstTxWarp>
                        <a:noAutofit/>
                      </wps:bodyPr>
                    </wps:wsp>
                  </a:graphicData>
                </a:graphic>
              </wp:anchor>
            </w:drawing>
          </mc:Choice>
          <mc:Fallback>
            <w:pict>
              <v:roundrect w14:anchorId="3D5ED999" id="_x0000_s1061" style="position:absolute;left:0;text-align:left;margin-left:20.8pt;margin-top:5.55pt;width:457.7pt;height:29.25pt;z-index:22;visibility:visible;mso-wrap-style:square;mso-wrap-distance-left:0;mso-wrap-distance-top:0;mso-wrap-distance-right:1.35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" o:allowincell="f" fillcolor="#5b9bd5" strokecolor="#43729d" strokeweight="1pt">
                <v:stroke joinstyle="miter"/>
                <v:textbo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18.  ADMINISTRATIVE &amp; GENERAL EXPENSES</w:t>
                      </w:r>
                    </w:p>
                  </w:txbxContent>
                </v:textbox>
                <w10:wrap anchorx="margin"/>
              </v:roundrect>
            </w:pict>
          </mc:Fallback>
        </mc:AlternateContent>
      </w:r>
      <w:r w:rsidRPr="00F6316F">
        <w:rPr>
          <w:rFonts w:ascii="Arial" w:hAnsi="Arial" w:cs="Arial"/>
          <w:bCs/>
        </w:rPr>
        <w:t xml:space="preserve">                                                                                                                                                                                                                                                                                                                  </w:t>
      </w:r>
    </w:p>
    <w:p w:rsidR="00C10D55" w:rsidRPr="00F6316F" w:rsidRDefault="00C10D55">
      <w:pPr>
        <w:pStyle w:val="ListParagraph"/>
        <w:tabs>
          <w:tab w:val="left" w:pos="426"/>
        </w:tabs>
        <w:spacing w:line="360" w:lineRule="auto"/>
        <w:ind w:left="495" w:right="-23"/>
        <w:jc w:val="both"/>
        <w:rPr>
          <w:rFonts w:ascii="Arial" w:hAnsi="Arial" w:cs="Arial"/>
          <w:b/>
          <w:bCs/>
          <w:u w:val="single"/>
        </w:rPr>
      </w:pPr>
    </w:p>
    <w:p w:rsidR="00C10D55" w:rsidRDefault="00AB4AA9">
      <w:pPr>
        <w:pStyle w:val="ListParagraph"/>
        <w:tabs>
          <w:tab w:val="left" w:pos="426"/>
        </w:tabs>
        <w:spacing w:line="360" w:lineRule="auto"/>
        <w:ind w:left="495" w:right="-23"/>
        <w:jc w:val="both"/>
        <w:rPr>
          <w:rFonts w:ascii="Arial" w:hAnsi="Arial" w:cs="Arial"/>
          <w:b/>
          <w:bCs/>
          <w:u w:val="single"/>
        </w:rPr>
      </w:pPr>
      <w:r w:rsidRPr="00AB4AA9">
        <w:rPr>
          <w:rFonts w:ascii="Arial" w:hAnsi="Arial" w:cs="Arial"/>
          <w:noProof/>
          <w:sz w:val="20"/>
          <w:szCs w:val="20"/>
          <w:lang w:eastAsia="en-IN"/>
        </w:rPr>
        <mc:AlternateContent>
          <mc:Choice Requires="wps">
            <w:drawing>
              <wp:anchor distT="0" distB="28575" distL="0" distR="17145" simplePos="0" relativeHeight="251808768" behindDoc="0" locked="0" layoutInCell="0" allowOverlap="1" wp14:anchorId="3BEDD805" wp14:editId="57011BBF">
                <wp:simplePos x="0" y="0"/>
                <wp:positionH relativeFrom="margin">
                  <wp:posOffset>278337</wp:posOffset>
                </wp:positionH>
                <wp:positionV relativeFrom="paragraph">
                  <wp:posOffset>230018</wp:posOffset>
                </wp:positionV>
                <wp:extent cx="5812790" cy="371475"/>
                <wp:effectExtent l="6985" t="7620" r="6985" b="6350"/>
                <wp:wrapNone/>
                <wp:docPr id="84" name="Rounded Rectangle 7"/>
                <wp:cNvGraphicFramePr/>
                <a:graphic xmlns:a="http://schemas.openxmlformats.org/drawingml/2006/main">
                  <a:graphicData uri="http://schemas.microsoft.com/office/word/2010/wordprocessingShape">
                    <wps:wsp>
                      <wps:cNvSpPr/>
                      <wps:spPr>
                        <a:xfrm>
                          <a:off x="0" y="0"/>
                          <a:ext cx="5812790" cy="371475"/>
                        </a:xfrm>
                        <a:prstGeom prst="roundRect">
                          <a:avLst>
                            <a:gd name="adj" fmla="val 16667"/>
                          </a:avLst>
                        </a:prstGeom>
                        <a:solidFill>
                          <a:srgbClr val="5B9BD5"/>
                        </a:solidFill>
                        <a:ln w="12700">
                          <a:solidFill>
                            <a:srgbClr val="43729D"/>
                          </a:solidFill>
                          <a:miter/>
                        </a:ln>
                        <a:effectLst/>
                      </wps:spPr>
                      <wps:txbx>
                        <w:txbxContent>
                          <w:p w:rsidR="007C7DCD" w:rsidRDefault="007C7DCD" w:rsidP="00AB4AA9">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18.1 STEPS TAKEN TO IMPROVE THE SERVICE &amp; SUPPLY </w:t>
                            </w:r>
                          </w:p>
                        </w:txbxContent>
                      </wps:txbx>
                      <wps:bodyPr anchor="ctr">
                        <a:prstTxWarp prst="textNoShape">
                          <a:avLst/>
                        </a:prstTxWarp>
                        <a:noAutofit/>
                      </wps:bodyPr>
                    </wps:wsp>
                  </a:graphicData>
                </a:graphic>
              </wp:anchor>
            </w:drawing>
          </mc:Choice>
          <mc:Fallback>
            <w:pict>
              <v:roundrect w14:anchorId="3BEDD805" id="_x0000_s1062" style="position:absolute;left:0;text-align:left;margin-left:21.9pt;margin-top:18.1pt;width:457.7pt;height:29.25pt;z-index:251808768;visibility:visible;mso-wrap-style:square;mso-wrap-distance-left:0;mso-wrap-distance-top:0;mso-wrap-distance-right:1.35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" o:allowincell="f" fillcolor="#5b9bd5" strokecolor="#43729d" strokeweight="1pt">
                <v:stroke joinstyle="miter"/>
                <v:textbox>
                  <w:txbxContent>
                    <w:p w:rsidR="007C7DCD" w:rsidRDefault="007C7DCD" w:rsidP="00AB4AA9">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18.1 STEPS TAKEN TO IMPROVE THE SERVICE &amp; SUPPLY </w:t>
                      </w:r>
                    </w:p>
                  </w:txbxContent>
                </v:textbox>
                <w10:wrap anchorx="margin"/>
              </v:roundrect>
            </w:pict>
          </mc:Fallback>
        </mc:AlternateContent>
      </w:r>
    </w:p>
    <w:p w:rsidR="00AB4AA9" w:rsidRDefault="00AB4AA9">
      <w:pPr>
        <w:pStyle w:val="ListParagraph"/>
        <w:tabs>
          <w:tab w:val="left" w:pos="426"/>
        </w:tabs>
        <w:spacing w:line="360" w:lineRule="auto"/>
        <w:ind w:left="495" w:right="-23"/>
        <w:jc w:val="both"/>
        <w:rPr>
          <w:rFonts w:ascii="Arial" w:hAnsi="Arial" w:cs="Arial"/>
          <w:b/>
          <w:bCs/>
          <w:u w:val="single"/>
        </w:rPr>
      </w:pPr>
    </w:p>
    <w:p w:rsidR="00AB4AA9" w:rsidRPr="009A2A36" w:rsidRDefault="00AB4AA9" w:rsidP="009A2A36">
      <w:pPr>
        <w:tabs>
          <w:tab w:val="left" w:pos="426"/>
        </w:tabs>
        <w:spacing w:line="360" w:lineRule="auto"/>
        <w:ind w:right="-23"/>
        <w:jc w:val="both"/>
        <w:rPr>
          <w:rFonts w:ascii="Arial" w:hAnsi="Arial" w:cs="Arial"/>
          <w:bCs/>
        </w:rPr>
      </w:pPr>
    </w:p>
    <w:p w:rsidR="00AB4AA9" w:rsidRPr="00066AA4" w:rsidRDefault="00066AA4" w:rsidP="00066AA4">
      <w:pPr>
        <w:tabs>
          <w:tab w:val="left" w:pos="426"/>
          <w:tab w:val="left" w:pos="9049"/>
        </w:tabs>
        <w:suppressAutoHyphens w:val="0"/>
        <w:spacing w:line="360" w:lineRule="auto"/>
        <w:ind w:left="426" w:right="-23"/>
        <w:jc w:val="both"/>
        <w:rPr>
          <w:rFonts w:ascii="Arial" w:hAnsi="Arial" w:cs="Arial"/>
          <w:sz w:val="22"/>
          <w:szCs w:val="22"/>
          <w:lang w:val="en-GB"/>
        </w:rPr>
      </w:pPr>
      <w:r w:rsidRPr="00066AA4">
        <w:rPr>
          <w:rFonts w:ascii="Arial" w:eastAsia="Yu Gothic" w:hAnsi="Arial" w:cs="Arial"/>
          <w:sz w:val="22"/>
          <w:szCs w:val="22"/>
        </w:rPr>
        <w:t xml:space="preserve">Advanced Technology adoption and analytics have been the prime focus of the licensee to provide quality customer services, manage revenue cycle processes for reduction of AT&amp;C losses and efficiently manage to deliver reliable and quality supply in safe manner to its consumer by meeting various standards of </w:t>
      </w:r>
      <w:r w:rsidR="009A2A36" w:rsidRPr="00066AA4">
        <w:rPr>
          <w:rFonts w:ascii="Arial" w:eastAsia="Yu Gothic" w:hAnsi="Arial" w:cs="Arial"/>
          <w:sz w:val="22"/>
          <w:szCs w:val="22"/>
        </w:rPr>
        <w:t>operation. The</w:t>
      </w:r>
      <w:r w:rsidRPr="00066AA4">
        <w:rPr>
          <w:rFonts w:ascii="Arial" w:eastAsia="Yu Gothic" w:hAnsi="Arial" w:cs="Arial"/>
          <w:sz w:val="22"/>
          <w:szCs w:val="22"/>
        </w:rPr>
        <w:t xml:space="preserve"> licensee focused </w:t>
      </w:r>
      <w:r w:rsidR="005B4B9D" w:rsidRPr="00066AA4">
        <w:rPr>
          <w:rFonts w:ascii="Arial" w:eastAsia="Yu Gothic" w:hAnsi="Arial" w:cs="Arial"/>
          <w:sz w:val="22"/>
          <w:szCs w:val="22"/>
        </w:rPr>
        <w:t xml:space="preserve">on </w:t>
      </w:r>
      <w:r w:rsidR="005B4B9D" w:rsidRPr="00066AA4">
        <w:rPr>
          <w:rFonts w:ascii="Arial" w:hAnsi="Arial" w:cs="Arial"/>
          <w:sz w:val="22"/>
          <w:szCs w:val="22"/>
          <w:lang w:val="en-GB"/>
        </w:rPr>
        <w:t>facilitating</w:t>
      </w:r>
      <w:r w:rsidR="00AB4AA9" w:rsidRPr="00066AA4">
        <w:rPr>
          <w:rFonts w:ascii="Arial" w:hAnsi="Arial" w:cs="Arial"/>
          <w:sz w:val="22"/>
          <w:szCs w:val="22"/>
          <w:lang w:val="en-GB"/>
        </w:rPr>
        <w:t xml:space="preserve"> a place at the customer convenience for addressing their grievances and for carrying out extensive awareness programs and conducting training programs that are being undertaken mainly for creating public awareness to check the public fatalities that are being noticed </w:t>
      </w:r>
      <w:proofErr w:type="spellStart"/>
      <w:r w:rsidR="00AB4AA9" w:rsidRPr="00066AA4">
        <w:rPr>
          <w:rFonts w:ascii="Arial" w:hAnsi="Arial" w:cs="Arial"/>
          <w:sz w:val="22"/>
          <w:szCs w:val="22"/>
          <w:lang w:val="en-GB"/>
        </w:rPr>
        <w:t>alongwith</w:t>
      </w:r>
      <w:proofErr w:type="spellEnd"/>
      <w:r w:rsidR="00AB4AA9" w:rsidRPr="00066AA4">
        <w:rPr>
          <w:rFonts w:ascii="Arial" w:hAnsi="Arial" w:cs="Arial"/>
          <w:sz w:val="22"/>
          <w:szCs w:val="22"/>
          <w:lang w:val="en-GB"/>
        </w:rPr>
        <w:t xml:space="preserve"> stringent enforcement activities to check unauthorised abstraction of electricity. </w:t>
      </w:r>
    </w:p>
    <w:p w:rsidR="00AB4AA9" w:rsidRPr="00066AA4" w:rsidRDefault="00AB4AA9" w:rsidP="00AB4AA9">
      <w:pPr>
        <w:rPr>
          <w:rFonts w:ascii="Arial" w:hAnsi="Arial" w:cs="Arial"/>
          <w:sz w:val="22"/>
          <w:szCs w:val="22"/>
        </w:rPr>
      </w:pPr>
    </w:p>
    <w:p w:rsidR="00AB4AA9" w:rsidRDefault="00066AA4" w:rsidP="00AB4AA9">
      <w:pPr>
        <w:rPr>
          <w:rFonts w:ascii="Arial" w:hAnsi="Arial" w:cs="Arial"/>
          <w:sz w:val="22"/>
          <w:szCs w:val="22"/>
        </w:rPr>
      </w:pPr>
      <w:r>
        <w:rPr>
          <w:rFonts w:ascii="Arial" w:hAnsi="Arial" w:cs="Arial"/>
          <w:sz w:val="22"/>
          <w:szCs w:val="22"/>
        </w:rPr>
        <w:t xml:space="preserve">       </w:t>
      </w:r>
      <w:r w:rsidRPr="00066AA4">
        <w:rPr>
          <w:rFonts w:ascii="Arial" w:hAnsi="Arial" w:cs="Arial"/>
          <w:sz w:val="22"/>
          <w:szCs w:val="22"/>
        </w:rPr>
        <w:t>The steps taken by the licensee are elaborated hereunder</w:t>
      </w:r>
    </w:p>
    <w:p w:rsidR="00066AA4" w:rsidRPr="00066AA4" w:rsidRDefault="00066AA4" w:rsidP="00AB4AA9">
      <w:pPr>
        <w:rPr>
          <w:rFonts w:ascii="Arial" w:hAnsi="Arial" w:cs="Arial"/>
          <w:sz w:val="22"/>
          <w:szCs w:val="22"/>
        </w:rPr>
      </w:pPr>
    </w:p>
    <w:p w:rsidR="00AB4AA9" w:rsidRPr="00F6316F" w:rsidRDefault="005B4B9D" w:rsidP="00AB4AA9">
      <w:pPr>
        <w:tabs>
          <w:tab w:val="left" w:pos="426"/>
        </w:tabs>
        <w:spacing w:before="120" w:after="120" w:line="360" w:lineRule="auto"/>
        <w:ind w:left="567" w:right="-23"/>
        <w:jc w:val="both"/>
        <w:rPr>
          <w:rFonts w:ascii="Arial" w:hAnsi="Arial" w:cs="Arial"/>
          <w:b/>
          <w:sz w:val="22"/>
          <w:szCs w:val="22"/>
          <w:lang w:val="en-GB"/>
        </w:rPr>
      </w:pPr>
      <w:r>
        <w:rPr>
          <w:rFonts w:ascii="Arial" w:hAnsi="Arial" w:cs="Arial"/>
          <w:b/>
          <w:sz w:val="22"/>
          <w:szCs w:val="22"/>
          <w:lang w:val="en-GB"/>
        </w:rPr>
        <w:t>18</w:t>
      </w:r>
      <w:r w:rsidR="00AB4AA9" w:rsidRPr="006D3AF4">
        <w:rPr>
          <w:rFonts w:ascii="Arial" w:hAnsi="Arial" w:cs="Arial"/>
          <w:b/>
          <w:sz w:val="22"/>
          <w:szCs w:val="22"/>
          <w:lang w:val="en-GB"/>
        </w:rPr>
        <w:t>.1.</w:t>
      </w:r>
      <w:r w:rsidR="00066AA4">
        <w:rPr>
          <w:rFonts w:ascii="Arial" w:hAnsi="Arial" w:cs="Arial"/>
          <w:b/>
          <w:sz w:val="22"/>
          <w:szCs w:val="22"/>
          <w:lang w:val="en-GB"/>
        </w:rPr>
        <w:t>1</w:t>
      </w:r>
      <w:r w:rsidR="00AB4AA9" w:rsidRPr="006D3AF4">
        <w:rPr>
          <w:rFonts w:ascii="Arial" w:hAnsi="Arial" w:cs="Arial"/>
          <w:b/>
          <w:sz w:val="22"/>
          <w:szCs w:val="22"/>
          <w:lang w:val="en-GB"/>
        </w:rPr>
        <w:t xml:space="preserve"> Customer Facility Improvement</w:t>
      </w:r>
    </w:p>
    <w:p w:rsidR="00AB4AA9" w:rsidRDefault="00AB4AA9" w:rsidP="00AB4AA9">
      <w:pPr>
        <w:tabs>
          <w:tab w:val="left" w:pos="426"/>
        </w:tabs>
        <w:spacing w:before="120" w:after="120" w:line="360" w:lineRule="auto"/>
        <w:ind w:left="567" w:right="-23"/>
        <w:jc w:val="both"/>
        <w:rPr>
          <w:rFonts w:ascii="Arial" w:hAnsi="Arial" w:cs="Arial"/>
          <w:sz w:val="22"/>
          <w:szCs w:val="22"/>
          <w:lang w:val="en-GB"/>
        </w:rPr>
      </w:pPr>
      <w:r w:rsidRPr="00F6316F">
        <w:rPr>
          <w:rFonts w:ascii="Arial" w:hAnsi="Arial" w:cs="Arial"/>
          <w:sz w:val="22"/>
          <w:szCs w:val="22"/>
          <w:lang w:val="en-GB"/>
        </w:rPr>
        <w:t>TPNODL has established 16 nos. of Customer care centres, with one in each division. Each Customer Care centre is equipped with one Customer Relationship Executive, two Customer Care Executives and one Cashier for registration of Customer grievances and follow –up for closure. The Customer care centres are also providing a point for the customers to pay their electric bills, Similarly, in each section, we have established one PDS linked Anubhav Kendra in one model Gram Panchayat, so that the customer coming to the PDS centres can be facilitated with a place to register their grievance, if any a</w:t>
      </w:r>
      <w:r>
        <w:rPr>
          <w:rFonts w:ascii="Arial" w:hAnsi="Arial" w:cs="Arial"/>
          <w:sz w:val="22"/>
          <w:szCs w:val="22"/>
          <w:lang w:val="en-GB"/>
        </w:rPr>
        <w:t>nd pay their bills at one stop.</w:t>
      </w:r>
    </w:p>
    <w:p w:rsidR="00AB4AA9" w:rsidRDefault="00AB4AA9" w:rsidP="00AB4AA9">
      <w:pPr>
        <w:tabs>
          <w:tab w:val="left" w:pos="426"/>
        </w:tabs>
        <w:spacing w:before="120" w:after="120" w:line="360" w:lineRule="auto"/>
        <w:ind w:right="-23"/>
        <w:jc w:val="both"/>
        <w:rPr>
          <w:rFonts w:ascii="Arial" w:hAnsi="Arial" w:cs="Arial"/>
          <w:b/>
          <w:sz w:val="22"/>
          <w:szCs w:val="22"/>
          <w:lang w:val="en-GB"/>
        </w:rPr>
      </w:pPr>
    </w:p>
    <w:p w:rsidR="00AB4AA9" w:rsidRPr="00F6316F" w:rsidRDefault="005B4B9D" w:rsidP="00AB4AA9">
      <w:pPr>
        <w:tabs>
          <w:tab w:val="left" w:pos="426"/>
        </w:tabs>
        <w:spacing w:before="120" w:after="120" w:line="360" w:lineRule="auto"/>
        <w:ind w:left="567" w:right="-23"/>
        <w:jc w:val="both"/>
        <w:rPr>
          <w:rFonts w:ascii="Arial" w:hAnsi="Arial" w:cs="Arial"/>
          <w:b/>
          <w:sz w:val="22"/>
          <w:szCs w:val="22"/>
          <w:lang w:val="en-GB"/>
        </w:rPr>
      </w:pPr>
      <w:r>
        <w:rPr>
          <w:rFonts w:ascii="Arial" w:hAnsi="Arial" w:cs="Arial"/>
          <w:b/>
          <w:sz w:val="22"/>
          <w:szCs w:val="22"/>
          <w:lang w:val="en-GB"/>
        </w:rPr>
        <w:t>18</w:t>
      </w:r>
      <w:r w:rsidR="00AB4AA9" w:rsidRPr="00F6316F">
        <w:rPr>
          <w:rFonts w:ascii="Arial" w:hAnsi="Arial" w:cs="Arial"/>
          <w:b/>
          <w:sz w:val="22"/>
          <w:szCs w:val="22"/>
          <w:lang w:val="en-GB"/>
        </w:rPr>
        <w:t>.</w:t>
      </w:r>
      <w:r w:rsidR="00066AA4">
        <w:rPr>
          <w:rFonts w:ascii="Arial" w:hAnsi="Arial" w:cs="Arial"/>
          <w:b/>
          <w:sz w:val="22"/>
          <w:szCs w:val="22"/>
          <w:lang w:val="en-GB"/>
        </w:rPr>
        <w:t>1.</w:t>
      </w:r>
      <w:r w:rsidR="00AB4AA9" w:rsidRPr="00F6316F">
        <w:rPr>
          <w:rFonts w:ascii="Arial" w:hAnsi="Arial" w:cs="Arial"/>
          <w:b/>
          <w:sz w:val="22"/>
          <w:szCs w:val="22"/>
          <w:lang w:val="en-GB"/>
        </w:rPr>
        <w:t>2. Public Awareness</w:t>
      </w:r>
    </w:p>
    <w:p w:rsidR="00AB4AA9" w:rsidRPr="00F6316F" w:rsidRDefault="00AB4AA9" w:rsidP="00AB4AA9">
      <w:pPr>
        <w:tabs>
          <w:tab w:val="left" w:pos="426"/>
        </w:tabs>
        <w:spacing w:before="120" w:after="120" w:line="360" w:lineRule="auto"/>
        <w:ind w:left="567" w:right="-23"/>
        <w:jc w:val="both"/>
        <w:rPr>
          <w:rFonts w:ascii="Arial" w:hAnsi="Arial" w:cs="Arial"/>
          <w:sz w:val="22"/>
          <w:szCs w:val="22"/>
          <w:lang w:val="en-GB"/>
        </w:rPr>
      </w:pPr>
      <w:r w:rsidRPr="00F6316F">
        <w:rPr>
          <w:rFonts w:ascii="Arial" w:hAnsi="Arial" w:cs="Arial"/>
          <w:sz w:val="22"/>
          <w:szCs w:val="22"/>
          <w:lang w:val="en-GB"/>
        </w:rPr>
        <w:t xml:space="preserve">A number of public fatalities are being noticed which are mainly occurring due to two </w:t>
      </w:r>
      <w:proofErr w:type="spellStart"/>
      <w:r w:rsidRPr="00F6316F">
        <w:rPr>
          <w:rFonts w:ascii="Arial" w:hAnsi="Arial" w:cs="Arial"/>
          <w:sz w:val="22"/>
          <w:szCs w:val="22"/>
          <w:lang w:val="en-GB"/>
        </w:rPr>
        <w:t>broard</w:t>
      </w:r>
      <w:proofErr w:type="spellEnd"/>
      <w:r w:rsidRPr="00F6316F">
        <w:rPr>
          <w:rFonts w:ascii="Arial" w:hAnsi="Arial" w:cs="Arial"/>
          <w:sz w:val="22"/>
          <w:szCs w:val="22"/>
          <w:lang w:val="en-GB"/>
        </w:rPr>
        <w:t xml:space="preserve"> reasons</w:t>
      </w:r>
    </w:p>
    <w:p w:rsidR="00AB4AA9" w:rsidRPr="00F6316F" w:rsidRDefault="00AB4AA9" w:rsidP="00AB4AA9">
      <w:pPr>
        <w:pStyle w:val="ListParagraph"/>
        <w:numPr>
          <w:ilvl w:val="0"/>
          <w:numId w:val="10"/>
        </w:numPr>
        <w:tabs>
          <w:tab w:val="left" w:pos="426"/>
        </w:tabs>
        <w:spacing w:before="120" w:after="120" w:line="360" w:lineRule="auto"/>
        <w:ind w:right="-23"/>
        <w:jc w:val="both"/>
        <w:rPr>
          <w:rFonts w:ascii="Arial" w:hAnsi="Arial" w:cs="Arial"/>
          <w:lang w:val="en-GB"/>
        </w:rPr>
      </w:pPr>
      <w:r w:rsidRPr="00F6316F">
        <w:rPr>
          <w:rFonts w:ascii="Arial" w:hAnsi="Arial" w:cs="Arial"/>
          <w:lang w:val="en-GB"/>
        </w:rPr>
        <w:lastRenderedPageBreak/>
        <w:t>Coming in contact with live line/network while unauthorizedly interfering with the network</w:t>
      </w:r>
    </w:p>
    <w:p w:rsidR="00AB4AA9" w:rsidRPr="00F6316F" w:rsidRDefault="00AB4AA9" w:rsidP="00AB4AA9">
      <w:pPr>
        <w:pStyle w:val="ListParagraph"/>
        <w:numPr>
          <w:ilvl w:val="0"/>
          <w:numId w:val="10"/>
        </w:numPr>
        <w:tabs>
          <w:tab w:val="left" w:pos="426"/>
        </w:tabs>
        <w:spacing w:before="120" w:after="120" w:line="360" w:lineRule="auto"/>
        <w:ind w:right="-23"/>
        <w:jc w:val="both"/>
        <w:rPr>
          <w:rFonts w:ascii="Arial" w:hAnsi="Arial" w:cs="Arial"/>
          <w:lang w:val="en-GB"/>
        </w:rPr>
      </w:pPr>
      <w:r w:rsidRPr="00F6316F">
        <w:rPr>
          <w:rFonts w:ascii="Arial" w:hAnsi="Arial" w:cs="Arial"/>
          <w:lang w:val="en-GB"/>
        </w:rPr>
        <w:t>Coming in contact with live line/network unmindfully or due to lack of awareness</w:t>
      </w:r>
    </w:p>
    <w:p w:rsidR="00AB4AA9" w:rsidRPr="00F6316F" w:rsidRDefault="00AB4AA9" w:rsidP="00AB4AA9">
      <w:pPr>
        <w:tabs>
          <w:tab w:val="left" w:pos="567"/>
        </w:tabs>
        <w:spacing w:before="120" w:after="120" w:line="360" w:lineRule="auto"/>
        <w:ind w:left="567" w:right="-23"/>
        <w:jc w:val="both"/>
        <w:rPr>
          <w:rFonts w:ascii="Arial" w:hAnsi="Arial" w:cs="Arial"/>
          <w:sz w:val="22"/>
          <w:szCs w:val="22"/>
          <w:lang w:val="en-GB"/>
        </w:rPr>
      </w:pPr>
    </w:p>
    <w:p w:rsidR="00AB4AA9" w:rsidRPr="00F6316F" w:rsidRDefault="00AB4AA9" w:rsidP="00AB4AA9">
      <w:pPr>
        <w:tabs>
          <w:tab w:val="left" w:pos="567"/>
        </w:tabs>
        <w:spacing w:before="120" w:after="120" w:line="360" w:lineRule="auto"/>
        <w:ind w:left="567" w:right="-23"/>
        <w:jc w:val="both"/>
        <w:rPr>
          <w:rFonts w:ascii="Arial" w:hAnsi="Arial" w:cs="Arial"/>
          <w:sz w:val="22"/>
          <w:szCs w:val="22"/>
          <w:lang w:val="en-GB"/>
        </w:rPr>
      </w:pPr>
      <w:r w:rsidRPr="00F6316F">
        <w:rPr>
          <w:rFonts w:ascii="Arial" w:hAnsi="Arial" w:cs="Arial"/>
          <w:sz w:val="22"/>
          <w:szCs w:val="22"/>
          <w:lang w:val="en-GB"/>
        </w:rPr>
        <w:t>Hon’ble Commission has also advised DISCOM to take necessary steps to increase public    awareness so that those public fatalities could be avoided.</w:t>
      </w:r>
    </w:p>
    <w:p w:rsidR="00AB4AA9" w:rsidRPr="00F6316F" w:rsidRDefault="00AB4AA9" w:rsidP="00AB4AA9">
      <w:pPr>
        <w:tabs>
          <w:tab w:val="left" w:pos="426"/>
          <w:tab w:val="left" w:pos="567"/>
        </w:tabs>
        <w:spacing w:before="120" w:after="120" w:line="360" w:lineRule="auto"/>
        <w:ind w:left="567" w:right="-23"/>
        <w:jc w:val="both"/>
        <w:rPr>
          <w:rFonts w:ascii="Arial" w:hAnsi="Arial" w:cs="Arial"/>
          <w:sz w:val="22"/>
          <w:szCs w:val="22"/>
          <w:lang w:val="en-GB"/>
        </w:rPr>
      </w:pPr>
      <w:r w:rsidRPr="00F6316F">
        <w:rPr>
          <w:rFonts w:ascii="Arial" w:hAnsi="Arial" w:cs="Arial"/>
          <w:sz w:val="22"/>
          <w:szCs w:val="22"/>
          <w:lang w:val="en-GB"/>
        </w:rPr>
        <w:t xml:space="preserve">The licensee has always given priority to safety, </w:t>
      </w:r>
      <w:r w:rsidRPr="00C31718">
        <w:rPr>
          <w:rFonts w:ascii="Arial" w:hAnsi="Arial" w:cs="Arial"/>
          <w:sz w:val="22"/>
          <w:szCs w:val="22"/>
          <w:lang w:val="en-GB"/>
        </w:rPr>
        <w:t>awareness and training.</w:t>
      </w:r>
      <w:r w:rsidRPr="00F6316F">
        <w:rPr>
          <w:rFonts w:ascii="Arial" w:hAnsi="Arial" w:cs="Arial"/>
          <w:sz w:val="22"/>
          <w:szCs w:val="22"/>
          <w:lang w:val="en-GB"/>
        </w:rPr>
        <w:t xml:space="preserve"> Extensive awareness programs through print and electronic media, through awareness vans, </w:t>
      </w:r>
      <w:proofErr w:type="spellStart"/>
      <w:r w:rsidRPr="00F6316F">
        <w:rPr>
          <w:rFonts w:ascii="Arial" w:hAnsi="Arial" w:cs="Arial"/>
          <w:sz w:val="22"/>
          <w:szCs w:val="22"/>
          <w:lang w:val="en-GB"/>
        </w:rPr>
        <w:t>nukkad</w:t>
      </w:r>
      <w:proofErr w:type="spellEnd"/>
      <w:r w:rsidRPr="00F6316F">
        <w:rPr>
          <w:rFonts w:ascii="Arial" w:hAnsi="Arial" w:cs="Arial"/>
          <w:sz w:val="22"/>
          <w:szCs w:val="22"/>
          <w:lang w:val="en-GB"/>
        </w:rPr>
        <w:t xml:space="preserve"> </w:t>
      </w:r>
      <w:proofErr w:type="spellStart"/>
      <w:r w:rsidRPr="00F6316F">
        <w:rPr>
          <w:rFonts w:ascii="Arial" w:hAnsi="Arial" w:cs="Arial"/>
          <w:sz w:val="22"/>
          <w:szCs w:val="22"/>
          <w:lang w:val="en-GB"/>
        </w:rPr>
        <w:t>nataks</w:t>
      </w:r>
      <w:proofErr w:type="spellEnd"/>
      <w:r w:rsidRPr="00F6316F">
        <w:rPr>
          <w:rFonts w:ascii="Arial" w:hAnsi="Arial" w:cs="Arial"/>
          <w:sz w:val="22"/>
          <w:szCs w:val="22"/>
          <w:lang w:val="en-GB"/>
        </w:rPr>
        <w:t xml:space="preserve">, programs in schools, customer meets are being organised to increase public awareness.  For conducting those programs and facility management at the customer touch points, extra cost is being incurred. </w:t>
      </w:r>
      <w:r w:rsidRPr="00C31718">
        <w:rPr>
          <w:rFonts w:ascii="Arial" w:hAnsi="Arial" w:cs="Arial"/>
          <w:sz w:val="22"/>
          <w:szCs w:val="22"/>
          <w:lang w:val="en-GB"/>
        </w:rPr>
        <w:t>Some of the programs are as follows</w:t>
      </w:r>
    </w:p>
    <w:p w:rsidR="00AB4AA9" w:rsidRPr="00F6316F" w:rsidRDefault="00AB4AA9" w:rsidP="00AB4AA9">
      <w:pPr>
        <w:pStyle w:val="ListParagraph"/>
        <w:numPr>
          <w:ilvl w:val="0"/>
          <w:numId w:val="13"/>
        </w:numPr>
        <w:tabs>
          <w:tab w:val="left" w:pos="426"/>
          <w:tab w:val="left" w:pos="567"/>
        </w:tabs>
        <w:spacing w:before="120" w:after="120" w:line="360" w:lineRule="auto"/>
        <w:ind w:right="-23"/>
        <w:jc w:val="both"/>
        <w:rPr>
          <w:rFonts w:ascii="Arial" w:hAnsi="Arial" w:cs="Arial"/>
          <w:lang w:val="en-GB"/>
        </w:rPr>
      </w:pPr>
      <w:r w:rsidRPr="00F6316F">
        <w:rPr>
          <w:rFonts w:ascii="Arial" w:hAnsi="Arial" w:cs="Arial"/>
          <w:lang w:val="en-GB"/>
        </w:rPr>
        <w:t xml:space="preserve"> E-</w:t>
      </w:r>
      <w:proofErr w:type="spellStart"/>
      <w:r w:rsidRPr="00F6316F">
        <w:rPr>
          <w:rFonts w:ascii="Arial" w:hAnsi="Arial" w:cs="Arial"/>
          <w:lang w:val="en-GB"/>
        </w:rPr>
        <w:t>Hakathon</w:t>
      </w:r>
      <w:proofErr w:type="spellEnd"/>
      <w:r w:rsidRPr="00F6316F">
        <w:rPr>
          <w:rFonts w:ascii="Arial" w:hAnsi="Arial" w:cs="Arial"/>
          <w:lang w:val="en-GB"/>
        </w:rPr>
        <w:t xml:space="preserve"> safety ideation </w:t>
      </w:r>
      <w:proofErr w:type="gramStart"/>
      <w:r w:rsidRPr="00F6316F">
        <w:rPr>
          <w:rFonts w:ascii="Arial" w:hAnsi="Arial" w:cs="Arial"/>
          <w:lang w:val="en-GB"/>
        </w:rPr>
        <w:t>workshop  -</w:t>
      </w:r>
      <w:proofErr w:type="gramEnd"/>
      <w:r w:rsidRPr="00F6316F">
        <w:rPr>
          <w:rFonts w:ascii="Arial" w:hAnsi="Arial" w:cs="Arial"/>
          <w:lang w:val="en-GB"/>
        </w:rPr>
        <w:t xml:space="preserve">  Associated with Tata Sons -</w:t>
      </w:r>
      <w:proofErr w:type="spellStart"/>
      <w:r w:rsidRPr="00F6316F">
        <w:rPr>
          <w:rFonts w:ascii="Arial" w:hAnsi="Arial" w:cs="Arial"/>
          <w:lang w:val="en-GB"/>
        </w:rPr>
        <w:t>its</w:t>
      </w:r>
      <w:proofErr w:type="spellEnd"/>
      <w:r w:rsidRPr="00F6316F">
        <w:rPr>
          <w:rFonts w:ascii="Arial" w:hAnsi="Arial" w:cs="Arial"/>
          <w:lang w:val="en-GB"/>
        </w:rPr>
        <w:t xml:space="preserve"> a journey to identify existing potential challenges in the operational safety and prioritising them</w:t>
      </w:r>
    </w:p>
    <w:p w:rsidR="00AB4AA9" w:rsidRPr="00F6316F" w:rsidRDefault="00AB4AA9" w:rsidP="00AB4AA9">
      <w:pPr>
        <w:pStyle w:val="ListParagraph"/>
        <w:tabs>
          <w:tab w:val="left" w:pos="426"/>
          <w:tab w:val="left" w:pos="567"/>
        </w:tabs>
        <w:spacing w:before="120" w:after="120" w:line="360" w:lineRule="auto"/>
        <w:ind w:left="1287" w:right="-23"/>
        <w:jc w:val="both"/>
        <w:rPr>
          <w:rFonts w:ascii="Arial" w:hAnsi="Arial" w:cs="Arial"/>
          <w:lang w:val="en-GB"/>
        </w:rPr>
      </w:pPr>
    </w:p>
    <w:p w:rsidR="00AB4AA9" w:rsidRPr="00F6316F" w:rsidRDefault="00AB4AA9" w:rsidP="00AB4AA9">
      <w:pPr>
        <w:pStyle w:val="ListParagraph"/>
        <w:numPr>
          <w:ilvl w:val="0"/>
          <w:numId w:val="13"/>
        </w:numPr>
        <w:tabs>
          <w:tab w:val="left" w:pos="426"/>
        </w:tabs>
        <w:spacing w:before="120" w:after="120" w:line="360" w:lineRule="auto"/>
        <w:ind w:right="-23"/>
        <w:jc w:val="both"/>
        <w:rPr>
          <w:rFonts w:ascii="Arial" w:hAnsi="Arial" w:cs="Arial"/>
          <w:lang w:val="en-GB"/>
        </w:rPr>
      </w:pPr>
      <w:r w:rsidRPr="00F6316F">
        <w:rPr>
          <w:rFonts w:ascii="Arial" w:hAnsi="Arial" w:cs="Arial"/>
          <w:lang w:val="en-GB"/>
        </w:rPr>
        <w:t>Tata Health and Safety Management system certified training program-</w:t>
      </w:r>
    </w:p>
    <w:p w:rsidR="00AB4AA9" w:rsidRPr="00F6316F" w:rsidRDefault="00AB4AA9" w:rsidP="00AB4AA9">
      <w:pPr>
        <w:tabs>
          <w:tab w:val="left" w:pos="1418"/>
        </w:tabs>
        <w:spacing w:before="120" w:after="120" w:line="360" w:lineRule="auto"/>
        <w:ind w:left="1276" w:right="-23"/>
        <w:jc w:val="both"/>
        <w:rPr>
          <w:rFonts w:ascii="Arial" w:hAnsi="Arial" w:cs="Arial"/>
          <w:sz w:val="22"/>
          <w:szCs w:val="22"/>
          <w:lang w:val="en-GB"/>
        </w:rPr>
      </w:pPr>
      <w:r w:rsidRPr="00F6316F">
        <w:rPr>
          <w:rFonts w:ascii="Arial" w:hAnsi="Arial" w:cs="Arial"/>
          <w:sz w:val="22"/>
          <w:szCs w:val="22"/>
          <w:lang w:val="en-GB"/>
        </w:rPr>
        <w:t xml:space="preserve">Team TPNODL adopted Tata Health and Safety Management system during FY </w:t>
      </w:r>
      <w:proofErr w:type="gramStart"/>
      <w:r w:rsidRPr="00F6316F">
        <w:rPr>
          <w:rFonts w:ascii="Arial" w:hAnsi="Arial" w:cs="Arial"/>
          <w:sz w:val="22"/>
          <w:szCs w:val="22"/>
          <w:lang w:val="en-GB"/>
        </w:rPr>
        <w:t>25.As</w:t>
      </w:r>
      <w:proofErr w:type="gramEnd"/>
      <w:r w:rsidRPr="00F6316F">
        <w:rPr>
          <w:rFonts w:ascii="Arial" w:hAnsi="Arial" w:cs="Arial"/>
          <w:sz w:val="22"/>
          <w:szCs w:val="22"/>
          <w:lang w:val="en-GB"/>
        </w:rPr>
        <w:t xml:space="preserve"> a first step, a certified 2-day Train the Trainer program was carried out for 29 </w:t>
      </w:r>
      <w:proofErr w:type="spellStart"/>
      <w:r w:rsidRPr="00F6316F">
        <w:rPr>
          <w:rFonts w:ascii="Arial" w:hAnsi="Arial" w:cs="Arial"/>
          <w:sz w:val="22"/>
          <w:szCs w:val="22"/>
          <w:lang w:val="en-GB"/>
        </w:rPr>
        <w:t>nos</w:t>
      </w:r>
      <w:proofErr w:type="spellEnd"/>
      <w:r w:rsidRPr="00F6316F">
        <w:rPr>
          <w:rFonts w:ascii="Arial" w:hAnsi="Arial" w:cs="Arial"/>
          <w:sz w:val="22"/>
          <w:szCs w:val="22"/>
          <w:lang w:val="en-GB"/>
        </w:rPr>
        <w:t xml:space="preserve"> of employees by TBEX, Tata Group during February 24. After rigorous assessment, results declared with certification of participation, Gold, Silver and Bronze categories. </w:t>
      </w:r>
    </w:p>
    <w:p w:rsidR="00AB4AA9" w:rsidRPr="00F6316F" w:rsidRDefault="00AB4AA9" w:rsidP="00AB4AA9">
      <w:pPr>
        <w:tabs>
          <w:tab w:val="left" w:pos="1418"/>
        </w:tabs>
        <w:spacing w:before="120" w:after="120" w:line="360" w:lineRule="auto"/>
        <w:ind w:left="1276" w:right="-23"/>
        <w:jc w:val="both"/>
        <w:rPr>
          <w:rFonts w:ascii="Arial" w:hAnsi="Arial" w:cs="Arial"/>
          <w:sz w:val="22"/>
          <w:szCs w:val="22"/>
          <w:lang w:val="en-GB"/>
        </w:rPr>
      </w:pPr>
      <w:r w:rsidRPr="00F6316F">
        <w:rPr>
          <w:rFonts w:ascii="Arial" w:hAnsi="Arial" w:cs="Arial"/>
          <w:sz w:val="22"/>
          <w:szCs w:val="22"/>
          <w:lang w:val="en-GB"/>
        </w:rPr>
        <w:t xml:space="preserve">The trainers then carried out 16 </w:t>
      </w:r>
      <w:proofErr w:type="spellStart"/>
      <w:r w:rsidRPr="00F6316F">
        <w:rPr>
          <w:rFonts w:ascii="Arial" w:hAnsi="Arial" w:cs="Arial"/>
          <w:sz w:val="22"/>
          <w:szCs w:val="22"/>
          <w:lang w:val="en-GB"/>
        </w:rPr>
        <w:t>nos</w:t>
      </w:r>
      <w:proofErr w:type="spellEnd"/>
      <w:r w:rsidRPr="00F6316F">
        <w:rPr>
          <w:rFonts w:ascii="Arial" w:hAnsi="Arial" w:cs="Arial"/>
          <w:sz w:val="22"/>
          <w:szCs w:val="22"/>
          <w:lang w:val="en-GB"/>
        </w:rPr>
        <w:t xml:space="preserve"> of Cross division THSMS assessment PAN TPNODL and created awareness amongst the leadership teams across divisions/circles. A Third-party assessment was also carried out through M/s ACT International nominated by Tata Power during the Q2 FY 25.</w:t>
      </w:r>
    </w:p>
    <w:p w:rsidR="00AB4AA9" w:rsidRDefault="00AB4AA9" w:rsidP="00AB4AA9">
      <w:pPr>
        <w:tabs>
          <w:tab w:val="left" w:pos="426"/>
        </w:tabs>
        <w:spacing w:before="120" w:after="120" w:line="360" w:lineRule="auto"/>
        <w:ind w:left="567" w:right="-23"/>
        <w:jc w:val="both"/>
        <w:rPr>
          <w:rFonts w:ascii="Arial" w:hAnsi="Arial" w:cs="Arial"/>
          <w:sz w:val="22"/>
          <w:szCs w:val="22"/>
          <w:lang w:val="en-GB"/>
        </w:rPr>
      </w:pPr>
      <w:r w:rsidRPr="00F6316F">
        <w:rPr>
          <w:rFonts w:ascii="Arial" w:hAnsi="Arial" w:cs="Arial"/>
          <w:sz w:val="22"/>
          <w:szCs w:val="22"/>
          <w:lang w:val="en-GB"/>
        </w:rPr>
        <w:t>Keeping in view the critical need to drastically reduce the AT&amp;C Losses, special emphasis was required to improve the billing and collection efficiencies. The licensee has put structured effort to reduce AT&amp;C Loss like focused collection drives, sustaining excellent OCR based Meter reading, Data Sanitization etc. It is pertinent to mention here that, by these initiatives unique consumer coverage has increased from 68% in FY23 to 96% in FY24 &amp; percentage of provisional bills have been brought down from 5.8% to 1.3%. Improvement in various parameters are deta</w:t>
      </w:r>
      <w:r>
        <w:rPr>
          <w:rFonts w:ascii="Arial" w:hAnsi="Arial" w:cs="Arial"/>
          <w:sz w:val="22"/>
          <w:szCs w:val="22"/>
          <w:lang w:val="en-GB"/>
        </w:rPr>
        <w:t>iled in the following sections.</w:t>
      </w:r>
    </w:p>
    <w:p w:rsidR="00AB4AA9" w:rsidRDefault="00AB4AA9" w:rsidP="00AB4AA9">
      <w:pPr>
        <w:tabs>
          <w:tab w:val="left" w:pos="426"/>
        </w:tabs>
        <w:spacing w:before="120" w:after="120" w:line="360" w:lineRule="auto"/>
        <w:ind w:left="567" w:right="-23"/>
        <w:jc w:val="both"/>
        <w:rPr>
          <w:rFonts w:ascii="Arial" w:hAnsi="Arial" w:cs="Arial"/>
          <w:b/>
          <w:sz w:val="22"/>
          <w:szCs w:val="22"/>
          <w:lang w:val="en-GB"/>
        </w:rPr>
      </w:pPr>
    </w:p>
    <w:p w:rsidR="00AB4AA9" w:rsidRPr="00F6316F" w:rsidRDefault="005B4B9D" w:rsidP="00AB4AA9">
      <w:pPr>
        <w:tabs>
          <w:tab w:val="left" w:pos="426"/>
        </w:tabs>
        <w:spacing w:before="120" w:after="120" w:line="360" w:lineRule="auto"/>
        <w:ind w:left="567" w:right="-23"/>
        <w:jc w:val="both"/>
        <w:rPr>
          <w:rFonts w:ascii="Arial" w:hAnsi="Arial" w:cs="Arial"/>
          <w:b/>
          <w:sz w:val="22"/>
          <w:szCs w:val="22"/>
          <w:lang w:val="en-GB"/>
        </w:rPr>
      </w:pPr>
      <w:r>
        <w:rPr>
          <w:rFonts w:ascii="Arial" w:hAnsi="Arial" w:cs="Arial"/>
          <w:b/>
          <w:sz w:val="22"/>
          <w:szCs w:val="22"/>
          <w:lang w:val="en-GB"/>
        </w:rPr>
        <w:lastRenderedPageBreak/>
        <w:t>18</w:t>
      </w:r>
      <w:r w:rsidR="00AB4AA9">
        <w:rPr>
          <w:rFonts w:ascii="Arial" w:hAnsi="Arial" w:cs="Arial"/>
          <w:b/>
          <w:sz w:val="22"/>
          <w:szCs w:val="22"/>
          <w:lang w:val="en-GB"/>
        </w:rPr>
        <w:t>.</w:t>
      </w:r>
      <w:r w:rsidR="00066AA4">
        <w:rPr>
          <w:rFonts w:ascii="Arial" w:hAnsi="Arial" w:cs="Arial"/>
          <w:b/>
          <w:sz w:val="22"/>
          <w:szCs w:val="22"/>
          <w:lang w:val="en-GB"/>
        </w:rPr>
        <w:t>1.</w:t>
      </w:r>
      <w:r w:rsidR="00AB4AA9">
        <w:rPr>
          <w:rFonts w:ascii="Arial" w:hAnsi="Arial" w:cs="Arial"/>
          <w:b/>
          <w:sz w:val="22"/>
          <w:szCs w:val="22"/>
          <w:lang w:val="en-GB"/>
        </w:rPr>
        <w:t xml:space="preserve">3. </w:t>
      </w:r>
      <w:r w:rsidR="00AB4AA9" w:rsidRPr="00F6316F">
        <w:rPr>
          <w:rFonts w:ascii="Arial" w:hAnsi="Arial" w:cs="Arial"/>
          <w:b/>
          <w:sz w:val="22"/>
          <w:szCs w:val="22"/>
          <w:lang w:val="en-GB"/>
        </w:rPr>
        <w:t xml:space="preserve">Billing Efficiency Improvement: </w:t>
      </w:r>
    </w:p>
    <w:p w:rsidR="00AB4AA9" w:rsidRPr="00F6316F" w:rsidRDefault="00AB4AA9" w:rsidP="00AB4AA9">
      <w:pPr>
        <w:tabs>
          <w:tab w:val="left" w:pos="426"/>
        </w:tabs>
        <w:spacing w:before="120" w:after="120" w:line="360" w:lineRule="auto"/>
        <w:ind w:left="567" w:right="-23"/>
        <w:jc w:val="both"/>
        <w:rPr>
          <w:rFonts w:ascii="Arial" w:hAnsi="Arial" w:cs="Arial"/>
          <w:sz w:val="22"/>
          <w:szCs w:val="22"/>
          <w:lang w:val="en-GB"/>
        </w:rPr>
      </w:pPr>
      <w:r w:rsidRPr="00F6316F">
        <w:rPr>
          <w:rFonts w:ascii="Arial" w:hAnsi="Arial" w:cs="Arial"/>
          <w:sz w:val="22"/>
          <w:szCs w:val="22"/>
          <w:lang w:val="en-GB"/>
        </w:rPr>
        <w:t xml:space="preserve">Billing Efficiency reached to </w:t>
      </w:r>
      <w:r w:rsidRPr="00F6316F">
        <w:rPr>
          <w:rFonts w:ascii="Arial" w:hAnsi="Arial" w:cs="Arial"/>
          <w:sz w:val="22"/>
          <w:szCs w:val="22"/>
          <w:shd w:val="clear" w:color="auto" w:fill="FFFFFF" w:themeFill="background1"/>
          <w:lang w:val="en-GB"/>
        </w:rPr>
        <w:t>85.39% at the end of the FY’24</w:t>
      </w:r>
      <w:r w:rsidRPr="00F6316F">
        <w:rPr>
          <w:rFonts w:ascii="Arial" w:hAnsi="Arial" w:cs="Arial"/>
          <w:sz w:val="22"/>
          <w:szCs w:val="22"/>
          <w:lang w:val="en-GB"/>
        </w:rPr>
        <w:t xml:space="preserve"> from 83.62% in FY’23.</w:t>
      </w:r>
    </w:p>
    <w:p w:rsidR="00AB4AA9" w:rsidRPr="00F6316F" w:rsidRDefault="00AB4AA9" w:rsidP="00AB4AA9">
      <w:pPr>
        <w:tabs>
          <w:tab w:val="left" w:pos="426"/>
        </w:tabs>
        <w:spacing w:before="120" w:after="120" w:line="360" w:lineRule="auto"/>
        <w:ind w:left="567" w:right="-23"/>
        <w:jc w:val="both"/>
        <w:rPr>
          <w:rFonts w:ascii="Arial" w:hAnsi="Arial" w:cs="Arial"/>
          <w:sz w:val="22"/>
          <w:szCs w:val="22"/>
          <w:lang w:val="en-IN" w:eastAsia="en-IN"/>
        </w:rPr>
      </w:pPr>
      <w:r w:rsidRPr="00F6316F">
        <w:rPr>
          <w:rFonts w:ascii="Arial" w:hAnsi="Arial" w:cs="Arial"/>
          <w:sz w:val="22"/>
          <w:szCs w:val="22"/>
          <w:lang w:val="en-GB"/>
        </w:rPr>
        <w:t>After successfully MBC Contract separation in FY23, Dedicated Billing team working at the field for Single Phase Billing for better billing coverage. Billing coverage reached up-to 98.59% at the end of FY24.</w:t>
      </w:r>
      <w:r w:rsidRPr="00F6316F">
        <w:rPr>
          <w:rFonts w:ascii="Arial" w:hAnsi="Arial" w:cs="Arial"/>
          <w:sz w:val="22"/>
          <w:szCs w:val="22"/>
          <w:lang w:val="en-IN" w:eastAsia="en-IN"/>
        </w:rPr>
        <w:t xml:space="preserve"> </w:t>
      </w:r>
    </w:p>
    <w:p w:rsidR="00AB4AA9" w:rsidRPr="00F6316F" w:rsidRDefault="00AB4AA9" w:rsidP="00AB4AA9">
      <w:pPr>
        <w:tabs>
          <w:tab w:val="left" w:pos="426"/>
        </w:tabs>
        <w:spacing w:before="120" w:after="120" w:line="360" w:lineRule="auto"/>
        <w:ind w:left="567" w:right="-23"/>
        <w:jc w:val="both"/>
        <w:rPr>
          <w:rFonts w:ascii="Arial" w:hAnsi="Arial" w:cs="Arial"/>
          <w:sz w:val="22"/>
          <w:szCs w:val="22"/>
          <w:lang w:val="en-GB"/>
        </w:rPr>
      </w:pPr>
      <w:r w:rsidRPr="00F6316F">
        <w:rPr>
          <w:rFonts w:ascii="Arial" w:hAnsi="Arial" w:cs="Arial"/>
          <w:sz w:val="22"/>
          <w:szCs w:val="22"/>
          <w:lang w:val="en-GB"/>
        </w:rPr>
        <w:t>100% MRU wise Billing for Slab adherence &amp; better Customer Service. Each of the Binder area split in small blocks with pre-defined reading date range to maintain efficiency &amp; regularity.</w:t>
      </w:r>
    </w:p>
    <w:p w:rsidR="00AB4AA9" w:rsidRPr="00F6316F" w:rsidRDefault="00AB4AA9" w:rsidP="00AB4AA9">
      <w:pPr>
        <w:tabs>
          <w:tab w:val="left" w:pos="426"/>
        </w:tabs>
        <w:spacing w:before="120" w:after="120" w:line="360" w:lineRule="auto"/>
        <w:ind w:left="567" w:right="-23"/>
        <w:jc w:val="both"/>
        <w:rPr>
          <w:rFonts w:ascii="Arial" w:hAnsi="Arial" w:cs="Arial"/>
          <w:sz w:val="22"/>
          <w:szCs w:val="22"/>
          <w:lang w:val="en-GB"/>
        </w:rPr>
      </w:pPr>
      <w:r w:rsidRPr="00F6316F">
        <w:rPr>
          <w:rFonts w:ascii="Arial" w:hAnsi="Arial" w:cs="Arial"/>
          <w:sz w:val="22"/>
          <w:szCs w:val="22"/>
          <w:lang w:val="en-GB"/>
        </w:rPr>
        <w:t xml:space="preserve">OCR Based Meter Reading being introduced for error free meter reading in FY23, In FY24 OCR based meter reading has reached to 96%. This Integrated Mobile application will enable auto reading fetching through scanning of meter display leaving little scope of any wrong reading. Analyse the consumption data of each low Consumption cases to identify anomalies in consumption pattern. This helps in identification of faulty meters &amp; Theft probability. </w:t>
      </w:r>
    </w:p>
    <w:p w:rsidR="00AB4AA9" w:rsidRPr="00F6316F" w:rsidRDefault="00AB4AA9" w:rsidP="00AB4AA9">
      <w:pPr>
        <w:pStyle w:val="NormalWeb"/>
        <w:tabs>
          <w:tab w:val="left" w:pos="426"/>
        </w:tabs>
        <w:spacing w:before="58" w:beforeAutospacing="0" w:afterAutospacing="0" w:line="360" w:lineRule="auto"/>
        <w:ind w:right="-23"/>
        <w:jc w:val="both"/>
        <w:rPr>
          <w:rFonts w:ascii="Arial" w:hAnsi="Arial" w:cs="Arial"/>
          <w:bCs/>
          <w:sz w:val="22"/>
          <w:szCs w:val="22"/>
        </w:rPr>
      </w:pPr>
      <w:r w:rsidRPr="00F6316F">
        <w:rPr>
          <w:rFonts w:ascii="Arial" w:hAnsi="Arial" w:cs="Arial"/>
          <w:b/>
          <w:bCs/>
          <w:noProof/>
          <w:sz w:val="22"/>
          <w:szCs w:val="22"/>
          <w:lang w:val="en-IN" w:eastAsia="en-IN"/>
        </w:rPr>
        <w:drawing>
          <wp:anchor distT="0" distB="0" distL="0" distR="0" simplePos="0" relativeHeight="251812864" behindDoc="0" locked="0" layoutInCell="1" allowOverlap="1" wp14:anchorId="42AE358F" wp14:editId="304982B8">
            <wp:simplePos x="0" y="0"/>
            <wp:positionH relativeFrom="margin">
              <wp:posOffset>323850</wp:posOffset>
            </wp:positionH>
            <wp:positionV relativeFrom="paragraph">
              <wp:posOffset>12700</wp:posOffset>
            </wp:positionV>
            <wp:extent cx="5667375" cy="2552700"/>
            <wp:effectExtent l="0" t="0" r="9525" b="0"/>
            <wp:wrapSquare wrapText="bothSides"/>
            <wp:docPr id="8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margin">
              <wp14:pctWidth>0</wp14:pctWidth>
            </wp14:sizeRelH>
            <wp14:sizeRelV relativeFrom="margin">
              <wp14:pctHeight>0</wp14:pctHeight>
            </wp14:sizeRelV>
          </wp:anchor>
        </w:drawing>
      </w:r>
    </w:p>
    <w:p w:rsidR="00AB4AA9" w:rsidRDefault="00AB4AA9" w:rsidP="005B4B9D">
      <w:pPr>
        <w:tabs>
          <w:tab w:val="left" w:pos="426"/>
        </w:tabs>
        <w:spacing w:before="120" w:after="120" w:line="360" w:lineRule="auto"/>
        <w:ind w:right="-23"/>
        <w:jc w:val="both"/>
        <w:rPr>
          <w:rFonts w:ascii="Arial" w:hAnsi="Arial" w:cs="Arial"/>
          <w:b/>
          <w:sz w:val="22"/>
          <w:szCs w:val="22"/>
          <w:lang w:val="en-GB"/>
        </w:rPr>
      </w:pPr>
    </w:p>
    <w:p w:rsidR="005B4B9D" w:rsidRDefault="005B4B9D" w:rsidP="00AB4AA9">
      <w:pPr>
        <w:tabs>
          <w:tab w:val="left" w:pos="426"/>
        </w:tabs>
        <w:spacing w:before="120" w:after="120" w:line="360" w:lineRule="auto"/>
        <w:ind w:left="567" w:right="-23"/>
        <w:jc w:val="both"/>
        <w:rPr>
          <w:rFonts w:ascii="Arial" w:hAnsi="Arial" w:cs="Arial"/>
          <w:b/>
          <w:sz w:val="22"/>
          <w:szCs w:val="22"/>
          <w:lang w:val="en-GB"/>
        </w:rPr>
      </w:pPr>
    </w:p>
    <w:p w:rsidR="00AB4AA9" w:rsidRDefault="005B4B9D" w:rsidP="00AB4AA9">
      <w:pPr>
        <w:tabs>
          <w:tab w:val="left" w:pos="426"/>
        </w:tabs>
        <w:spacing w:before="120" w:after="120" w:line="360" w:lineRule="auto"/>
        <w:ind w:left="567" w:right="-23"/>
        <w:jc w:val="both"/>
        <w:rPr>
          <w:rFonts w:ascii="Arial" w:hAnsi="Arial" w:cs="Arial"/>
          <w:sz w:val="22"/>
          <w:szCs w:val="22"/>
          <w:lang w:val="en-GB"/>
        </w:rPr>
      </w:pPr>
      <w:r>
        <w:rPr>
          <w:rFonts w:ascii="Arial" w:hAnsi="Arial" w:cs="Arial"/>
          <w:b/>
          <w:sz w:val="22"/>
          <w:szCs w:val="22"/>
          <w:lang w:val="en-GB"/>
        </w:rPr>
        <w:t>18</w:t>
      </w:r>
      <w:r w:rsidR="00AB4AA9">
        <w:rPr>
          <w:rFonts w:ascii="Arial" w:hAnsi="Arial" w:cs="Arial"/>
          <w:b/>
          <w:sz w:val="22"/>
          <w:szCs w:val="22"/>
          <w:lang w:val="en-GB"/>
        </w:rPr>
        <w:t>.</w:t>
      </w:r>
      <w:r w:rsidR="00066AA4">
        <w:rPr>
          <w:rFonts w:ascii="Arial" w:hAnsi="Arial" w:cs="Arial"/>
          <w:b/>
          <w:sz w:val="22"/>
          <w:szCs w:val="22"/>
          <w:lang w:val="en-GB"/>
        </w:rPr>
        <w:t>1.</w:t>
      </w:r>
      <w:r w:rsidR="00AB4AA9">
        <w:rPr>
          <w:rFonts w:ascii="Arial" w:hAnsi="Arial" w:cs="Arial"/>
          <w:b/>
          <w:sz w:val="22"/>
          <w:szCs w:val="22"/>
          <w:lang w:val="en-GB"/>
        </w:rPr>
        <w:t>4</w:t>
      </w:r>
      <w:r w:rsidR="00AB4AA9" w:rsidRPr="00F6316F">
        <w:rPr>
          <w:rFonts w:ascii="Arial" w:hAnsi="Arial" w:cs="Arial"/>
          <w:b/>
          <w:sz w:val="22"/>
          <w:szCs w:val="22"/>
          <w:lang w:val="en-GB"/>
        </w:rPr>
        <w:t xml:space="preserve"> Collection Efficiency Improvement:</w:t>
      </w:r>
      <w:r w:rsidR="00AB4AA9" w:rsidRPr="00F6316F">
        <w:rPr>
          <w:rFonts w:ascii="Arial" w:hAnsi="Arial" w:cs="Arial"/>
          <w:sz w:val="22"/>
          <w:szCs w:val="22"/>
          <w:lang w:val="en-GB"/>
        </w:rPr>
        <w:t xml:space="preserve"> </w:t>
      </w:r>
    </w:p>
    <w:p w:rsidR="00AB4AA9" w:rsidRPr="00F6316F" w:rsidRDefault="00AB4AA9" w:rsidP="00AB4AA9">
      <w:pPr>
        <w:tabs>
          <w:tab w:val="left" w:pos="426"/>
        </w:tabs>
        <w:spacing w:before="120" w:after="120" w:line="360" w:lineRule="auto"/>
        <w:ind w:left="567" w:right="-23"/>
        <w:jc w:val="both"/>
        <w:rPr>
          <w:rFonts w:ascii="Arial" w:hAnsi="Arial" w:cs="Arial"/>
          <w:sz w:val="22"/>
          <w:szCs w:val="22"/>
          <w:lang w:val="en-GB"/>
        </w:rPr>
      </w:pPr>
      <w:r w:rsidRPr="00F6316F">
        <w:rPr>
          <w:rFonts w:ascii="Arial" w:hAnsi="Arial" w:cs="Arial"/>
          <w:sz w:val="22"/>
          <w:szCs w:val="22"/>
          <w:lang w:val="en-GB"/>
        </w:rPr>
        <w:t>Collection Efficiency achieved in FY 24 is more than 97% in every quarter except in1</w:t>
      </w:r>
      <w:r w:rsidRPr="00F6316F">
        <w:rPr>
          <w:rFonts w:ascii="Arial" w:hAnsi="Arial" w:cs="Arial"/>
          <w:sz w:val="22"/>
          <w:szCs w:val="22"/>
          <w:vertAlign w:val="superscript"/>
          <w:lang w:val="en-GB"/>
        </w:rPr>
        <w:t>st</w:t>
      </w:r>
      <w:r w:rsidRPr="00F6316F">
        <w:rPr>
          <w:rFonts w:ascii="Arial" w:hAnsi="Arial" w:cs="Arial"/>
          <w:sz w:val="22"/>
          <w:szCs w:val="22"/>
          <w:lang w:val="en-GB"/>
        </w:rPr>
        <w:t xml:space="preserve"> quarter where the collection efficiency was 92.58% and it reached to 107.15 % in Q4 of FY-24.</w:t>
      </w:r>
    </w:p>
    <w:p w:rsidR="00AB4AA9" w:rsidRPr="00F6316F" w:rsidRDefault="00AB4AA9" w:rsidP="00AB4AA9">
      <w:pPr>
        <w:tabs>
          <w:tab w:val="left" w:pos="426"/>
        </w:tabs>
        <w:spacing w:before="120" w:after="120" w:line="360" w:lineRule="auto"/>
        <w:ind w:left="567" w:right="-23"/>
        <w:jc w:val="both"/>
        <w:rPr>
          <w:rFonts w:ascii="Arial" w:hAnsi="Arial" w:cs="Arial"/>
          <w:b/>
          <w:bCs/>
          <w:sz w:val="22"/>
          <w:szCs w:val="22"/>
        </w:rPr>
      </w:pPr>
      <w:r w:rsidRPr="00F6316F">
        <w:rPr>
          <w:rFonts w:ascii="Arial" w:hAnsi="Arial" w:cs="Arial"/>
          <w:sz w:val="22"/>
          <w:szCs w:val="22"/>
          <w:lang w:val="en-GB"/>
        </w:rPr>
        <w:t>Disconnection drives using D</w:t>
      </w:r>
      <w:r>
        <w:rPr>
          <w:rFonts w:ascii="Arial" w:hAnsi="Arial" w:cs="Arial"/>
          <w:sz w:val="22"/>
          <w:szCs w:val="22"/>
          <w:lang w:val="en-GB"/>
        </w:rPr>
        <w:t xml:space="preserve">isconnection </w:t>
      </w:r>
      <w:proofErr w:type="gramStart"/>
      <w:r w:rsidRPr="00F6316F">
        <w:rPr>
          <w:rFonts w:ascii="Arial" w:hAnsi="Arial" w:cs="Arial"/>
          <w:sz w:val="22"/>
          <w:szCs w:val="22"/>
          <w:lang w:val="en-GB"/>
        </w:rPr>
        <w:t>O</w:t>
      </w:r>
      <w:r>
        <w:rPr>
          <w:rFonts w:ascii="Arial" w:hAnsi="Arial" w:cs="Arial"/>
          <w:sz w:val="22"/>
          <w:szCs w:val="22"/>
          <w:lang w:val="en-GB"/>
        </w:rPr>
        <w:t>rder( DO</w:t>
      </w:r>
      <w:proofErr w:type="gramEnd"/>
      <w:r>
        <w:rPr>
          <w:rFonts w:ascii="Arial" w:hAnsi="Arial" w:cs="Arial"/>
          <w:sz w:val="22"/>
          <w:szCs w:val="22"/>
          <w:lang w:val="en-GB"/>
        </w:rPr>
        <w:t>)</w:t>
      </w:r>
      <w:r w:rsidRPr="00F6316F">
        <w:rPr>
          <w:rFonts w:ascii="Arial" w:hAnsi="Arial" w:cs="Arial"/>
          <w:sz w:val="22"/>
          <w:szCs w:val="22"/>
          <w:lang w:val="en-GB"/>
        </w:rPr>
        <w:t xml:space="preserve"> app has been strengthened for timely disconnection of defaulter consumer</w:t>
      </w:r>
      <w:r>
        <w:rPr>
          <w:rFonts w:ascii="Arial" w:hAnsi="Arial" w:cs="Arial"/>
          <w:sz w:val="22"/>
          <w:szCs w:val="22"/>
          <w:lang w:val="en-GB"/>
        </w:rPr>
        <w:t>s</w:t>
      </w:r>
      <w:r w:rsidRPr="00F6316F">
        <w:rPr>
          <w:rFonts w:ascii="Arial" w:hAnsi="Arial" w:cs="Arial"/>
          <w:sz w:val="22"/>
          <w:szCs w:val="22"/>
          <w:lang w:val="en-GB"/>
        </w:rPr>
        <w:t xml:space="preserve">. Specific drives Like “Project Shikhar” for arrear </w:t>
      </w:r>
      <w:r w:rsidRPr="00F6316F">
        <w:rPr>
          <w:rFonts w:ascii="Arial" w:hAnsi="Arial" w:cs="Arial"/>
          <w:sz w:val="22"/>
          <w:szCs w:val="22"/>
          <w:lang w:val="en-GB"/>
        </w:rPr>
        <w:lastRenderedPageBreak/>
        <w:t>collection (ECL Consumer) and Bill revision Camps have been conducted to address the consumer needs.</w:t>
      </w:r>
      <w:r w:rsidRPr="00F6316F">
        <w:rPr>
          <w:rFonts w:ascii="Arial" w:hAnsi="Arial" w:cs="Arial"/>
          <w:b/>
          <w:sz w:val="22"/>
          <w:szCs w:val="22"/>
          <w:lang w:val="en-GB"/>
        </w:rPr>
        <w:t xml:space="preserve"> </w:t>
      </w:r>
      <w:r w:rsidRPr="00F6316F">
        <w:rPr>
          <w:rFonts w:ascii="Arial" w:hAnsi="Arial" w:cs="Arial"/>
          <w:sz w:val="22"/>
          <w:szCs w:val="22"/>
          <w:lang w:val="en-GB"/>
        </w:rPr>
        <w:t xml:space="preserve">123 MW unauthorized load has been booked &amp; Rs. 40 </w:t>
      </w:r>
      <w:proofErr w:type="spellStart"/>
      <w:r w:rsidRPr="00F6316F">
        <w:rPr>
          <w:rFonts w:ascii="Arial" w:hAnsi="Arial" w:cs="Arial"/>
          <w:sz w:val="22"/>
          <w:szCs w:val="22"/>
          <w:lang w:val="en-GB"/>
        </w:rPr>
        <w:t>Crs</w:t>
      </w:r>
      <w:proofErr w:type="spellEnd"/>
      <w:r w:rsidRPr="00F6316F">
        <w:rPr>
          <w:rFonts w:ascii="Arial" w:hAnsi="Arial" w:cs="Arial"/>
          <w:sz w:val="22"/>
          <w:szCs w:val="22"/>
          <w:lang w:val="en-GB"/>
        </w:rPr>
        <w:t xml:space="preserve">. theft assessment recovered with special drives. </w:t>
      </w:r>
      <w:r w:rsidRPr="00F6316F">
        <w:rPr>
          <w:rFonts w:ascii="Arial" w:eastAsiaTheme="minorEastAsia" w:hAnsi="Arial" w:cs="Arial"/>
          <w:bCs/>
          <w:color w:val="000000"/>
          <w:kern w:val="2"/>
          <w:sz w:val="22"/>
          <w:szCs w:val="22"/>
        </w:rPr>
        <w:t xml:space="preserve">Village Camps conducted under Project </w:t>
      </w:r>
      <w:proofErr w:type="spellStart"/>
      <w:r w:rsidRPr="00F6316F">
        <w:rPr>
          <w:rFonts w:ascii="Arial" w:eastAsiaTheme="minorEastAsia" w:hAnsi="Arial" w:cs="Arial"/>
          <w:bCs/>
          <w:color w:val="000000"/>
          <w:kern w:val="2"/>
          <w:sz w:val="22"/>
          <w:szCs w:val="22"/>
        </w:rPr>
        <w:t>Nishtha</w:t>
      </w:r>
      <w:proofErr w:type="spellEnd"/>
      <w:r w:rsidRPr="00F6316F">
        <w:rPr>
          <w:rFonts w:ascii="Arial" w:eastAsiaTheme="minorEastAsia" w:hAnsi="Arial" w:cs="Arial"/>
          <w:bCs/>
          <w:color w:val="000000"/>
          <w:kern w:val="2"/>
          <w:sz w:val="22"/>
          <w:szCs w:val="22"/>
        </w:rPr>
        <w:t xml:space="preserve"> to resolve commercial issues/disputes</w:t>
      </w:r>
    </w:p>
    <w:p w:rsidR="00AB4AA9" w:rsidRPr="00F6316F" w:rsidRDefault="00AB4AA9" w:rsidP="00AB4AA9">
      <w:pPr>
        <w:pStyle w:val="NormalWeb"/>
        <w:tabs>
          <w:tab w:val="left" w:pos="426"/>
        </w:tabs>
        <w:spacing w:before="58" w:beforeAutospacing="0" w:afterAutospacing="0" w:line="360" w:lineRule="auto"/>
        <w:ind w:left="567" w:right="-23"/>
        <w:jc w:val="both"/>
        <w:rPr>
          <w:rFonts w:ascii="Arial" w:hAnsi="Arial" w:cs="Arial"/>
          <w:bCs/>
          <w:sz w:val="22"/>
          <w:szCs w:val="22"/>
        </w:rPr>
      </w:pPr>
      <w:r w:rsidRPr="00F6316F">
        <w:rPr>
          <w:rFonts w:ascii="Arial" w:hAnsi="Arial" w:cs="Arial"/>
          <w:noProof/>
          <w:sz w:val="22"/>
          <w:szCs w:val="22"/>
          <w:lang w:val="en-IN" w:eastAsia="en-IN"/>
        </w:rPr>
        <w:drawing>
          <wp:inline distT="0" distB="0" distL="0" distR="0" wp14:anchorId="0F28A989" wp14:editId="25FC9455">
            <wp:extent cx="5562600" cy="2266950"/>
            <wp:effectExtent l="0" t="0" r="0" b="0"/>
            <wp:docPr id="87" name="Chart 87">
              <a:extLst xmlns:a="http://schemas.openxmlformats.org/drawingml/2006/main">
                <a:ext uri="{FF2B5EF4-FFF2-40B4-BE49-F238E27FC236}">
                  <a16:creationId xmlns:a16="http://schemas.microsoft.com/office/drawing/2014/main" id="{B9BED5AA-1F85-492A-9B92-8658588B54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AB4AA9" w:rsidRDefault="00AB4AA9" w:rsidP="00AB4AA9">
      <w:pPr>
        <w:pStyle w:val="NormalWeb"/>
        <w:tabs>
          <w:tab w:val="left" w:pos="426"/>
        </w:tabs>
        <w:spacing w:before="58" w:beforeAutospacing="0" w:afterAutospacing="0" w:line="360" w:lineRule="auto"/>
        <w:ind w:left="567" w:right="-23"/>
        <w:jc w:val="both"/>
        <w:rPr>
          <w:rFonts w:ascii="Arial" w:hAnsi="Arial" w:cs="Arial"/>
          <w:bCs/>
          <w:sz w:val="22"/>
          <w:szCs w:val="22"/>
        </w:rPr>
      </w:pPr>
    </w:p>
    <w:p w:rsidR="00AB4AA9" w:rsidRPr="00F6316F" w:rsidRDefault="00AB4AA9" w:rsidP="00AB4AA9">
      <w:pPr>
        <w:pStyle w:val="NormalWeb"/>
        <w:tabs>
          <w:tab w:val="left" w:pos="426"/>
        </w:tabs>
        <w:spacing w:before="58" w:beforeAutospacing="0" w:afterAutospacing="0" w:line="360" w:lineRule="auto"/>
        <w:ind w:left="567" w:right="-23"/>
        <w:jc w:val="both"/>
        <w:rPr>
          <w:rFonts w:ascii="Arial" w:hAnsi="Arial" w:cs="Arial"/>
          <w:b/>
          <w:sz w:val="22"/>
          <w:szCs w:val="22"/>
          <w:lang w:val="en-GB"/>
        </w:rPr>
      </w:pPr>
      <w:r w:rsidRPr="00F6316F">
        <w:rPr>
          <w:rFonts w:ascii="Arial" w:hAnsi="Arial" w:cs="Arial"/>
          <w:bCs/>
          <w:sz w:val="22"/>
          <w:szCs w:val="22"/>
        </w:rPr>
        <w:t xml:space="preserve">Mass LT collection drive named project “LT </w:t>
      </w:r>
      <w:proofErr w:type="spellStart"/>
      <w:r w:rsidRPr="00F6316F">
        <w:rPr>
          <w:rFonts w:ascii="Arial" w:hAnsi="Arial" w:cs="Arial"/>
          <w:bCs/>
          <w:sz w:val="22"/>
          <w:szCs w:val="22"/>
        </w:rPr>
        <w:t>Vijaypath</w:t>
      </w:r>
      <w:proofErr w:type="spellEnd"/>
      <w:r w:rsidRPr="00F6316F">
        <w:rPr>
          <w:rFonts w:ascii="Arial" w:hAnsi="Arial" w:cs="Arial"/>
          <w:bCs/>
          <w:sz w:val="22"/>
          <w:szCs w:val="22"/>
        </w:rPr>
        <w:t xml:space="preserve"> 2.O” for rapid revenue collection from LT consumers carried out.</w:t>
      </w:r>
      <w:r w:rsidRPr="00F6316F">
        <w:rPr>
          <w:rFonts w:ascii="Arial" w:hAnsi="Arial" w:cs="Arial"/>
          <w:b/>
          <w:bCs/>
          <w:sz w:val="22"/>
          <w:szCs w:val="22"/>
        </w:rPr>
        <w:t xml:space="preserve"> </w:t>
      </w:r>
      <w:r w:rsidRPr="00735015">
        <w:rPr>
          <w:rFonts w:ascii="Arial" w:hAnsi="Arial" w:cs="Arial"/>
          <w:bCs/>
          <w:sz w:val="22"/>
          <w:szCs w:val="22"/>
        </w:rPr>
        <w:t>Record LT collection of Rs. 208 Cr. in March-24 has been achieved.</w:t>
      </w:r>
    </w:p>
    <w:p w:rsidR="00AB4AA9" w:rsidRDefault="00AB4AA9" w:rsidP="00AB4AA9">
      <w:pPr>
        <w:tabs>
          <w:tab w:val="left" w:pos="426"/>
        </w:tabs>
        <w:spacing w:line="360" w:lineRule="auto"/>
        <w:ind w:right="-23"/>
        <w:rPr>
          <w:rFonts w:ascii="Arial" w:hAnsi="Arial" w:cs="Arial"/>
          <w:b/>
          <w:sz w:val="22"/>
          <w:szCs w:val="22"/>
          <w:lang w:val="en-GB"/>
        </w:rPr>
      </w:pPr>
    </w:p>
    <w:p w:rsidR="00AB4AA9" w:rsidRPr="00F6316F" w:rsidRDefault="005B4B9D" w:rsidP="00AB4AA9">
      <w:pPr>
        <w:tabs>
          <w:tab w:val="left" w:pos="426"/>
        </w:tabs>
        <w:spacing w:before="120" w:after="120" w:line="360" w:lineRule="auto"/>
        <w:ind w:left="567" w:right="-23"/>
        <w:jc w:val="both"/>
        <w:rPr>
          <w:rFonts w:ascii="Arial" w:hAnsi="Arial" w:cs="Arial"/>
          <w:b/>
          <w:sz w:val="22"/>
          <w:szCs w:val="22"/>
          <w:lang w:val="en-GB"/>
        </w:rPr>
      </w:pPr>
      <w:r>
        <w:rPr>
          <w:rFonts w:ascii="Arial" w:hAnsi="Arial" w:cs="Arial"/>
          <w:b/>
          <w:sz w:val="22"/>
          <w:szCs w:val="22"/>
          <w:lang w:val="en-GB"/>
        </w:rPr>
        <w:t>18</w:t>
      </w:r>
      <w:r w:rsidR="00AB4AA9" w:rsidRPr="00F6316F">
        <w:rPr>
          <w:rFonts w:ascii="Arial" w:hAnsi="Arial" w:cs="Arial"/>
          <w:b/>
          <w:sz w:val="22"/>
          <w:szCs w:val="22"/>
          <w:lang w:val="en-GB"/>
        </w:rPr>
        <w:t>.</w:t>
      </w:r>
      <w:r w:rsidR="00066AA4">
        <w:rPr>
          <w:rFonts w:ascii="Arial" w:hAnsi="Arial" w:cs="Arial"/>
          <w:b/>
          <w:sz w:val="22"/>
          <w:szCs w:val="22"/>
          <w:lang w:val="en-GB"/>
        </w:rPr>
        <w:t>1.</w:t>
      </w:r>
      <w:r w:rsidR="00AB4AA9">
        <w:rPr>
          <w:rFonts w:ascii="Arial" w:hAnsi="Arial" w:cs="Arial"/>
          <w:b/>
          <w:sz w:val="22"/>
          <w:szCs w:val="22"/>
          <w:lang w:val="en-GB"/>
        </w:rPr>
        <w:t xml:space="preserve">5 </w:t>
      </w:r>
      <w:r w:rsidR="00AB4AA9" w:rsidRPr="00F6316F">
        <w:rPr>
          <w:rFonts w:ascii="Arial" w:hAnsi="Arial" w:cs="Arial"/>
          <w:b/>
          <w:sz w:val="22"/>
          <w:szCs w:val="22"/>
          <w:lang w:val="en-GB"/>
        </w:rPr>
        <w:t xml:space="preserve">Improvement in AT&amp;C Loss Reduction: </w:t>
      </w:r>
    </w:p>
    <w:p w:rsidR="00AB4AA9" w:rsidRPr="00F6316F" w:rsidRDefault="00AB4AA9" w:rsidP="00AB4AA9">
      <w:pPr>
        <w:tabs>
          <w:tab w:val="left" w:pos="426"/>
        </w:tabs>
        <w:spacing w:line="360" w:lineRule="auto"/>
        <w:ind w:left="709" w:right="-23" w:hanging="425"/>
        <w:jc w:val="both"/>
        <w:rPr>
          <w:rFonts w:ascii="Arial" w:hAnsi="Arial" w:cs="Arial"/>
          <w:sz w:val="22"/>
          <w:szCs w:val="22"/>
          <w:lang w:val="en-GB"/>
        </w:rPr>
      </w:pPr>
      <w:r w:rsidRPr="00F6316F">
        <w:rPr>
          <w:rFonts w:ascii="Arial" w:hAnsi="Arial" w:cs="Arial"/>
          <w:sz w:val="22"/>
          <w:szCs w:val="22"/>
          <w:lang w:val="en-GB"/>
        </w:rPr>
        <w:t xml:space="preserve">      TPNODL has adopted multi-pronged approach for reduction of AT&amp;C loss. For recovery of </w:t>
      </w:r>
    </w:p>
    <w:p w:rsidR="00AB4AA9" w:rsidRPr="00F6316F" w:rsidRDefault="00AB4AA9" w:rsidP="00AB4AA9">
      <w:pPr>
        <w:tabs>
          <w:tab w:val="left" w:pos="426"/>
        </w:tabs>
        <w:spacing w:line="360" w:lineRule="auto"/>
        <w:ind w:left="709" w:right="-23" w:hanging="425"/>
        <w:jc w:val="both"/>
        <w:rPr>
          <w:rFonts w:ascii="Arial" w:hAnsi="Arial" w:cs="Arial"/>
          <w:sz w:val="22"/>
          <w:szCs w:val="22"/>
          <w:lang w:val="en-GB"/>
        </w:rPr>
      </w:pPr>
      <w:r w:rsidRPr="00F6316F">
        <w:rPr>
          <w:rFonts w:ascii="Arial" w:hAnsi="Arial" w:cs="Arial"/>
          <w:sz w:val="22"/>
          <w:szCs w:val="22"/>
          <w:lang w:val="en-GB"/>
        </w:rPr>
        <w:t xml:space="preserve"> </w:t>
      </w:r>
      <w:r>
        <w:rPr>
          <w:rFonts w:ascii="Arial" w:hAnsi="Arial" w:cs="Arial"/>
          <w:sz w:val="22"/>
          <w:szCs w:val="22"/>
          <w:lang w:val="en-GB"/>
        </w:rPr>
        <w:t xml:space="preserve">     a</w:t>
      </w:r>
      <w:r w:rsidRPr="00F6316F">
        <w:rPr>
          <w:rFonts w:ascii="Arial" w:hAnsi="Arial" w:cs="Arial"/>
          <w:sz w:val="22"/>
          <w:szCs w:val="22"/>
          <w:lang w:val="en-GB"/>
        </w:rPr>
        <w:t>rrears and for surveillance of defaulter consumers</w:t>
      </w:r>
      <w:r>
        <w:rPr>
          <w:rFonts w:ascii="Arial" w:hAnsi="Arial" w:cs="Arial"/>
          <w:sz w:val="22"/>
          <w:szCs w:val="22"/>
          <w:lang w:val="en-GB"/>
        </w:rPr>
        <w:t>,</w:t>
      </w:r>
      <w:r w:rsidRPr="00F6316F">
        <w:rPr>
          <w:rFonts w:ascii="Arial" w:hAnsi="Arial" w:cs="Arial"/>
          <w:sz w:val="22"/>
          <w:szCs w:val="22"/>
          <w:lang w:val="en-GB"/>
        </w:rPr>
        <w:t xml:space="preserve"> </w:t>
      </w:r>
      <w:r>
        <w:rPr>
          <w:rFonts w:ascii="Arial" w:hAnsi="Arial" w:cs="Arial"/>
          <w:sz w:val="22"/>
          <w:szCs w:val="22"/>
          <w:lang w:val="en-GB"/>
        </w:rPr>
        <w:t>d</w:t>
      </w:r>
      <w:r w:rsidRPr="00F6316F">
        <w:rPr>
          <w:rFonts w:ascii="Arial" w:hAnsi="Arial" w:cs="Arial"/>
          <w:sz w:val="22"/>
          <w:szCs w:val="22"/>
          <w:lang w:val="en-GB"/>
        </w:rPr>
        <w:t xml:space="preserve">ivision wise </w:t>
      </w:r>
      <w:r>
        <w:rPr>
          <w:rFonts w:ascii="Arial" w:hAnsi="Arial" w:cs="Arial"/>
          <w:sz w:val="22"/>
          <w:szCs w:val="22"/>
          <w:lang w:val="en-GB"/>
        </w:rPr>
        <w:t>r</w:t>
      </w:r>
      <w:r w:rsidRPr="00F6316F">
        <w:rPr>
          <w:rFonts w:ascii="Arial" w:hAnsi="Arial" w:cs="Arial"/>
          <w:sz w:val="22"/>
          <w:szCs w:val="22"/>
          <w:lang w:val="en-GB"/>
        </w:rPr>
        <w:t xml:space="preserve">evenue </w:t>
      </w:r>
      <w:r>
        <w:rPr>
          <w:rFonts w:ascii="Arial" w:hAnsi="Arial" w:cs="Arial"/>
          <w:sz w:val="22"/>
          <w:szCs w:val="22"/>
          <w:lang w:val="en-GB"/>
        </w:rPr>
        <w:t>r</w:t>
      </w:r>
      <w:r w:rsidRPr="00F6316F">
        <w:rPr>
          <w:rFonts w:ascii="Arial" w:hAnsi="Arial" w:cs="Arial"/>
          <w:sz w:val="22"/>
          <w:szCs w:val="22"/>
          <w:lang w:val="en-GB"/>
        </w:rPr>
        <w:t xml:space="preserve">ecovery </w:t>
      </w:r>
      <w:r>
        <w:rPr>
          <w:rFonts w:ascii="Arial" w:hAnsi="Arial" w:cs="Arial"/>
          <w:sz w:val="22"/>
          <w:szCs w:val="22"/>
          <w:lang w:val="en-GB"/>
        </w:rPr>
        <w:t>t</w:t>
      </w:r>
      <w:r w:rsidRPr="00F6316F">
        <w:rPr>
          <w:rFonts w:ascii="Arial" w:hAnsi="Arial" w:cs="Arial"/>
          <w:sz w:val="22"/>
          <w:szCs w:val="22"/>
          <w:lang w:val="en-GB"/>
        </w:rPr>
        <w:t xml:space="preserve">eam has been deployed with proper system-based execution &amp; monitoring </w:t>
      </w:r>
      <w:r>
        <w:rPr>
          <w:rFonts w:ascii="Arial" w:hAnsi="Arial" w:cs="Arial"/>
          <w:sz w:val="22"/>
          <w:szCs w:val="22"/>
          <w:lang w:val="en-GB"/>
        </w:rPr>
        <w:t>a</w:t>
      </w:r>
      <w:r w:rsidRPr="00F6316F">
        <w:rPr>
          <w:rFonts w:ascii="Arial" w:hAnsi="Arial" w:cs="Arial"/>
          <w:sz w:val="22"/>
          <w:szCs w:val="22"/>
          <w:lang w:val="en-GB"/>
        </w:rPr>
        <w:t>pplication. On the other hand, respective field teams at Circle, Division, Sub-Division and Sections are empowered to resolve billing issues of consumers. To supplement the above two specific revenue collection initiatives are conducted along with public communications with consumers. TPNODL has also promoted various digital avenues along with attractive Rebate offer for consumers for paying digitally. In the billing potion TPNODL deployed more than 96% OCR based billing for Single Phase consumers which lead our actual billing to reach 96%. This multi fold approaches has been fruitful in bringing down the AT&amp;C</w:t>
      </w:r>
      <w:r w:rsidRPr="00F6316F">
        <w:rPr>
          <w:rFonts w:ascii="Arial" w:hAnsi="Arial" w:cs="Arial"/>
          <w:sz w:val="22"/>
          <w:szCs w:val="22"/>
        </w:rPr>
        <w:t xml:space="preserve"> loss.</w:t>
      </w:r>
    </w:p>
    <w:p w:rsidR="00AB4AA9" w:rsidRPr="00F6316F" w:rsidRDefault="00AB4AA9" w:rsidP="00AB4AA9">
      <w:pPr>
        <w:tabs>
          <w:tab w:val="left" w:pos="426"/>
          <w:tab w:val="left" w:pos="8931"/>
        </w:tabs>
        <w:spacing w:line="360" w:lineRule="auto"/>
        <w:ind w:left="-142" w:right="-23"/>
        <w:jc w:val="both"/>
        <w:rPr>
          <w:rFonts w:ascii="Arial" w:hAnsi="Arial" w:cs="Arial"/>
          <w:sz w:val="22"/>
          <w:szCs w:val="22"/>
        </w:rPr>
      </w:pPr>
    </w:p>
    <w:p w:rsidR="00AB4AA9" w:rsidRPr="00F6316F" w:rsidRDefault="00AB4AA9" w:rsidP="009A2A36">
      <w:pPr>
        <w:tabs>
          <w:tab w:val="left" w:pos="709"/>
          <w:tab w:val="left" w:pos="8931"/>
          <w:tab w:val="left" w:pos="9069"/>
        </w:tabs>
        <w:spacing w:line="360" w:lineRule="auto"/>
        <w:ind w:left="709" w:right="-23"/>
        <w:jc w:val="both"/>
        <w:rPr>
          <w:rFonts w:ascii="Arial" w:eastAsia="Yu Gothic" w:hAnsi="Arial" w:cs="Arial"/>
          <w:sz w:val="22"/>
          <w:szCs w:val="22"/>
        </w:rPr>
      </w:pPr>
      <w:r w:rsidRPr="00F6316F">
        <w:rPr>
          <w:rFonts w:ascii="Arial" w:eastAsia="Yu Gothic" w:hAnsi="Arial" w:cs="Arial"/>
          <w:sz w:val="22"/>
          <w:szCs w:val="22"/>
        </w:rPr>
        <w:lastRenderedPageBreak/>
        <w:t>All the above initiatives have contributed towards reduction in AT&amp;C loss (Excluding Past Arrears) from 25.17% at the beginning of FY 22 to 14.22% at the end of FY 24.</w:t>
      </w:r>
    </w:p>
    <w:p w:rsidR="00AB4AA9" w:rsidRPr="00F6316F" w:rsidRDefault="00AB4AA9" w:rsidP="00AB4AA9">
      <w:pPr>
        <w:tabs>
          <w:tab w:val="left" w:pos="426"/>
          <w:tab w:val="left" w:pos="8931"/>
          <w:tab w:val="left" w:pos="9069"/>
        </w:tabs>
        <w:spacing w:line="360" w:lineRule="auto"/>
        <w:ind w:left="284" w:right="-23"/>
        <w:jc w:val="both"/>
        <w:rPr>
          <w:rFonts w:ascii="Arial" w:eastAsia="Yu Gothic" w:hAnsi="Arial" w:cs="Arial"/>
          <w:sz w:val="22"/>
          <w:szCs w:val="22"/>
        </w:rPr>
      </w:pPr>
      <w:r w:rsidRPr="00F6316F">
        <w:rPr>
          <w:rFonts w:ascii="Arial" w:hAnsi="Arial" w:cs="Arial"/>
          <w:noProof/>
          <w:sz w:val="22"/>
          <w:szCs w:val="22"/>
          <w:lang w:val="en-IN" w:eastAsia="en-IN"/>
        </w:rPr>
        <w:drawing>
          <wp:anchor distT="0" distB="0" distL="114300" distR="114300" simplePos="0" relativeHeight="251813888" behindDoc="1" locked="0" layoutInCell="1" allowOverlap="1" wp14:anchorId="65D3571F" wp14:editId="77C21CB8">
            <wp:simplePos x="0" y="0"/>
            <wp:positionH relativeFrom="column">
              <wp:posOffset>419100</wp:posOffset>
            </wp:positionH>
            <wp:positionV relativeFrom="paragraph">
              <wp:posOffset>10795</wp:posOffset>
            </wp:positionV>
            <wp:extent cx="5457825" cy="2276475"/>
            <wp:effectExtent l="0" t="0" r="9525" b="9525"/>
            <wp:wrapTight wrapText="bothSides">
              <wp:wrapPolygon edited="0">
                <wp:start x="0" y="0"/>
                <wp:lineTo x="0" y="21510"/>
                <wp:lineTo x="21562" y="21510"/>
                <wp:lineTo x="21562" y="0"/>
                <wp:lineTo x="0" y="0"/>
              </wp:wrapPolygon>
            </wp:wrapTight>
            <wp:docPr id="88"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margin">
              <wp14:pctWidth>0</wp14:pctWidth>
            </wp14:sizeRelH>
            <wp14:sizeRelV relativeFrom="margin">
              <wp14:pctHeight>0</wp14:pctHeight>
            </wp14:sizeRelV>
          </wp:anchor>
        </w:drawing>
      </w:r>
    </w:p>
    <w:p w:rsidR="00AB4AA9" w:rsidRPr="00F6316F" w:rsidRDefault="00AB4AA9" w:rsidP="00AB4AA9">
      <w:pPr>
        <w:tabs>
          <w:tab w:val="left" w:pos="426"/>
          <w:tab w:val="left" w:pos="8931"/>
          <w:tab w:val="left" w:pos="9069"/>
        </w:tabs>
        <w:spacing w:line="360" w:lineRule="auto"/>
        <w:ind w:left="284" w:right="-23"/>
        <w:jc w:val="both"/>
        <w:rPr>
          <w:rFonts w:ascii="Arial" w:eastAsia="Yu Gothic" w:hAnsi="Arial" w:cs="Arial"/>
          <w:sz w:val="22"/>
          <w:szCs w:val="22"/>
        </w:rPr>
      </w:pPr>
    </w:p>
    <w:p w:rsidR="00AB4AA9" w:rsidRPr="00F6316F" w:rsidRDefault="00AB4AA9" w:rsidP="00AB4AA9">
      <w:pPr>
        <w:tabs>
          <w:tab w:val="left" w:pos="426"/>
          <w:tab w:val="left" w:pos="8931"/>
          <w:tab w:val="left" w:pos="9069"/>
        </w:tabs>
        <w:spacing w:line="360" w:lineRule="auto"/>
        <w:ind w:left="284" w:right="-23"/>
        <w:jc w:val="both"/>
        <w:rPr>
          <w:rFonts w:ascii="Arial" w:eastAsia="Yu Gothic" w:hAnsi="Arial" w:cs="Arial"/>
          <w:sz w:val="22"/>
          <w:szCs w:val="22"/>
        </w:rPr>
      </w:pPr>
    </w:p>
    <w:p w:rsidR="00AB4AA9" w:rsidRPr="00F6316F" w:rsidRDefault="00AB4AA9" w:rsidP="00AB4AA9">
      <w:pPr>
        <w:tabs>
          <w:tab w:val="left" w:pos="426"/>
          <w:tab w:val="left" w:pos="8931"/>
          <w:tab w:val="left" w:pos="9069"/>
        </w:tabs>
        <w:spacing w:line="360" w:lineRule="auto"/>
        <w:ind w:left="284" w:right="-23"/>
        <w:jc w:val="both"/>
        <w:rPr>
          <w:rFonts w:ascii="Arial" w:eastAsia="Yu Gothic" w:hAnsi="Arial" w:cs="Arial"/>
          <w:sz w:val="22"/>
          <w:szCs w:val="22"/>
        </w:rPr>
      </w:pPr>
    </w:p>
    <w:p w:rsidR="00AB4AA9" w:rsidRPr="00F6316F" w:rsidRDefault="00AB4AA9" w:rsidP="00AB4AA9">
      <w:pPr>
        <w:tabs>
          <w:tab w:val="left" w:pos="426"/>
          <w:tab w:val="left" w:pos="8931"/>
          <w:tab w:val="left" w:pos="9069"/>
        </w:tabs>
        <w:spacing w:line="360" w:lineRule="auto"/>
        <w:ind w:left="284" w:right="-23"/>
        <w:jc w:val="both"/>
        <w:rPr>
          <w:rFonts w:ascii="Arial" w:eastAsia="Yu Gothic" w:hAnsi="Arial" w:cs="Arial"/>
          <w:sz w:val="22"/>
          <w:szCs w:val="22"/>
        </w:rPr>
      </w:pPr>
    </w:p>
    <w:p w:rsidR="00AB4AA9" w:rsidRPr="00F6316F" w:rsidRDefault="00AB4AA9" w:rsidP="00AB4AA9">
      <w:pPr>
        <w:tabs>
          <w:tab w:val="left" w:pos="426"/>
          <w:tab w:val="left" w:pos="8931"/>
          <w:tab w:val="left" w:pos="9069"/>
        </w:tabs>
        <w:spacing w:line="360" w:lineRule="auto"/>
        <w:ind w:left="709" w:right="-23"/>
        <w:jc w:val="both"/>
        <w:rPr>
          <w:rFonts w:ascii="Arial" w:eastAsia="Yu Gothic" w:hAnsi="Arial" w:cs="Arial"/>
          <w:sz w:val="22"/>
          <w:szCs w:val="22"/>
        </w:rPr>
      </w:pPr>
    </w:p>
    <w:p w:rsidR="00AB4AA9" w:rsidRDefault="00AB4AA9" w:rsidP="00AB4AA9">
      <w:pPr>
        <w:tabs>
          <w:tab w:val="left" w:pos="426"/>
          <w:tab w:val="left" w:pos="8931"/>
          <w:tab w:val="left" w:pos="9069"/>
        </w:tabs>
        <w:spacing w:line="360" w:lineRule="auto"/>
        <w:ind w:left="567" w:right="-23"/>
        <w:jc w:val="both"/>
        <w:rPr>
          <w:rFonts w:ascii="Arial" w:eastAsia="Yu Gothic" w:hAnsi="Arial" w:cs="Arial"/>
          <w:sz w:val="22"/>
          <w:szCs w:val="22"/>
        </w:rPr>
      </w:pPr>
      <w:r w:rsidRPr="00F6316F">
        <w:rPr>
          <w:rFonts w:ascii="Arial" w:eastAsia="Yu Gothic" w:hAnsi="Arial" w:cs="Arial"/>
          <w:sz w:val="22"/>
          <w:szCs w:val="22"/>
        </w:rPr>
        <w:t>Further, advanced Technology adoption and analytics have been the prime focus of the licensee to provide quality customer services, manage revenue cycle processes for reduction of AT&amp;C losses and efficiently manage to deliver reliable and quality supply in safe manner to its consumer by meeting various standards of operation.</w:t>
      </w:r>
    </w:p>
    <w:p w:rsidR="00AB4AA9" w:rsidRDefault="00AB4AA9" w:rsidP="00AB4AA9">
      <w:pPr>
        <w:tabs>
          <w:tab w:val="left" w:pos="426"/>
          <w:tab w:val="left" w:pos="8931"/>
          <w:tab w:val="left" w:pos="9069"/>
        </w:tabs>
        <w:spacing w:line="360" w:lineRule="auto"/>
        <w:ind w:left="567" w:right="-23"/>
        <w:jc w:val="both"/>
        <w:rPr>
          <w:rFonts w:ascii="Arial" w:hAnsi="Arial" w:cs="Arial"/>
          <w:bCs/>
          <w:sz w:val="22"/>
          <w:szCs w:val="22"/>
          <w:lang w:val="en-IN"/>
        </w:rPr>
      </w:pPr>
    </w:p>
    <w:p w:rsidR="00AB4AA9" w:rsidRPr="00C63DC8" w:rsidRDefault="00AB4AA9" w:rsidP="00AB4AA9">
      <w:pPr>
        <w:spacing w:line="360" w:lineRule="auto"/>
        <w:jc w:val="both"/>
        <w:rPr>
          <w:rFonts w:ascii="Arial" w:hAnsi="Arial" w:cs="Arial"/>
          <w:b/>
          <w:sz w:val="22"/>
          <w:szCs w:val="22"/>
          <w:lang w:val="en-GB"/>
        </w:rPr>
      </w:pPr>
      <w:r>
        <w:rPr>
          <w:rFonts w:ascii="Arial" w:hAnsi="Arial" w:cs="Arial"/>
          <w:b/>
          <w:sz w:val="22"/>
          <w:szCs w:val="22"/>
          <w:lang w:val="en-GB"/>
        </w:rPr>
        <w:t xml:space="preserve">       </w:t>
      </w:r>
      <w:r w:rsidR="005B4B9D">
        <w:rPr>
          <w:rFonts w:ascii="Arial" w:hAnsi="Arial" w:cs="Arial"/>
          <w:b/>
          <w:sz w:val="22"/>
          <w:szCs w:val="22"/>
          <w:lang w:val="en-GB"/>
        </w:rPr>
        <w:t>18</w:t>
      </w:r>
      <w:r w:rsidR="009A2A36">
        <w:rPr>
          <w:rFonts w:ascii="Arial" w:hAnsi="Arial" w:cs="Arial"/>
          <w:b/>
          <w:sz w:val="22"/>
          <w:szCs w:val="22"/>
          <w:lang w:val="en-GB"/>
        </w:rPr>
        <w:t xml:space="preserve">.1.6 </w:t>
      </w:r>
      <w:r w:rsidRPr="00C63DC8">
        <w:rPr>
          <w:rFonts w:ascii="Arial" w:hAnsi="Arial" w:cs="Arial"/>
          <w:b/>
          <w:sz w:val="22"/>
          <w:szCs w:val="22"/>
          <w:lang w:val="en-GB"/>
        </w:rPr>
        <w:t>Major Achievements During FY 202</w:t>
      </w:r>
      <w:r>
        <w:rPr>
          <w:rFonts w:ascii="Arial" w:hAnsi="Arial" w:cs="Arial"/>
          <w:b/>
          <w:sz w:val="22"/>
          <w:szCs w:val="22"/>
          <w:lang w:val="en-GB"/>
        </w:rPr>
        <w:t>4</w:t>
      </w:r>
      <w:r w:rsidRPr="00C63DC8">
        <w:rPr>
          <w:rFonts w:ascii="Arial" w:hAnsi="Arial" w:cs="Arial"/>
          <w:b/>
          <w:sz w:val="22"/>
          <w:szCs w:val="22"/>
          <w:lang w:val="en-GB"/>
        </w:rPr>
        <w:t>-2</w:t>
      </w:r>
      <w:r>
        <w:rPr>
          <w:rFonts w:ascii="Arial" w:hAnsi="Arial" w:cs="Arial"/>
          <w:b/>
          <w:sz w:val="22"/>
          <w:szCs w:val="22"/>
          <w:lang w:val="en-GB"/>
        </w:rPr>
        <w:t>5</w:t>
      </w:r>
    </w:p>
    <w:p w:rsidR="00AB4AA9" w:rsidRDefault="00AB4AA9" w:rsidP="00AB4AA9">
      <w:pPr>
        <w:suppressAutoHyphens w:val="0"/>
        <w:spacing w:before="120" w:after="120" w:line="360" w:lineRule="auto"/>
        <w:ind w:left="567"/>
        <w:jc w:val="both"/>
        <w:rPr>
          <w:rFonts w:ascii="Arial" w:hAnsi="Arial" w:cs="Arial"/>
          <w:sz w:val="22"/>
          <w:szCs w:val="22"/>
          <w:lang w:val="en-GB"/>
        </w:rPr>
      </w:pPr>
      <w:r w:rsidRPr="00C63DC8">
        <w:rPr>
          <w:rFonts w:ascii="Arial" w:hAnsi="Arial" w:cs="Arial"/>
          <w:sz w:val="22"/>
          <w:szCs w:val="22"/>
          <w:lang w:val="en-GB"/>
        </w:rPr>
        <w:t>Keeping in view the need for substantial reduction of the AT&amp;C Losses, special emphasis has been given to improve the billing and collection efficiencies. The licensee has put in place new MBC contract where meter reading-billing and collection contact were separated to increase the consumer coverage in both Billing &amp; Collection aspect. Similarly, billing Efficiency &amp; collection Efficiency (LT level) have been maintained at more than 88% &amp; more than 95% respectively. Percentage of provisional bills have been brought to 1.01% as on H1 of FY-26. Improvement in various parameters are detailed in the following sections</w:t>
      </w:r>
      <w:r>
        <w:rPr>
          <w:rFonts w:ascii="Arial" w:hAnsi="Arial" w:cs="Arial"/>
          <w:sz w:val="22"/>
          <w:szCs w:val="22"/>
          <w:lang w:val="en-GB"/>
        </w:rPr>
        <w:t>.</w:t>
      </w:r>
    </w:p>
    <w:p w:rsidR="00AB4AA9" w:rsidRPr="009A2A36" w:rsidRDefault="00AB4AA9" w:rsidP="00AB4AA9">
      <w:pPr>
        <w:suppressAutoHyphens w:val="0"/>
        <w:spacing w:before="120" w:after="120" w:line="360" w:lineRule="auto"/>
        <w:ind w:left="567"/>
        <w:jc w:val="both"/>
        <w:rPr>
          <w:rFonts w:ascii="Arial" w:hAnsi="Arial" w:cs="Arial"/>
          <w:sz w:val="22"/>
          <w:szCs w:val="22"/>
          <w:lang w:val="en-GB"/>
        </w:rPr>
      </w:pPr>
    </w:p>
    <w:p w:rsidR="00AB4AA9" w:rsidRPr="009A2A36" w:rsidRDefault="005B4B9D" w:rsidP="00AB4AA9">
      <w:pPr>
        <w:tabs>
          <w:tab w:val="left" w:pos="567"/>
        </w:tabs>
        <w:suppressAutoHyphens w:val="0"/>
        <w:spacing w:before="120" w:after="120" w:line="360" w:lineRule="auto"/>
        <w:ind w:left="426" w:right="-23"/>
        <w:jc w:val="both"/>
        <w:rPr>
          <w:rFonts w:ascii="Arial" w:hAnsi="Arial" w:cs="Arial"/>
          <w:b/>
          <w:sz w:val="22"/>
          <w:szCs w:val="22"/>
          <w:lang w:val="en-GB"/>
        </w:rPr>
      </w:pPr>
      <w:r>
        <w:rPr>
          <w:rFonts w:ascii="Arial" w:hAnsi="Arial" w:cs="Arial"/>
          <w:b/>
          <w:sz w:val="22"/>
          <w:szCs w:val="22"/>
          <w:lang w:val="en-GB"/>
        </w:rPr>
        <w:t>18</w:t>
      </w:r>
      <w:r w:rsidR="009A2A36" w:rsidRPr="009A2A36">
        <w:rPr>
          <w:rFonts w:ascii="Arial" w:hAnsi="Arial" w:cs="Arial"/>
          <w:b/>
          <w:sz w:val="22"/>
          <w:szCs w:val="22"/>
          <w:lang w:val="en-GB"/>
        </w:rPr>
        <w:t>.1.6.1 B</w:t>
      </w:r>
      <w:r w:rsidR="00AB4AA9" w:rsidRPr="009A2A36">
        <w:rPr>
          <w:rFonts w:ascii="Arial" w:hAnsi="Arial" w:cs="Arial"/>
          <w:b/>
          <w:sz w:val="22"/>
          <w:szCs w:val="22"/>
          <w:lang w:val="en-GB"/>
        </w:rPr>
        <w:t>illing Efficiency Improvement</w:t>
      </w:r>
    </w:p>
    <w:p w:rsidR="00AB4AA9" w:rsidRPr="00C63DC8" w:rsidRDefault="00AB4AA9" w:rsidP="00AB4AA9">
      <w:pPr>
        <w:tabs>
          <w:tab w:val="left" w:pos="567"/>
        </w:tabs>
        <w:suppressAutoHyphens w:val="0"/>
        <w:spacing w:before="120" w:after="120" w:line="360" w:lineRule="auto"/>
        <w:ind w:left="426" w:right="-23"/>
        <w:jc w:val="both"/>
        <w:rPr>
          <w:rFonts w:ascii="Arial" w:hAnsi="Arial" w:cs="Arial"/>
          <w:b/>
          <w:sz w:val="22"/>
          <w:szCs w:val="22"/>
          <w:lang w:val="en-GB"/>
        </w:rPr>
      </w:pPr>
      <w:r w:rsidRPr="00C63DC8">
        <w:rPr>
          <w:rFonts w:ascii="Arial" w:hAnsi="Arial" w:cs="Arial"/>
          <w:b/>
          <w:sz w:val="22"/>
          <w:szCs w:val="22"/>
          <w:lang w:val="en-GB"/>
        </w:rPr>
        <w:t>The following initiatives have been undertaken for improving Billing Efficiency:</w:t>
      </w:r>
    </w:p>
    <w:p w:rsidR="00AB4AA9" w:rsidRPr="00C63DC8" w:rsidRDefault="00AB4AA9" w:rsidP="00AB4AA9">
      <w:pPr>
        <w:numPr>
          <w:ilvl w:val="0"/>
          <w:numId w:val="23"/>
        </w:numPr>
        <w:tabs>
          <w:tab w:val="left" w:pos="567"/>
        </w:tabs>
        <w:suppressAutoHyphens w:val="0"/>
        <w:spacing w:before="120" w:after="120" w:line="360" w:lineRule="auto"/>
        <w:ind w:left="426" w:right="-23"/>
        <w:contextualSpacing/>
        <w:jc w:val="both"/>
        <w:rPr>
          <w:rFonts w:ascii="Arial" w:eastAsia="Calibri" w:hAnsi="Arial" w:cs="Arial"/>
          <w:b/>
          <w:sz w:val="22"/>
          <w:szCs w:val="22"/>
          <w:lang w:val="en-GB"/>
        </w:rPr>
      </w:pPr>
      <w:r w:rsidRPr="00C63DC8">
        <w:rPr>
          <w:rFonts w:ascii="Arial" w:eastAsia="Calibri" w:hAnsi="Arial" w:cs="Arial"/>
          <w:b/>
          <w:sz w:val="22"/>
          <w:szCs w:val="22"/>
          <w:lang w:val="en-GB"/>
        </w:rPr>
        <w:t xml:space="preserve">MBC Contract Separation - </w:t>
      </w:r>
      <w:r w:rsidRPr="00C63DC8">
        <w:rPr>
          <w:rFonts w:ascii="Arial" w:eastAsia="Calibri" w:hAnsi="Arial" w:cs="Arial"/>
          <w:sz w:val="22"/>
          <w:szCs w:val="22"/>
          <w:lang w:val="en-GB"/>
        </w:rPr>
        <w:t>Dedicated team for Reading &amp; Billing activities for Single Phase Billing.</w:t>
      </w:r>
    </w:p>
    <w:p w:rsidR="00AB4AA9" w:rsidRPr="00C63DC8" w:rsidRDefault="00AB4AA9" w:rsidP="00AB4AA9">
      <w:pPr>
        <w:numPr>
          <w:ilvl w:val="0"/>
          <w:numId w:val="23"/>
        </w:numPr>
        <w:tabs>
          <w:tab w:val="left" w:pos="567"/>
        </w:tabs>
        <w:suppressAutoHyphens w:val="0"/>
        <w:spacing w:before="120" w:after="120" w:line="360" w:lineRule="auto"/>
        <w:ind w:left="426" w:right="-23"/>
        <w:contextualSpacing/>
        <w:jc w:val="both"/>
        <w:rPr>
          <w:rFonts w:ascii="Arial" w:eastAsia="Calibri" w:hAnsi="Arial" w:cs="Arial"/>
          <w:b/>
          <w:sz w:val="22"/>
          <w:szCs w:val="22"/>
          <w:lang w:val="en-GB"/>
        </w:rPr>
      </w:pPr>
      <w:r w:rsidRPr="00C63DC8">
        <w:rPr>
          <w:rFonts w:ascii="Arial" w:eastAsia="Calibri" w:hAnsi="Arial" w:cs="Arial"/>
          <w:b/>
          <w:sz w:val="22"/>
          <w:szCs w:val="22"/>
          <w:lang w:val="en-GB"/>
        </w:rPr>
        <w:t xml:space="preserve">100% MRU wise Billing - </w:t>
      </w:r>
      <w:r w:rsidRPr="00C63DC8">
        <w:rPr>
          <w:rFonts w:ascii="Arial" w:eastAsia="Calibri" w:hAnsi="Arial" w:cs="Arial"/>
          <w:sz w:val="22"/>
          <w:szCs w:val="22"/>
          <w:lang w:val="en-GB"/>
        </w:rPr>
        <w:t>Each Binder area was split into small pockets with schedule reading date range.</w:t>
      </w:r>
    </w:p>
    <w:p w:rsidR="00AB4AA9" w:rsidRPr="00C63DC8" w:rsidRDefault="00AB4AA9" w:rsidP="00AB4AA9">
      <w:pPr>
        <w:numPr>
          <w:ilvl w:val="0"/>
          <w:numId w:val="23"/>
        </w:numPr>
        <w:tabs>
          <w:tab w:val="left" w:pos="567"/>
        </w:tabs>
        <w:suppressAutoHyphens w:val="0"/>
        <w:spacing w:before="120" w:after="120" w:line="360" w:lineRule="auto"/>
        <w:ind w:left="426" w:right="-23"/>
        <w:contextualSpacing/>
        <w:jc w:val="both"/>
        <w:rPr>
          <w:rFonts w:ascii="Arial" w:eastAsia="Calibri" w:hAnsi="Arial" w:cs="Arial"/>
          <w:b/>
          <w:sz w:val="22"/>
          <w:szCs w:val="22"/>
          <w:lang w:val="en-GB"/>
        </w:rPr>
      </w:pPr>
      <w:r w:rsidRPr="00C63DC8">
        <w:rPr>
          <w:rFonts w:ascii="Arial" w:eastAsia="Calibri" w:hAnsi="Arial" w:cs="Arial"/>
          <w:b/>
          <w:sz w:val="22"/>
          <w:szCs w:val="22"/>
          <w:lang w:val="en-GB"/>
        </w:rPr>
        <w:lastRenderedPageBreak/>
        <w:t xml:space="preserve">OCR Based Meter Reading with AI based Spoof detection- </w:t>
      </w:r>
      <w:r w:rsidRPr="00C63DC8">
        <w:rPr>
          <w:rFonts w:ascii="Arial" w:eastAsia="Calibri" w:hAnsi="Arial" w:cs="Arial"/>
          <w:sz w:val="22"/>
          <w:szCs w:val="22"/>
          <w:lang w:val="en-GB"/>
        </w:rPr>
        <w:t>Integrated Mobile application to auto scan meter reading thus eliminating reading errors. Features like Spoof detection &amp; data insight helps in prevention of revenue leakages.</w:t>
      </w:r>
    </w:p>
    <w:p w:rsidR="00AB4AA9" w:rsidRPr="00C63DC8" w:rsidRDefault="00AB4AA9" w:rsidP="00AB4AA9">
      <w:pPr>
        <w:numPr>
          <w:ilvl w:val="0"/>
          <w:numId w:val="23"/>
        </w:numPr>
        <w:tabs>
          <w:tab w:val="left" w:pos="567"/>
        </w:tabs>
        <w:suppressAutoHyphens w:val="0"/>
        <w:spacing w:before="120" w:after="120" w:line="360" w:lineRule="auto"/>
        <w:ind w:left="426" w:right="-23"/>
        <w:contextualSpacing/>
        <w:jc w:val="both"/>
        <w:rPr>
          <w:rFonts w:ascii="Arial" w:eastAsia="Calibri" w:hAnsi="Arial" w:cs="Arial"/>
          <w:b/>
          <w:sz w:val="22"/>
          <w:szCs w:val="22"/>
          <w:lang w:val="en-GB"/>
        </w:rPr>
      </w:pPr>
      <w:r w:rsidRPr="00C63DC8">
        <w:rPr>
          <w:rFonts w:ascii="Arial" w:eastAsia="Calibri" w:hAnsi="Arial" w:cs="Arial"/>
          <w:b/>
          <w:sz w:val="22"/>
          <w:szCs w:val="22"/>
          <w:lang w:val="en-GB"/>
        </w:rPr>
        <w:t>2749 nos. extra connections were regularised and 7656 nos. permanent disconnected cases which were actually using the supply have also converted into the billing system.</w:t>
      </w:r>
    </w:p>
    <w:p w:rsidR="00AB4AA9" w:rsidRPr="00C63DC8" w:rsidRDefault="00AB4AA9" w:rsidP="00AB4AA9">
      <w:pPr>
        <w:numPr>
          <w:ilvl w:val="0"/>
          <w:numId w:val="23"/>
        </w:numPr>
        <w:tabs>
          <w:tab w:val="left" w:pos="567"/>
        </w:tabs>
        <w:suppressAutoHyphens w:val="0"/>
        <w:spacing w:before="120" w:after="120" w:line="360" w:lineRule="auto"/>
        <w:ind w:left="426" w:right="-23"/>
        <w:contextualSpacing/>
        <w:jc w:val="both"/>
        <w:rPr>
          <w:rFonts w:ascii="Arial" w:eastAsia="Calibri" w:hAnsi="Arial" w:cs="Arial"/>
          <w:b/>
          <w:sz w:val="22"/>
          <w:szCs w:val="22"/>
          <w:lang w:val="en-GB"/>
        </w:rPr>
      </w:pPr>
      <w:r w:rsidRPr="00C63DC8">
        <w:rPr>
          <w:rFonts w:ascii="Arial" w:eastAsia="Calibri" w:hAnsi="Arial" w:cs="Arial"/>
          <w:b/>
          <w:sz w:val="22"/>
          <w:szCs w:val="22"/>
          <w:lang w:val="en-GB"/>
        </w:rPr>
        <w:t xml:space="preserve">Replacement of Meters- - </w:t>
      </w:r>
      <w:r w:rsidRPr="00C63DC8">
        <w:rPr>
          <w:rFonts w:ascii="Arial" w:eastAsia="Calibri" w:hAnsi="Arial" w:cs="Arial"/>
          <w:sz w:val="22"/>
          <w:szCs w:val="22"/>
          <w:lang w:val="en-GB"/>
        </w:rPr>
        <w:t>Focus on burnt &amp; defective meters replacement. TPNODL has taken initiative to replace the faulty meters within 15 days, Brunt meters with in seven days’ time line.</w:t>
      </w:r>
    </w:p>
    <w:p w:rsidR="00AB4AA9" w:rsidRPr="00C63DC8" w:rsidRDefault="00AB4AA9" w:rsidP="00AB4AA9">
      <w:pPr>
        <w:numPr>
          <w:ilvl w:val="0"/>
          <w:numId w:val="23"/>
        </w:numPr>
        <w:tabs>
          <w:tab w:val="left" w:pos="567"/>
        </w:tabs>
        <w:suppressAutoHyphens w:val="0"/>
        <w:spacing w:before="120" w:after="120" w:line="360" w:lineRule="auto"/>
        <w:ind w:left="426" w:right="-23"/>
        <w:contextualSpacing/>
        <w:jc w:val="both"/>
        <w:rPr>
          <w:rFonts w:ascii="Arial" w:eastAsia="Calibri" w:hAnsi="Arial" w:cs="Arial"/>
          <w:b/>
          <w:sz w:val="22"/>
          <w:szCs w:val="22"/>
          <w:lang w:val="en-GB"/>
        </w:rPr>
      </w:pPr>
      <w:r w:rsidRPr="00C63DC8">
        <w:rPr>
          <w:rFonts w:ascii="Arial" w:eastAsia="Calibri" w:hAnsi="Arial" w:cs="Arial"/>
          <w:b/>
          <w:sz w:val="22"/>
          <w:szCs w:val="22"/>
          <w:lang w:val="en-GB"/>
        </w:rPr>
        <w:t>Data analytics-based surveillance</w:t>
      </w:r>
      <w:r w:rsidRPr="00C63DC8">
        <w:rPr>
          <w:rFonts w:ascii="Arial" w:eastAsia="Calibri" w:hAnsi="Arial" w:cs="Arial"/>
          <w:sz w:val="22"/>
          <w:szCs w:val="22"/>
          <w:lang w:val="en-GB"/>
        </w:rPr>
        <w:t>- Analysis of consumption patterns to pre-empt probable theft cases.</w:t>
      </w:r>
    </w:p>
    <w:p w:rsidR="00AB4AA9" w:rsidRPr="00C63DC8" w:rsidRDefault="00AB4AA9" w:rsidP="00AB4AA9">
      <w:pPr>
        <w:numPr>
          <w:ilvl w:val="0"/>
          <w:numId w:val="23"/>
        </w:numPr>
        <w:tabs>
          <w:tab w:val="left" w:pos="567"/>
        </w:tabs>
        <w:suppressAutoHyphens w:val="0"/>
        <w:spacing w:before="120" w:after="120" w:line="360" w:lineRule="auto"/>
        <w:ind w:left="426" w:right="-23"/>
        <w:contextualSpacing/>
        <w:jc w:val="both"/>
        <w:rPr>
          <w:rFonts w:ascii="Arial" w:eastAsia="Calibri" w:hAnsi="Arial" w:cs="Arial"/>
          <w:b/>
          <w:sz w:val="22"/>
          <w:szCs w:val="22"/>
          <w:lang w:val="en-GB"/>
        </w:rPr>
      </w:pPr>
      <w:r w:rsidRPr="00C63DC8">
        <w:rPr>
          <w:rFonts w:ascii="Arial" w:eastAsia="Calibri" w:hAnsi="Arial" w:cs="Arial"/>
          <w:b/>
          <w:sz w:val="22"/>
          <w:szCs w:val="22"/>
          <w:lang w:val="en-GB"/>
        </w:rPr>
        <w:t xml:space="preserve">Theft Reduction Initiatives- </w:t>
      </w:r>
      <w:r w:rsidRPr="00C63DC8">
        <w:rPr>
          <w:rFonts w:ascii="Arial" w:eastAsia="Calibri" w:hAnsi="Arial" w:cs="Arial"/>
          <w:sz w:val="22"/>
          <w:szCs w:val="22"/>
          <w:lang w:val="en-GB"/>
        </w:rPr>
        <w:t xml:space="preserve">Energy Audit &amp; data analytics-based enforcement drives to arrest pilferage of electricity. </w:t>
      </w:r>
    </w:p>
    <w:p w:rsidR="00AB4AA9" w:rsidRPr="009335F1" w:rsidRDefault="00AB4AA9" w:rsidP="00AB4AA9">
      <w:pPr>
        <w:tabs>
          <w:tab w:val="left" w:pos="426"/>
        </w:tabs>
        <w:suppressAutoHyphens w:val="0"/>
        <w:spacing w:before="120" w:after="120" w:line="360" w:lineRule="auto"/>
        <w:ind w:right="-23"/>
        <w:jc w:val="both"/>
        <w:rPr>
          <w:rFonts w:ascii="Calibri" w:hAnsi="Calibri" w:cs="Calibri"/>
          <w:b/>
          <w:sz w:val="24"/>
          <w:szCs w:val="24"/>
          <w:lang w:val="en-GB"/>
        </w:rPr>
      </w:pPr>
      <w:r w:rsidRPr="009335F1">
        <w:rPr>
          <w:rFonts w:ascii="Calibri" w:hAnsi="Calibri" w:cs="Calibri"/>
          <w:b/>
          <w:sz w:val="24"/>
          <w:szCs w:val="24"/>
          <w:lang w:val="en-GB"/>
        </w:rPr>
        <w:t xml:space="preserve">      </w:t>
      </w:r>
      <w:r w:rsidRPr="009335F1">
        <w:rPr>
          <w:noProof/>
          <w:sz w:val="24"/>
          <w:szCs w:val="24"/>
          <w:lang w:val="en-IN" w:eastAsia="en-IN"/>
        </w:rPr>
        <w:drawing>
          <wp:inline distT="0" distB="0" distL="0" distR="0" wp14:anchorId="6CD4C497" wp14:editId="3986B789">
            <wp:extent cx="6019800" cy="2000250"/>
            <wp:effectExtent l="0" t="0" r="0" b="0"/>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AB4AA9" w:rsidRPr="00484228" w:rsidRDefault="00AB4AA9" w:rsidP="00AB4AA9">
      <w:pPr>
        <w:tabs>
          <w:tab w:val="left" w:pos="426"/>
        </w:tabs>
        <w:suppressAutoHyphens w:val="0"/>
        <w:spacing w:before="120" w:after="120" w:line="360" w:lineRule="auto"/>
        <w:ind w:right="-23"/>
        <w:jc w:val="both"/>
        <w:rPr>
          <w:rFonts w:ascii="Arial" w:hAnsi="Arial" w:cs="Arial"/>
          <w:b/>
          <w:sz w:val="22"/>
          <w:szCs w:val="24"/>
          <w:lang w:val="en-GB"/>
        </w:rPr>
      </w:pPr>
      <w:r w:rsidRPr="00484228">
        <w:rPr>
          <w:rFonts w:ascii="Arial" w:hAnsi="Arial" w:cs="Arial"/>
          <w:b/>
          <w:sz w:val="22"/>
          <w:szCs w:val="24"/>
          <w:lang w:val="en-GB"/>
        </w:rPr>
        <w:t>All the above-mentioned initiatives have helped improving billing coverage (99.25%) &amp; OCR Strike rate (97.46%) and overall Billing efficiency at 89.02%.</w:t>
      </w:r>
    </w:p>
    <w:p w:rsidR="00AB4AA9" w:rsidRPr="009335F1" w:rsidRDefault="00AB4AA9" w:rsidP="00AB4AA9">
      <w:pPr>
        <w:tabs>
          <w:tab w:val="left" w:pos="426"/>
        </w:tabs>
        <w:suppressAutoHyphens w:val="0"/>
        <w:spacing w:before="120" w:after="120" w:line="360" w:lineRule="auto"/>
        <w:ind w:right="-23"/>
        <w:jc w:val="both"/>
        <w:rPr>
          <w:rFonts w:ascii="Calibri" w:hAnsi="Calibri" w:cs="Calibri"/>
          <w:b/>
          <w:sz w:val="24"/>
          <w:szCs w:val="24"/>
          <w:lang w:val="en-GB"/>
        </w:rPr>
      </w:pPr>
      <w:r w:rsidRPr="009335F1">
        <w:rPr>
          <w:noProof/>
          <w:sz w:val="24"/>
          <w:szCs w:val="24"/>
          <w:lang w:val="en-IN" w:eastAsia="en-IN"/>
        </w:rPr>
        <w:drawing>
          <wp:inline distT="0" distB="0" distL="0" distR="0" wp14:anchorId="003BE528" wp14:editId="14D2CF9B">
            <wp:extent cx="5961191" cy="2047875"/>
            <wp:effectExtent l="0" t="0" r="1905" b="0"/>
            <wp:docPr id="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5"/>
                    <a:stretch>
                      <a:fillRect/>
                    </a:stretch>
                  </pic:blipFill>
                  <pic:spPr>
                    <a:xfrm>
                      <a:off x="0" y="0"/>
                      <a:ext cx="6016896" cy="2067012"/>
                    </a:xfrm>
                    <a:prstGeom prst="rect">
                      <a:avLst/>
                    </a:prstGeom>
                  </pic:spPr>
                </pic:pic>
              </a:graphicData>
            </a:graphic>
          </wp:inline>
        </w:drawing>
      </w:r>
    </w:p>
    <w:p w:rsidR="00AB4AA9" w:rsidRPr="009A2A36" w:rsidRDefault="005B4B9D" w:rsidP="00AB4AA9">
      <w:pPr>
        <w:tabs>
          <w:tab w:val="left" w:pos="426"/>
        </w:tabs>
        <w:suppressAutoHyphens w:val="0"/>
        <w:spacing w:before="120" w:after="120" w:line="360" w:lineRule="auto"/>
        <w:ind w:right="-23"/>
        <w:jc w:val="both"/>
        <w:rPr>
          <w:rFonts w:ascii="Arial" w:hAnsi="Arial" w:cs="Arial"/>
          <w:sz w:val="22"/>
          <w:szCs w:val="22"/>
          <w:lang w:val="en-GB"/>
        </w:rPr>
      </w:pPr>
      <w:r>
        <w:rPr>
          <w:rFonts w:ascii="Arial" w:hAnsi="Arial" w:cs="Arial"/>
          <w:b/>
          <w:sz w:val="22"/>
          <w:szCs w:val="22"/>
          <w:lang w:val="en-GB"/>
        </w:rPr>
        <w:lastRenderedPageBreak/>
        <w:t>18</w:t>
      </w:r>
      <w:r w:rsidR="009A2A36">
        <w:rPr>
          <w:rFonts w:ascii="Arial" w:hAnsi="Arial" w:cs="Arial"/>
          <w:b/>
          <w:sz w:val="22"/>
          <w:szCs w:val="22"/>
          <w:lang w:val="en-GB"/>
        </w:rPr>
        <w:t xml:space="preserve">.1.6.2 </w:t>
      </w:r>
      <w:r w:rsidR="00AB4AA9" w:rsidRPr="009A2A36">
        <w:rPr>
          <w:rFonts w:ascii="Arial" w:hAnsi="Arial" w:cs="Arial"/>
          <w:b/>
          <w:sz w:val="22"/>
          <w:szCs w:val="22"/>
          <w:lang w:val="en-GB"/>
        </w:rPr>
        <w:t>Collection Efficiency Improvement</w:t>
      </w:r>
    </w:p>
    <w:p w:rsidR="00AB4AA9" w:rsidRPr="00484228" w:rsidRDefault="00AB4AA9" w:rsidP="00AB4AA9">
      <w:pPr>
        <w:tabs>
          <w:tab w:val="left" w:pos="426"/>
        </w:tabs>
        <w:suppressAutoHyphens w:val="0"/>
        <w:spacing w:before="120" w:after="120" w:line="360" w:lineRule="auto"/>
        <w:ind w:right="-23"/>
        <w:jc w:val="both"/>
        <w:rPr>
          <w:rFonts w:ascii="Arial" w:hAnsi="Arial" w:cs="Arial"/>
          <w:sz w:val="22"/>
          <w:szCs w:val="22"/>
          <w:lang w:val="en-GB"/>
        </w:rPr>
      </w:pPr>
      <w:r w:rsidRPr="00484228">
        <w:rPr>
          <w:rFonts w:ascii="Arial" w:hAnsi="Arial" w:cs="Arial"/>
          <w:b/>
          <w:sz w:val="22"/>
          <w:szCs w:val="22"/>
          <w:lang w:val="en-GB"/>
        </w:rPr>
        <w:t>Collection Efficiency improvement was driven through following initiatives:</w:t>
      </w:r>
    </w:p>
    <w:p w:rsidR="00AB4AA9" w:rsidRPr="00484228" w:rsidRDefault="00AB4AA9" w:rsidP="00AB4AA9">
      <w:pPr>
        <w:numPr>
          <w:ilvl w:val="0"/>
          <w:numId w:val="24"/>
        </w:numPr>
        <w:suppressAutoHyphens w:val="0"/>
        <w:spacing w:before="120" w:after="120" w:line="360" w:lineRule="auto"/>
        <w:ind w:left="426" w:right="-23" w:firstLine="141"/>
        <w:contextualSpacing/>
        <w:jc w:val="both"/>
        <w:rPr>
          <w:rFonts w:ascii="Arial" w:eastAsia="Calibri" w:hAnsi="Arial" w:cs="Arial"/>
          <w:b/>
          <w:sz w:val="22"/>
          <w:szCs w:val="22"/>
          <w:lang w:val="en-GB"/>
        </w:rPr>
      </w:pPr>
      <w:r w:rsidRPr="00484228">
        <w:rPr>
          <w:rFonts w:ascii="Arial" w:eastAsia="Calibri" w:hAnsi="Arial" w:cs="Arial"/>
          <w:b/>
          <w:sz w:val="22"/>
          <w:szCs w:val="22"/>
          <w:lang w:val="en-GB"/>
        </w:rPr>
        <w:t xml:space="preserve">Separate Collection Contract – </w:t>
      </w:r>
      <w:r w:rsidRPr="00484228">
        <w:rPr>
          <w:rFonts w:ascii="Arial" w:eastAsia="Calibri" w:hAnsi="Arial" w:cs="Arial"/>
          <w:sz w:val="22"/>
          <w:szCs w:val="22"/>
          <w:lang w:val="en-GB"/>
        </w:rPr>
        <w:t>Separate team for recovery activities in order to improve collection coverage</w:t>
      </w:r>
    </w:p>
    <w:p w:rsidR="00AB4AA9" w:rsidRPr="00484228" w:rsidRDefault="00AB4AA9" w:rsidP="00AB4AA9">
      <w:pPr>
        <w:numPr>
          <w:ilvl w:val="0"/>
          <w:numId w:val="24"/>
        </w:numPr>
        <w:suppressAutoHyphens w:val="0"/>
        <w:spacing w:before="120" w:after="120" w:line="360" w:lineRule="auto"/>
        <w:ind w:left="426" w:right="-23" w:firstLine="141"/>
        <w:contextualSpacing/>
        <w:jc w:val="both"/>
        <w:rPr>
          <w:rFonts w:ascii="Arial" w:eastAsia="Calibri" w:hAnsi="Arial" w:cs="Arial"/>
          <w:b/>
          <w:sz w:val="22"/>
          <w:szCs w:val="22"/>
          <w:lang w:val="en-GB"/>
        </w:rPr>
      </w:pPr>
      <w:r w:rsidRPr="00484228">
        <w:rPr>
          <w:rFonts w:ascii="Arial" w:eastAsia="Calibri" w:hAnsi="Arial" w:cs="Arial"/>
          <w:b/>
          <w:sz w:val="22"/>
          <w:szCs w:val="22"/>
          <w:lang w:val="en-GB"/>
        </w:rPr>
        <w:t xml:space="preserve">Strengthening the Disconnection Activities – </w:t>
      </w:r>
      <w:r w:rsidRPr="00484228">
        <w:rPr>
          <w:rFonts w:ascii="Arial" w:eastAsia="Calibri" w:hAnsi="Arial" w:cs="Arial"/>
          <w:sz w:val="22"/>
          <w:szCs w:val="22"/>
          <w:lang w:val="en-GB"/>
        </w:rPr>
        <w:t>System based tracking of defaulters &amp; monitoring of individual disconnection through e-enabled platforms (DO App).</w:t>
      </w:r>
    </w:p>
    <w:p w:rsidR="00AB4AA9" w:rsidRPr="00484228" w:rsidRDefault="00AB4AA9" w:rsidP="00AB4AA9">
      <w:pPr>
        <w:numPr>
          <w:ilvl w:val="0"/>
          <w:numId w:val="24"/>
        </w:numPr>
        <w:suppressAutoHyphens w:val="0"/>
        <w:spacing w:before="120" w:after="120" w:line="360" w:lineRule="auto"/>
        <w:ind w:left="426" w:right="-23" w:firstLine="141"/>
        <w:contextualSpacing/>
        <w:jc w:val="both"/>
        <w:rPr>
          <w:rFonts w:ascii="Arial" w:eastAsia="Calibri" w:hAnsi="Arial" w:cs="Arial"/>
          <w:b/>
          <w:sz w:val="22"/>
          <w:szCs w:val="22"/>
          <w:lang w:val="en-GB"/>
        </w:rPr>
      </w:pPr>
      <w:r w:rsidRPr="00484228">
        <w:rPr>
          <w:rFonts w:ascii="Arial" w:eastAsia="Calibri" w:hAnsi="Arial" w:cs="Arial"/>
          <w:b/>
          <w:sz w:val="22"/>
          <w:szCs w:val="22"/>
          <w:lang w:val="en-GB"/>
        </w:rPr>
        <w:t xml:space="preserve">Project Shikhar- </w:t>
      </w:r>
      <w:r w:rsidRPr="00484228">
        <w:rPr>
          <w:rFonts w:ascii="Arial" w:eastAsia="Calibri" w:hAnsi="Arial" w:cs="Arial"/>
          <w:sz w:val="22"/>
          <w:szCs w:val="22"/>
          <w:lang w:val="en-GB"/>
        </w:rPr>
        <w:t>Focus drive for liquidating long pending arrears</w:t>
      </w:r>
    </w:p>
    <w:p w:rsidR="00AB4AA9" w:rsidRPr="00484228" w:rsidRDefault="00AB4AA9" w:rsidP="00AB4AA9">
      <w:pPr>
        <w:numPr>
          <w:ilvl w:val="0"/>
          <w:numId w:val="24"/>
        </w:numPr>
        <w:suppressAutoHyphens w:val="0"/>
        <w:spacing w:before="120" w:after="120" w:line="360" w:lineRule="auto"/>
        <w:ind w:left="426" w:right="-23" w:firstLine="141"/>
        <w:contextualSpacing/>
        <w:jc w:val="both"/>
        <w:rPr>
          <w:rFonts w:ascii="Arial" w:eastAsia="Calibri" w:hAnsi="Arial" w:cs="Arial"/>
          <w:b/>
          <w:sz w:val="22"/>
          <w:szCs w:val="22"/>
          <w:lang w:val="en-GB"/>
        </w:rPr>
      </w:pPr>
      <w:r w:rsidRPr="00484228">
        <w:rPr>
          <w:rFonts w:ascii="Arial" w:eastAsia="Calibri" w:hAnsi="Arial" w:cs="Arial"/>
          <w:b/>
          <w:sz w:val="22"/>
          <w:szCs w:val="22"/>
          <w:lang w:val="en-GB"/>
        </w:rPr>
        <w:t xml:space="preserve">Increase in Payment Avenues- </w:t>
      </w:r>
      <w:r w:rsidRPr="00484228">
        <w:rPr>
          <w:rFonts w:ascii="Arial" w:eastAsia="Calibri" w:hAnsi="Arial" w:cs="Arial"/>
          <w:sz w:val="22"/>
          <w:szCs w:val="22"/>
          <w:lang w:val="en-GB"/>
        </w:rPr>
        <w:t>Introduced multiple payment platforms for enabling customer to pay digitally.</w:t>
      </w:r>
    </w:p>
    <w:p w:rsidR="00AB4AA9" w:rsidRPr="00484228" w:rsidRDefault="00AB4AA9" w:rsidP="00AB4AA9">
      <w:pPr>
        <w:numPr>
          <w:ilvl w:val="0"/>
          <w:numId w:val="24"/>
        </w:numPr>
        <w:suppressAutoHyphens w:val="0"/>
        <w:spacing w:before="120" w:after="120" w:line="360" w:lineRule="auto"/>
        <w:ind w:left="426" w:right="-23" w:firstLine="141"/>
        <w:contextualSpacing/>
        <w:jc w:val="both"/>
        <w:rPr>
          <w:rFonts w:ascii="Arial" w:eastAsia="Calibri" w:hAnsi="Arial" w:cs="Arial"/>
          <w:b/>
          <w:sz w:val="22"/>
          <w:szCs w:val="22"/>
          <w:lang w:val="en-GB"/>
        </w:rPr>
      </w:pPr>
      <w:r w:rsidRPr="00484228">
        <w:rPr>
          <w:rFonts w:ascii="Arial" w:eastAsia="Calibri" w:hAnsi="Arial" w:cs="Arial"/>
          <w:b/>
          <w:sz w:val="22"/>
          <w:szCs w:val="22"/>
          <w:lang w:val="en-GB"/>
        </w:rPr>
        <w:t>Customer Recognition Program-</w:t>
      </w:r>
      <w:r w:rsidRPr="00484228">
        <w:rPr>
          <w:rFonts w:ascii="Arial" w:eastAsia="Calibri" w:hAnsi="Arial" w:cs="Arial"/>
          <w:sz w:val="22"/>
          <w:szCs w:val="22"/>
          <w:lang w:val="en-GB"/>
        </w:rPr>
        <w:t xml:space="preserve"> Special rewards for Arrear free &amp; timely paying consumers </w:t>
      </w:r>
    </w:p>
    <w:p w:rsidR="00AB4AA9" w:rsidRPr="00484228" w:rsidRDefault="00AB4AA9" w:rsidP="00AB4AA9">
      <w:pPr>
        <w:suppressAutoHyphens w:val="0"/>
        <w:spacing w:before="120" w:after="120" w:line="360" w:lineRule="auto"/>
        <w:ind w:left="426" w:right="-23" w:firstLine="141"/>
        <w:contextualSpacing/>
        <w:jc w:val="both"/>
        <w:rPr>
          <w:rFonts w:ascii="Arial" w:eastAsia="Calibri" w:hAnsi="Arial" w:cs="Arial"/>
          <w:sz w:val="22"/>
          <w:szCs w:val="22"/>
          <w:lang w:val="en-GB"/>
        </w:rPr>
      </w:pPr>
      <w:r w:rsidRPr="00484228">
        <w:rPr>
          <w:rFonts w:ascii="Arial" w:eastAsia="Calibri" w:hAnsi="Arial" w:cs="Arial"/>
          <w:sz w:val="22"/>
          <w:szCs w:val="22"/>
          <w:lang w:val="en-GB"/>
        </w:rPr>
        <w:t>All the above-mentioned initiatives have helped</w:t>
      </w:r>
      <w:r w:rsidRPr="00484228">
        <w:rPr>
          <w:rFonts w:ascii="Arial" w:eastAsia="Calibri" w:hAnsi="Arial" w:cs="Arial"/>
          <w:b/>
          <w:sz w:val="22"/>
          <w:szCs w:val="22"/>
          <w:lang w:val="en-GB"/>
        </w:rPr>
        <w:t xml:space="preserve"> </w:t>
      </w:r>
      <w:r w:rsidRPr="00484228">
        <w:rPr>
          <w:rFonts w:ascii="Arial" w:eastAsia="Calibri" w:hAnsi="Arial" w:cs="Arial"/>
          <w:sz w:val="22"/>
          <w:szCs w:val="22"/>
          <w:lang w:val="en-GB"/>
        </w:rPr>
        <w:t>improving digital collection to 38%, Unique collection coverage (once paid in CFY) to 95% resulting improvement in overall collection efficiency.</w:t>
      </w:r>
    </w:p>
    <w:p w:rsidR="00AB4AA9" w:rsidRPr="009335F1" w:rsidRDefault="009A2A36" w:rsidP="00AB4AA9">
      <w:pPr>
        <w:tabs>
          <w:tab w:val="left" w:pos="426"/>
        </w:tabs>
        <w:suppressAutoHyphens w:val="0"/>
        <w:spacing w:before="120" w:after="120" w:line="276" w:lineRule="auto"/>
        <w:ind w:left="426" w:right="-23"/>
        <w:contextualSpacing/>
        <w:jc w:val="both"/>
        <w:rPr>
          <w:rFonts w:ascii="Calibri" w:eastAsia="Calibri" w:hAnsi="Calibri" w:cs="Calibri"/>
          <w:b/>
          <w:sz w:val="24"/>
          <w:szCs w:val="24"/>
          <w:lang w:val="en-GB"/>
        </w:rPr>
      </w:pPr>
      <w:r>
        <w:rPr>
          <w:noProof/>
          <w:lang w:val="en-IN" w:eastAsia="en-IN"/>
        </w:rPr>
        <w:drawing>
          <wp:inline distT="0" distB="0" distL="0" distR="0" wp14:anchorId="3058DA3D" wp14:editId="5BB92E80">
            <wp:extent cx="5553075" cy="2590800"/>
            <wp:effectExtent l="0" t="0" r="9525" b="0"/>
            <wp:docPr id="94" name="Chart 94">
              <a:extLst xmlns:a="http://schemas.openxmlformats.org/drawingml/2006/main">
                <a:ext uri="{FF2B5EF4-FFF2-40B4-BE49-F238E27FC236}">
                  <a16:creationId xmlns:a16="http://schemas.microsoft.com/office/drawing/2014/main" id="{B9BED5AA-1F85-492A-9B92-8658588B54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AB4AA9" w:rsidRPr="009335F1" w:rsidRDefault="00AB4AA9" w:rsidP="00AB4AA9">
      <w:pPr>
        <w:tabs>
          <w:tab w:val="left" w:pos="426"/>
        </w:tabs>
        <w:suppressAutoHyphens w:val="0"/>
        <w:spacing w:line="276" w:lineRule="auto"/>
        <w:ind w:left="426" w:right="-23"/>
        <w:jc w:val="both"/>
        <w:rPr>
          <w:rFonts w:ascii="Calibri" w:hAnsi="Calibri" w:cs="Calibri"/>
          <w:b/>
          <w:sz w:val="24"/>
          <w:szCs w:val="24"/>
          <w:lang w:val="en-GB"/>
        </w:rPr>
      </w:pPr>
    </w:p>
    <w:p w:rsidR="00AB4AA9" w:rsidRPr="00414471" w:rsidRDefault="00AB4AA9" w:rsidP="005B4B9D">
      <w:pPr>
        <w:tabs>
          <w:tab w:val="left" w:pos="426"/>
        </w:tabs>
        <w:suppressAutoHyphens w:val="0"/>
        <w:spacing w:line="360" w:lineRule="auto"/>
        <w:ind w:left="426" w:right="-23"/>
        <w:jc w:val="both"/>
        <w:rPr>
          <w:rFonts w:ascii="Arial" w:hAnsi="Arial" w:cs="Arial"/>
          <w:sz w:val="22"/>
          <w:szCs w:val="22"/>
          <w:lang w:val="en-GB"/>
        </w:rPr>
      </w:pPr>
      <w:r w:rsidRPr="00414471">
        <w:rPr>
          <w:rFonts w:ascii="Arial" w:hAnsi="Arial" w:cs="Arial"/>
          <w:sz w:val="22"/>
          <w:szCs w:val="22"/>
          <w:lang w:val="en-GB"/>
        </w:rPr>
        <w:t>The above-mentioned initiatives for improving Billing &amp; Collection Efficiency have resulted in reduction in AT&amp;C loss as depicted bellow</w:t>
      </w:r>
      <w:r w:rsidRPr="00414471">
        <w:rPr>
          <w:rFonts w:ascii="Arial" w:hAnsi="Arial" w:cs="Arial"/>
          <w:noProof/>
          <w:sz w:val="24"/>
          <w:szCs w:val="24"/>
        </w:rPr>
        <w:t xml:space="preserve"> </w:t>
      </w:r>
    </w:p>
    <w:p w:rsidR="00AB4AA9" w:rsidRPr="00414471" w:rsidRDefault="00AB4AA9" w:rsidP="00414471">
      <w:pPr>
        <w:tabs>
          <w:tab w:val="left" w:pos="426"/>
          <w:tab w:val="left" w:pos="8931"/>
          <w:tab w:val="left" w:pos="9069"/>
        </w:tabs>
        <w:suppressAutoHyphens w:val="0"/>
        <w:spacing w:line="360" w:lineRule="auto"/>
        <w:ind w:left="284" w:right="-23"/>
        <w:jc w:val="both"/>
        <w:rPr>
          <w:rFonts w:ascii="Calibri" w:eastAsia="Yu Gothic" w:hAnsi="Calibri" w:cs="Calibri"/>
          <w:sz w:val="22"/>
          <w:szCs w:val="22"/>
        </w:rPr>
      </w:pPr>
    </w:p>
    <w:p w:rsidR="00B728E7" w:rsidRDefault="00B728E7" w:rsidP="00AB4AA9">
      <w:pPr>
        <w:tabs>
          <w:tab w:val="left" w:pos="426"/>
          <w:tab w:val="left" w:pos="8931"/>
          <w:tab w:val="left" w:pos="9069"/>
        </w:tabs>
        <w:suppressAutoHyphens w:val="0"/>
        <w:spacing w:line="360" w:lineRule="auto"/>
        <w:ind w:left="284" w:right="-23"/>
        <w:jc w:val="both"/>
        <w:rPr>
          <w:rFonts w:ascii="Calibri" w:eastAsia="Yu Gothic" w:hAnsi="Calibri" w:cs="Calibri"/>
          <w:sz w:val="22"/>
          <w:szCs w:val="22"/>
        </w:rPr>
      </w:pPr>
    </w:p>
    <w:p w:rsidR="00B728E7" w:rsidRDefault="00B728E7" w:rsidP="00AB4AA9">
      <w:pPr>
        <w:tabs>
          <w:tab w:val="left" w:pos="426"/>
          <w:tab w:val="left" w:pos="8931"/>
          <w:tab w:val="left" w:pos="9069"/>
        </w:tabs>
        <w:suppressAutoHyphens w:val="0"/>
        <w:spacing w:line="360" w:lineRule="auto"/>
        <w:ind w:left="284" w:right="-23"/>
        <w:jc w:val="both"/>
        <w:rPr>
          <w:rFonts w:ascii="Calibri" w:eastAsia="Yu Gothic" w:hAnsi="Calibri" w:cs="Calibri"/>
          <w:sz w:val="22"/>
          <w:szCs w:val="22"/>
        </w:rPr>
      </w:pPr>
    </w:p>
    <w:p w:rsidR="00B728E7" w:rsidRDefault="00B728E7" w:rsidP="00AB4AA9">
      <w:pPr>
        <w:tabs>
          <w:tab w:val="left" w:pos="426"/>
          <w:tab w:val="left" w:pos="8931"/>
          <w:tab w:val="left" w:pos="9069"/>
        </w:tabs>
        <w:suppressAutoHyphens w:val="0"/>
        <w:spacing w:line="360" w:lineRule="auto"/>
        <w:ind w:left="284" w:right="-23"/>
        <w:jc w:val="both"/>
        <w:rPr>
          <w:rFonts w:ascii="Calibri" w:eastAsia="Yu Gothic" w:hAnsi="Calibri" w:cs="Calibri"/>
          <w:sz w:val="22"/>
          <w:szCs w:val="22"/>
        </w:rPr>
      </w:pPr>
    </w:p>
    <w:p w:rsidR="00B728E7" w:rsidRDefault="00B728E7" w:rsidP="00AB4AA9">
      <w:pPr>
        <w:tabs>
          <w:tab w:val="left" w:pos="426"/>
          <w:tab w:val="left" w:pos="8931"/>
          <w:tab w:val="left" w:pos="9069"/>
        </w:tabs>
        <w:suppressAutoHyphens w:val="0"/>
        <w:spacing w:line="360" w:lineRule="auto"/>
        <w:ind w:left="284" w:right="-23"/>
        <w:jc w:val="both"/>
        <w:rPr>
          <w:rFonts w:ascii="Calibri" w:eastAsia="Yu Gothic" w:hAnsi="Calibri" w:cs="Calibri"/>
          <w:sz w:val="22"/>
          <w:szCs w:val="22"/>
        </w:rPr>
      </w:pPr>
    </w:p>
    <w:p w:rsidR="00B728E7" w:rsidRPr="009335F1" w:rsidRDefault="005B4B9D" w:rsidP="005B4B9D">
      <w:pPr>
        <w:tabs>
          <w:tab w:val="left" w:pos="426"/>
          <w:tab w:val="left" w:pos="8931"/>
          <w:tab w:val="left" w:pos="9069"/>
        </w:tabs>
        <w:suppressAutoHyphens w:val="0"/>
        <w:spacing w:line="360" w:lineRule="auto"/>
        <w:ind w:left="284" w:right="-23"/>
        <w:jc w:val="both"/>
        <w:rPr>
          <w:rFonts w:ascii="Calibri" w:eastAsia="Yu Gothic" w:hAnsi="Calibri" w:cs="Calibri"/>
          <w:sz w:val="22"/>
          <w:szCs w:val="22"/>
        </w:rPr>
      </w:pPr>
      <w:r>
        <w:rPr>
          <w:noProof/>
          <w:lang w:val="en-IN" w:eastAsia="en-IN"/>
        </w:rPr>
        <w:lastRenderedPageBreak/>
        <w:drawing>
          <wp:inline distT="0" distB="0" distL="0" distR="0" wp14:anchorId="660945DD" wp14:editId="0CCA16EA">
            <wp:extent cx="5676900" cy="3028950"/>
            <wp:effectExtent l="0" t="0" r="0" b="0"/>
            <wp:docPr id="95" name="Chart 95">
              <a:extLst xmlns:a="http://schemas.openxmlformats.org/drawingml/2006/main">
                <a:ext uri="{FF2B5EF4-FFF2-40B4-BE49-F238E27FC236}">
                  <a16:creationId xmlns:a16="http://schemas.microsoft.com/office/drawing/2014/main" id="{80651626-E26D-4022-AA72-B356B91B27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B728E7" w:rsidRPr="005E4B4B" w:rsidRDefault="00B728E7" w:rsidP="00B728E7">
      <w:pPr>
        <w:pStyle w:val="ListParagraph"/>
        <w:tabs>
          <w:tab w:val="left" w:pos="426"/>
          <w:tab w:val="left" w:pos="8931"/>
          <w:tab w:val="left" w:pos="9069"/>
        </w:tabs>
        <w:spacing w:line="360" w:lineRule="auto"/>
        <w:ind w:left="1287" w:right="-23"/>
        <w:jc w:val="both"/>
        <w:rPr>
          <w:rFonts w:asciiTheme="minorHAnsi" w:eastAsia="Yu Gothic" w:hAnsiTheme="minorHAnsi" w:cstheme="minorHAnsi"/>
          <w:b/>
          <w:i/>
        </w:rPr>
      </w:pPr>
      <w:r w:rsidRPr="005E4B4B">
        <w:rPr>
          <w:rFonts w:asciiTheme="minorHAnsi" w:eastAsia="Yu Gothic" w:hAnsiTheme="minorHAnsi" w:cstheme="minorHAnsi"/>
          <w:b/>
          <w:i/>
        </w:rPr>
        <w:t>*AT&amp;C Loss is excluding Past Arrear Collection</w:t>
      </w:r>
    </w:p>
    <w:p w:rsidR="00AB4AA9" w:rsidRPr="009335F1" w:rsidRDefault="00AB4AA9" w:rsidP="00AB4AA9">
      <w:pPr>
        <w:tabs>
          <w:tab w:val="left" w:pos="426"/>
          <w:tab w:val="left" w:pos="8931"/>
          <w:tab w:val="left" w:pos="9069"/>
        </w:tabs>
        <w:suppressAutoHyphens w:val="0"/>
        <w:spacing w:line="360" w:lineRule="auto"/>
        <w:ind w:right="-23"/>
        <w:jc w:val="both"/>
        <w:rPr>
          <w:rFonts w:ascii="Calibri" w:eastAsia="Yu Gothic" w:hAnsi="Calibri" w:cs="Calibri"/>
          <w:sz w:val="22"/>
          <w:szCs w:val="22"/>
        </w:rPr>
      </w:pPr>
    </w:p>
    <w:p w:rsidR="00AB4AA9" w:rsidRDefault="00066AA4" w:rsidP="00F24474">
      <w:pPr>
        <w:pStyle w:val="ListParagraph"/>
        <w:tabs>
          <w:tab w:val="left" w:pos="426"/>
        </w:tabs>
        <w:spacing w:line="360" w:lineRule="auto"/>
        <w:ind w:left="495" w:right="-23"/>
        <w:jc w:val="both"/>
        <w:rPr>
          <w:rFonts w:ascii="Arial" w:hAnsi="Arial" w:cs="Arial"/>
          <w:bCs/>
        </w:rPr>
      </w:pPr>
      <w:r w:rsidRPr="00AB4AA9">
        <w:rPr>
          <w:rFonts w:ascii="Arial" w:hAnsi="Arial" w:cs="Arial"/>
          <w:noProof/>
          <w:sz w:val="20"/>
          <w:szCs w:val="20"/>
          <w:lang w:eastAsia="en-IN"/>
        </w:rPr>
        <mc:AlternateContent>
          <mc:Choice Requires="wps">
            <w:drawing>
              <wp:anchor distT="0" distB="28575" distL="0" distR="17145" simplePos="0" relativeHeight="251810816" behindDoc="0" locked="0" layoutInCell="0" allowOverlap="1" wp14:anchorId="5B884628" wp14:editId="45C8B369">
                <wp:simplePos x="0" y="0"/>
                <wp:positionH relativeFrom="margin">
                  <wp:posOffset>246099</wp:posOffset>
                </wp:positionH>
                <wp:positionV relativeFrom="paragraph">
                  <wp:posOffset>48895</wp:posOffset>
                </wp:positionV>
                <wp:extent cx="5812790" cy="371475"/>
                <wp:effectExtent l="6985" t="7620" r="6985" b="6350"/>
                <wp:wrapNone/>
                <wp:docPr id="85" name="Rounded Rectangle 7"/>
                <wp:cNvGraphicFramePr/>
                <a:graphic xmlns:a="http://schemas.openxmlformats.org/drawingml/2006/main">
                  <a:graphicData uri="http://schemas.microsoft.com/office/word/2010/wordprocessingShape">
                    <wps:wsp>
                      <wps:cNvSpPr/>
                      <wps:spPr>
                        <a:xfrm>
                          <a:off x="0" y="0"/>
                          <a:ext cx="5812790" cy="371475"/>
                        </a:xfrm>
                        <a:prstGeom prst="roundRect">
                          <a:avLst>
                            <a:gd name="adj" fmla="val 16667"/>
                          </a:avLst>
                        </a:prstGeom>
                        <a:solidFill>
                          <a:srgbClr val="5B9BD5"/>
                        </a:solidFill>
                        <a:ln w="12700">
                          <a:solidFill>
                            <a:srgbClr val="43729D"/>
                          </a:solidFill>
                          <a:miter/>
                        </a:ln>
                        <a:effectLst/>
                      </wps:spPr>
                      <wps:txbx>
                        <w:txbxContent>
                          <w:p w:rsidR="007C7DCD" w:rsidRDefault="007C7DCD" w:rsidP="00AB4AA9">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18.2 ADMINISTRATIVE &amp; GENERAL EXPENSES</w:t>
                            </w:r>
                          </w:p>
                        </w:txbxContent>
                      </wps:txbx>
                      <wps:bodyPr anchor="ctr">
                        <a:prstTxWarp prst="textNoShape">
                          <a:avLst/>
                        </a:prstTxWarp>
                        <a:noAutofit/>
                      </wps:bodyPr>
                    </wps:wsp>
                  </a:graphicData>
                </a:graphic>
              </wp:anchor>
            </w:drawing>
          </mc:Choice>
          <mc:Fallback>
            <w:pict>
              <v:roundrect w14:anchorId="5B884628" id="_x0000_s1063" style="position:absolute;left:0;text-align:left;margin-left:19.4pt;margin-top:3.85pt;width:457.7pt;height:29.25pt;z-index:251810816;visibility:visible;mso-wrap-style:square;mso-wrap-distance-left:0;mso-wrap-distance-top:0;mso-wrap-distance-right:1.35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" o:allowincell="f" fillcolor="#5b9bd5" strokecolor="#43729d" strokeweight="1pt">
                <v:stroke joinstyle="miter"/>
                <v:textbox>
                  <w:txbxContent>
                    <w:p w:rsidR="007C7DCD" w:rsidRDefault="007C7DCD" w:rsidP="00AB4AA9">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18.2 ADMINISTRATIVE &amp; GENERAL EXPENSES</w:t>
                      </w:r>
                    </w:p>
                  </w:txbxContent>
                </v:textbox>
                <w10:wrap anchorx="margin"/>
              </v:roundrect>
            </w:pict>
          </mc:Fallback>
        </mc:AlternateContent>
      </w:r>
    </w:p>
    <w:p w:rsidR="00AB4AA9" w:rsidRDefault="00AB4AA9" w:rsidP="00F24474">
      <w:pPr>
        <w:pStyle w:val="ListParagraph"/>
        <w:tabs>
          <w:tab w:val="left" w:pos="426"/>
        </w:tabs>
        <w:spacing w:line="360" w:lineRule="auto"/>
        <w:ind w:left="495" w:right="-23"/>
        <w:jc w:val="both"/>
        <w:rPr>
          <w:rFonts w:ascii="Arial" w:hAnsi="Arial" w:cs="Arial"/>
          <w:bCs/>
        </w:rPr>
      </w:pPr>
    </w:p>
    <w:p w:rsidR="00AB4AA9" w:rsidRDefault="00AB4AA9" w:rsidP="00F24474">
      <w:pPr>
        <w:pStyle w:val="ListParagraph"/>
        <w:tabs>
          <w:tab w:val="left" w:pos="426"/>
        </w:tabs>
        <w:spacing w:line="360" w:lineRule="auto"/>
        <w:ind w:left="495" w:right="-23"/>
        <w:jc w:val="both"/>
        <w:rPr>
          <w:rFonts w:ascii="Arial" w:hAnsi="Arial" w:cs="Arial"/>
          <w:bCs/>
        </w:rPr>
      </w:pPr>
    </w:p>
    <w:p w:rsidR="00765F74" w:rsidRPr="00414471" w:rsidRDefault="004663A0" w:rsidP="00414471">
      <w:pPr>
        <w:pStyle w:val="ListParagraph"/>
        <w:tabs>
          <w:tab w:val="left" w:pos="426"/>
        </w:tabs>
        <w:spacing w:line="360" w:lineRule="auto"/>
        <w:ind w:left="495" w:right="-23"/>
        <w:jc w:val="both"/>
        <w:rPr>
          <w:rFonts w:ascii="Arial" w:hAnsi="Arial" w:cs="Arial"/>
          <w:bCs/>
        </w:rPr>
      </w:pPr>
      <w:r w:rsidRPr="00AC3B85">
        <w:rPr>
          <w:rFonts w:ascii="Arial" w:hAnsi="Arial" w:cs="Arial"/>
          <w:bCs/>
        </w:rPr>
        <w:t>Hon’ble Commission has approved A&amp;G Expenses of Rs.</w:t>
      </w:r>
      <w:r w:rsidR="00446B8D">
        <w:rPr>
          <w:rFonts w:ascii="Arial" w:hAnsi="Arial" w:cs="Arial"/>
          <w:bCs/>
        </w:rPr>
        <w:t xml:space="preserve"> 128.53 </w:t>
      </w:r>
      <w:proofErr w:type="spellStart"/>
      <w:r w:rsidRPr="00AC3B85">
        <w:rPr>
          <w:rFonts w:ascii="Arial" w:hAnsi="Arial" w:cs="Arial"/>
          <w:bCs/>
        </w:rPr>
        <w:t>Crs</w:t>
      </w:r>
      <w:proofErr w:type="spellEnd"/>
      <w:r w:rsidRPr="00AC3B85">
        <w:rPr>
          <w:rFonts w:ascii="Arial" w:hAnsi="Arial" w:cs="Arial"/>
          <w:bCs/>
        </w:rPr>
        <w:t xml:space="preserve"> against the proposed 1</w:t>
      </w:r>
      <w:r w:rsidR="00446B8D">
        <w:rPr>
          <w:rFonts w:ascii="Arial" w:hAnsi="Arial" w:cs="Arial"/>
          <w:bCs/>
        </w:rPr>
        <w:t xml:space="preserve">34.39 </w:t>
      </w:r>
      <w:proofErr w:type="spellStart"/>
      <w:r w:rsidRPr="00AC3B85">
        <w:rPr>
          <w:rFonts w:ascii="Arial" w:hAnsi="Arial" w:cs="Arial"/>
          <w:bCs/>
        </w:rPr>
        <w:t>Crs</w:t>
      </w:r>
      <w:proofErr w:type="spellEnd"/>
      <w:r w:rsidRPr="00AC3B85">
        <w:rPr>
          <w:rFonts w:ascii="Arial" w:hAnsi="Arial" w:cs="Arial"/>
          <w:bCs/>
        </w:rPr>
        <w:t>.</w:t>
      </w:r>
      <w:r w:rsidRPr="00F6316F">
        <w:rPr>
          <w:rFonts w:ascii="Arial" w:hAnsi="Arial" w:cs="Arial"/>
          <w:bCs/>
          <w:i/>
        </w:rPr>
        <w:t xml:space="preserve"> </w:t>
      </w:r>
      <w:r w:rsidRPr="00F6316F">
        <w:rPr>
          <w:rFonts w:ascii="Arial" w:hAnsi="Arial" w:cs="Arial"/>
          <w:bCs/>
        </w:rPr>
        <w:t>The actual A&amp;G expenses have been Rs. 1</w:t>
      </w:r>
      <w:r w:rsidR="00656546">
        <w:rPr>
          <w:rFonts w:ascii="Arial" w:hAnsi="Arial" w:cs="Arial"/>
          <w:bCs/>
        </w:rPr>
        <w:t>50.05</w:t>
      </w:r>
      <w:r w:rsidR="00446B8D">
        <w:rPr>
          <w:rFonts w:ascii="Arial" w:hAnsi="Arial" w:cs="Arial"/>
          <w:bCs/>
        </w:rPr>
        <w:t xml:space="preserve"> </w:t>
      </w:r>
      <w:proofErr w:type="spellStart"/>
      <w:r w:rsidRPr="00F6316F">
        <w:rPr>
          <w:rFonts w:ascii="Arial" w:hAnsi="Arial" w:cs="Arial"/>
          <w:bCs/>
        </w:rPr>
        <w:t>Crs</w:t>
      </w:r>
      <w:proofErr w:type="spellEnd"/>
      <w:r w:rsidRPr="00F6316F">
        <w:rPr>
          <w:rFonts w:ascii="Arial" w:hAnsi="Arial" w:cs="Arial"/>
          <w:bCs/>
        </w:rPr>
        <w:t>. in FY 202</w:t>
      </w:r>
      <w:r w:rsidR="00446B8D">
        <w:rPr>
          <w:rFonts w:ascii="Arial" w:hAnsi="Arial" w:cs="Arial"/>
          <w:bCs/>
        </w:rPr>
        <w:t>4</w:t>
      </w:r>
      <w:r w:rsidRPr="00F6316F">
        <w:rPr>
          <w:rFonts w:ascii="Arial" w:hAnsi="Arial" w:cs="Arial"/>
          <w:bCs/>
        </w:rPr>
        <w:t>-2</w:t>
      </w:r>
      <w:r w:rsidR="00446B8D">
        <w:rPr>
          <w:rFonts w:ascii="Arial" w:hAnsi="Arial" w:cs="Arial"/>
          <w:bCs/>
        </w:rPr>
        <w:t>5</w:t>
      </w:r>
      <w:r w:rsidRPr="00F6316F">
        <w:rPr>
          <w:rFonts w:ascii="Arial" w:hAnsi="Arial" w:cs="Arial"/>
          <w:bCs/>
        </w:rPr>
        <w:t>. The details are furnished in the following table:</w:t>
      </w:r>
    </w:p>
    <w:p w:rsidR="00412863" w:rsidRDefault="004663A0" w:rsidP="006E3F49">
      <w:pPr>
        <w:tabs>
          <w:tab w:val="left" w:pos="426"/>
        </w:tabs>
        <w:spacing w:line="360" w:lineRule="auto"/>
        <w:ind w:left="495" w:right="-23"/>
        <w:jc w:val="center"/>
        <w:rPr>
          <w:rFonts w:ascii="Arial" w:hAnsi="Arial" w:cs="Arial"/>
          <w:b/>
          <w:bCs/>
          <w:sz w:val="22"/>
          <w:szCs w:val="22"/>
          <w:lang w:val="en-IN"/>
        </w:rPr>
      </w:pPr>
      <w:bookmarkStart w:id="4" w:name="_Hlk213685892"/>
      <w:r w:rsidRPr="00F6316F">
        <w:rPr>
          <w:rFonts w:ascii="Arial" w:hAnsi="Arial" w:cs="Arial"/>
          <w:b/>
          <w:bCs/>
          <w:sz w:val="22"/>
          <w:szCs w:val="22"/>
          <w:lang w:val="en-IN"/>
        </w:rPr>
        <w:t>Table-</w:t>
      </w:r>
      <w:r w:rsidR="00414471">
        <w:rPr>
          <w:rFonts w:ascii="Arial" w:hAnsi="Arial" w:cs="Arial"/>
          <w:b/>
          <w:bCs/>
          <w:sz w:val="22"/>
          <w:szCs w:val="22"/>
          <w:lang w:val="en-IN"/>
        </w:rPr>
        <w:t>4</w:t>
      </w:r>
      <w:r w:rsidR="008C2721">
        <w:rPr>
          <w:rFonts w:ascii="Arial" w:hAnsi="Arial" w:cs="Arial"/>
          <w:b/>
          <w:bCs/>
          <w:sz w:val="22"/>
          <w:szCs w:val="22"/>
          <w:lang w:val="en-IN"/>
        </w:rPr>
        <w:t>8</w:t>
      </w:r>
      <w:r w:rsidRPr="00F6316F">
        <w:rPr>
          <w:rFonts w:ascii="Arial" w:hAnsi="Arial" w:cs="Arial"/>
          <w:b/>
          <w:bCs/>
          <w:sz w:val="22"/>
          <w:szCs w:val="22"/>
          <w:lang w:val="en-IN"/>
        </w:rPr>
        <w:t xml:space="preserve">: A&amp;G Expenses for </w:t>
      </w:r>
      <w:r w:rsidR="00412863">
        <w:rPr>
          <w:rFonts w:ascii="Arial" w:hAnsi="Arial" w:cs="Arial"/>
          <w:b/>
          <w:bCs/>
          <w:sz w:val="22"/>
          <w:szCs w:val="22"/>
          <w:lang w:val="en-IN"/>
        </w:rPr>
        <w:t>FY 2024-25</w:t>
      </w:r>
      <w:r w:rsidR="00C31718">
        <w:rPr>
          <w:rFonts w:ascii="Arial" w:hAnsi="Arial" w:cs="Arial"/>
          <w:b/>
          <w:bCs/>
          <w:sz w:val="22"/>
          <w:szCs w:val="22"/>
          <w:lang w:val="en-IN"/>
        </w:rPr>
        <w:t xml:space="preserve">                 </w:t>
      </w:r>
      <w:r w:rsidRPr="00F6316F">
        <w:rPr>
          <w:rFonts w:ascii="Arial" w:hAnsi="Arial" w:cs="Arial"/>
          <w:b/>
          <w:bCs/>
          <w:sz w:val="22"/>
          <w:szCs w:val="22"/>
          <w:lang w:val="en-IN"/>
        </w:rPr>
        <w:t xml:space="preserve">  </w:t>
      </w:r>
    </w:p>
    <w:p w:rsidR="004663A0" w:rsidRPr="00F6316F" w:rsidRDefault="00A81E37" w:rsidP="006E3F49">
      <w:pPr>
        <w:tabs>
          <w:tab w:val="left" w:pos="426"/>
        </w:tabs>
        <w:spacing w:line="360" w:lineRule="auto"/>
        <w:ind w:left="495" w:right="-23"/>
        <w:jc w:val="center"/>
        <w:rPr>
          <w:rFonts w:ascii="Arial" w:hAnsi="Arial" w:cs="Arial"/>
          <w:b/>
          <w:bCs/>
          <w:sz w:val="22"/>
          <w:szCs w:val="22"/>
          <w:lang w:val="en-IN"/>
        </w:rPr>
      </w:pPr>
      <w:r>
        <w:rPr>
          <w:rFonts w:ascii="Arial" w:hAnsi="Arial" w:cs="Arial"/>
          <w:b/>
          <w:bCs/>
          <w:sz w:val="22"/>
          <w:szCs w:val="22"/>
          <w:lang w:val="en-IN"/>
        </w:rPr>
        <w:t xml:space="preserve">                                                                                                                         </w:t>
      </w:r>
      <w:r w:rsidR="004663A0" w:rsidRPr="00F6316F">
        <w:rPr>
          <w:rFonts w:ascii="Arial" w:hAnsi="Arial" w:cs="Arial"/>
          <w:b/>
          <w:bCs/>
          <w:sz w:val="22"/>
          <w:szCs w:val="22"/>
          <w:lang w:val="en-IN"/>
        </w:rPr>
        <w:t xml:space="preserve"> (In Rs. </w:t>
      </w:r>
      <w:proofErr w:type="spellStart"/>
      <w:r w:rsidR="004663A0" w:rsidRPr="00F6316F">
        <w:rPr>
          <w:rFonts w:ascii="Arial" w:hAnsi="Arial" w:cs="Arial"/>
          <w:b/>
          <w:bCs/>
          <w:sz w:val="22"/>
          <w:szCs w:val="22"/>
          <w:lang w:val="en-IN"/>
        </w:rPr>
        <w:t>Crs</w:t>
      </w:r>
      <w:proofErr w:type="spellEnd"/>
      <w:r w:rsidR="004663A0" w:rsidRPr="00F6316F">
        <w:rPr>
          <w:rFonts w:ascii="Arial" w:hAnsi="Arial" w:cs="Arial"/>
          <w:b/>
          <w:bCs/>
          <w:sz w:val="22"/>
          <w:szCs w:val="22"/>
          <w:lang w:val="en-IN"/>
        </w:rPr>
        <w:t>)</w:t>
      </w:r>
    </w:p>
    <w:tbl>
      <w:tblP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5566"/>
        <w:gridCol w:w="2454"/>
      </w:tblGrid>
      <w:tr w:rsidR="005C14B0" w:rsidRPr="005C14B0" w:rsidTr="005F4B51">
        <w:trPr>
          <w:trHeight w:val="765"/>
        </w:trPr>
        <w:tc>
          <w:tcPr>
            <w:tcW w:w="1184" w:type="dxa"/>
            <w:shd w:val="clear" w:color="000000" w:fill="BDD7EE"/>
            <w:noWrap/>
            <w:vAlign w:val="center"/>
            <w:hideMark/>
          </w:tcPr>
          <w:p w:rsidR="005C14B0" w:rsidRPr="005F4B51" w:rsidRDefault="005C14B0" w:rsidP="005C14B0">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Sl. No</w:t>
            </w:r>
          </w:p>
        </w:tc>
        <w:tc>
          <w:tcPr>
            <w:tcW w:w="5566" w:type="dxa"/>
            <w:shd w:val="clear" w:color="000000" w:fill="BDD7EE"/>
            <w:noWrap/>
            <w:vAlign w:val="center"/>
            <w:hideMark/>
          </w:tcPr>
          <w:p w:rsidR="005C14B0" w:rsidRPr="005F4B51" w:rsidRDefault="005C14B0" w:rsidP="005C14B0">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Description</w:t>
            </w:r>
          </w:p>
        </w:tc>
        <w:tc>
          <w:tcPr>
            <w:tcW w:w="2454" w:type="dxa"/>
            <w:shd w:val="clear" w:color="000000" w:fill="BDD7EE"/>
            <w:vAlign w:val="center"/>
            <w:hideMark/>
          </w:tcPr>
          <w:p w:rsidR="005C14B0" w:rsidRPr="005F4B51" w:rsidRDefault="005C14B0" w:rsidP="005C14B0">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A&amp;G for Truing Up FY 2024-25</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Rent, Rates &amp; Taxes</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3.45</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Communication</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2.44</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3</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Legal, Consultancy &amp; Professional Charges</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8.32</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4</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Conveyance &amp; Travelling</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1.24</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5</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Licence &amp; Related Expenses</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2.45</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6</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 xml:space="preserve">Advertisement Expenses </w:t>
            </w:r>
            <w:r w:rsidRPr="005C14B0">
              <w:rPr>
                <w:rFonts w:ascii="Arial" w:hAnsi="Arial" w:cs="Arial"/>
                <w:color w:val="000000"/>
                <w:sz w:val="22"/>
                <w:szCs w:val="22"/>
                <w:lang w:val="en-IN" w:eastAsia="en-IN"/>
              </w:rPr>
              <w:t>(Public</w:t>
            </w:r>
            <w:r w:rsidRPr="005F4B51">
              <w:rPr>
                <w:rFonts w:ascii="Arial" w:hAnsi="Arial" w:cs="Arial"/>
                <w:color w:val="000000"/>
                <w:sz w:val="22"/>
                <w:szCs w:val="22"/>
                <w:lang w:val="en-IN" w:eastAsia="en-IN"/>
              </w:rPr>
              <w:t xml:space="preserve"> Relation)</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2.84</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7</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C14B0">
              <w:rPr>
                <w:rFonts w:ascii="Arial" w:hAnsi="Arial" w:cs="Arial"/>
                <w:color w:val="000000"/>
                <w:sz w:val="22"/>
                <w:szCs w:val="22"/>
                <w:lang w:val="en-IN" w:eastAsia="en-IN"/>
              </w:rPr>
              <w:t>Metering, billing</w:t>
            </w:r>
            <w:r w:rsidRPr="005F4B51">
              <w:rPr>
                <w:rFonts w:ascii="Arial" w:hAnsi="Arial" w:cs="Arial"/>
                <w:color w:val="000000"/>
                <w:sz w:val="22"/>
                <w:szCs w:val="22"/>
                <w:lang w:val="en-IN" w:eastAsia="en-IN"/>
              </w:rPr>
              <w:t xml:space="preserve"> and collection expenses</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sz w:val="22"/>
                <w:szCs w:val="22"/>
                <w:lang w:val="en-IN" w:eastAsia="en-IN"/>
              </w:rPr>
            </w:pPr>
            <w:r w:rsidRPr="005F4B51">
              <w:rPr>
                <w:rFonts w:ascii="Arial" w:hAnsi="Arial" w:cs="Arial"/>
                <w:sz w:val="22"/>
                <w:szCs w:val="22"/>
                <w:lang w:val="en-IN" w:eastAsia="en-IN"/>
              </w:rPr>
              <w:t>94.41</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8</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Printing &amp; Stationary</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0.94</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9</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Enforcement Activities</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4.01</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10</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Insurance</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5.39</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11</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Outsource manpower cost</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78.47</w:t>
            </w:r>
          </w:p>
        </w:tc>
      </w:tr>
      <w:tr w:rsidR="005C14B0" w:rsidRPr="005C14B0" w:rsidTr="005C14B0">
        <w:trPr>
          <w:trHeight w:val="232"/>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lastRenderedPageBreak/>
              <w:t>12</w:t>
            </w:r>
          </w:p>
        </w:tc>
        <w:tc>
          <w:tcPr>
            <w:tcW w:w="5566" w:type="dxa"/>
            <w:shd w:val="clear" w:color="auto" w:fill="auto"/>
            <w:noWrap/>
            <w:vAlign w:val="center"/>
            <w:hideMark/>
          </w:tcPr>
          <w:p w:rsidR="005C14B0" w:rsidRPr="005F4B51" w:rsidRDefault="005C14B0" w:rsidP="005C14B0">
            <w:pPr>
              <w:suppressAutoHyphens w:val="0"/>
              <w:rPr>
                <w:rFonts w:ascii="Arial" w:hAnsi="Arial" w:cs="Arial"/>
                <w:color w:val="000000"/>
                <w:sz w:val="22"/>
                <w:szCs w:val="22"/>
                <w:lang w:val="en-IN" w:eastAsia="en-IN"/>
              </w:rPr>
            </w:pPr>
            <w:r w:rsidRPr="005F4B51">
              <w:rPr>
                <w:rFonts w:ascii="Arial" w:hAnsi="Arial" w:cs="Arial"/>
                <w:color w:val="000000"/>
                <w:sz w:val="22"/>
                <w:szCs w:val="22"/>
                <w:lang w:val="en-IN" w:eastAsia="en-IN"/>
              </w:rPr>
              <w:t xml:space="preserve">Other Expenses/ Customer Care Call </w:t>
            </w:r>
            <w:proofErr w:type="spellStart"/>
            <w:r w:rsidRPr="005F4B51">
              <w:rPr>
                <w:rFonts w:ascii="Arial" w:hAnsi="Arial" w:cs="Arial"/>
                <w:color w:val="000000"/>
                <w:sz w:val="22"/>
                <w:szCs w:val="22"/>
                <w:lang w:val="en-IN" w:eastAsia="en-IN"/>
              </w:rPr>
              <w:t>Center</w:t>
            </w:r>
            <w:proofErr w:type="spellEnd"/>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color w:val="000000"/>
                <w:sz w:val="22"/>
                <w:szCs w:val="22"/>
                <w:lang w:val="en-IN" w:eastAsia="en-IN"/>
              </w:rPr>
            </w:pPr>
            <w:r w:rsidRPr="005F4B51">
              <w:rPr>
                <w:rFonts w:ascii="Arial" w:hAnsi="Arial" w:cs="Arial"/>
                <w:color w:val="000000"/>
                <w:sz w:val="22"/>
                <w:szCs w:val="22"/>
                <w:lang w:val="en-IN" w:eastAsia="en-IN"/>
              </w:rPr>
              <w:t>24.56</w:t>
            </w:r>
          </w:p>
        </w:tc>
      </w:tr>
      <w:tr w:rsidR="005C14B0" w:rsidRPr="005C14B0" w:rsidTr="005C14B0">
        <w:trPr>
          <w:trHeight w:val="447"/>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13</w:t>
            </w:r>
          </w:p>
        </w:tc>
        <w:tc>
          <w:tcPr>
            <w:tcW w:w="5566" w:type="dxa"/>
            <w:shd w:val="clear" w:color="auto" w:fill="auto"/>
            <w:vAlign w:val="center"/>
            <w:hideMark/>
          </w:tcPr>
          <w:p w:rsidR="005C14B0" w:rsidRPr="005F4B51" w:rsidRDefault="005C14B0" w:rsidP="005C14B0">
            <w:pPr>
              <w:suppressAutoHyphens w:val="0"/>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 xml:space="preserve">Administrative &amp; General </w:t>
            </w:r>
            <w:r w:rsidRPr="005C14B0">
              <w:rPr>
                <w:rFonts w:ascii="Arial" w:hAnsi="Arial" w:cs="Arial"/>
                <w:b/>
                <w:bCs/>
                <w:color w:val="000000"/>
                <w:sz w:val="22"/>
                <w:szCs w:val="22"/>
                <w:lang w:val="en-IN" w:eastAsia="en-IN"/>
              </w:rPr>
              <w:t>Expenses as</w:t>
            </w:r>
            <w:r w:rsidRPr="005F4B51">
              <w:rPr>
                <w:rFonts w:ascii="Arial" w:hAnsi="Arial" w:cs="Arial"/>
                <w:b/>
                <w:bCs/>
                <w:color w:val="000000"/>
                <w:sz w:val="22"/>
                <w:szCs w:val="22"/>
                <w:lang w:val="en-IN" w:eastAsia="en-IN"/>
              </w:rPr>
              <w:t xml:space="preserve"> per Audited Accounts</w:t>
            </w:r>
          </w:p>
        </w:tc>
        <w:tc>
          <w:tcPr>
            <w:tcW w:w="2454" w:type="dxa"/>
            <w:shd w:val="clear" w:color="auto" w:fill="auto"/>
            <w:noWrap/>
            <w:vAlign w:val="center"/>
            <w:hideMark/>
          </w:tcPr>
          <w:p w:rsidR="005C14B0" w:rsidRPr="005F4B51" w:rsidRDefault="005C14B0" w:rsidP="005C14B0">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228.53</w:t>
            </w:r>
          </w:p>
        </w:tc>
      </w:tr>
      <w:tr w:rsidR="005C14B0" w:rsidRPr="005C14B0" w:rsidTr="005C14B0">
        <w:trPr>
          <w:trHeight w:val="540"/>
        </w:trPr>
        <w:tc>
          <w:tcPr>
            <w:tcW w:w="1184" w:type="dxa"/>
            <w:shd w:val="clear" w:color="auto" w:fill="auto"/>
            <w:noWrap/>
            <w:vAlign w:val="center"/>
            <w:hideMark/>
          </w:tcPr>
          <w:p w:rsidR="005C14B0" w:rsidRPr="005F4B51" w:rsidRDefault="005C14B0" w:rsidP="005C14B0">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14</w:t>
            </w:r>
          </w:p>
        </w:tc>
        <w:tc>
          <w:tcPr>
            <w:tcW w:w="5566" w:type="dxa"/>
            <w:shd w:val="clear" w:color="auto" w:fill="auto"/>
            <w:vAlign w:val="center"/>
            <w:hideMark/>
          </w:tcPr>
          <w:p w:rsidR="005C14B0" w:rsidRPr="005F4B51" w:rsidRDefault="005C14B0" w:rsidP="005C14B0">
            <w:pPr>
              <w:suppressAutoHyphens w:val="0"/>
              <w:rPr>
                <w:rFonts w:ascii="Arial" w:hAnsi="Arial" w:cs="Arial"/>
                <w:b/>
                <w:bCs/>
                <w:color w:val="000000"/>
                <w:sz w:val="22"/>
                <w:szCs w:val="22"/>
                <w:lang w:val="en-IN" w:eastAsia="en-IN"/>
              </w:rPr>
            </w:pPr>
            <w:r w:rsidRPr="005C14B0">
              <w:rPr>
                <w:rFonts w:ascii="Arial" w:hAnsi="Arial" w:cs="Arial"/>
                <w:b/>
                <w:bCs/>
                <w:color w:val="000000"/>
                <w:sz w:val="22"/>
                <w:szCs w:val="22"/>
                <w:lang w:val="en-IN" w:eastAsia="en-IN"/>
              </w:rPr>
              <w:t>Less: -</w:t>
            </w:r>
            <w:r w:rsidRPr="005F4B51">
              <w:rPr>
                <w:rFonts w:ascii="Arial" w:hAnsi="Arial" w:cs="Arial"/>
                <w:b/>
                <w:bCs/>
                <w:color w:val="000000"/>
                <w:sz w:val="22"/>
                <w:szCs w:val="22"/>
                <w:lang w:val="en-IN" w:eastAsia="en-IN"/>
              </w:rPr>
              <w:t>Outsourced manpower cost considered under Employee cost</w:t>
            </w:r>
          </w:p>
        </w:tc>
        <w:tc>
          <w:tcPr>
            <w:tcW w:w="2454" w:type="dxa"/>
            <w:shd w:val="clear" w:color="auto" w:fill="auto"/>
            <w:vAlign w:val="center"/>
            <w:hideMark/>
          </w:tcPr>
          <w:p w:rsidR="005C14B0" w:rsidRPr="005F4B51" w:rsidRDefault="005C14B0" w:rsidP="005C14B0">
            <w:pPr>
              <w:suppressAutoHyphens w:val="0"/>
              <w:jc w:val="center"/>
              <w:rPr>
                <w:rFonts w:ascii="Arial" w:hAnsi="Arial" w:cs="Arial"/>
                <w:b/>
                <w:bCs/>
                <w:color w:val="000000"/>
                <w:sz w:val="22"/>
                <w:szCs w:val="22"/>
                <w:lang w:val="en-IN" w:eastAsia="en-IN"/>
              </w:rPr>
            </w:pPr>
            <w:r w:rsidRPr="005F4B51">
              <w:rPr>
                <w:rFonts w:ascii="Arial" w:hAnsi="Arial" w:cs="Arial"/>
                <w:b/>
                <w:bCs/>
                <w:color w:val="000000"/>
                <w:sz w:val="22"/>
                <w:szCs w:val="22"/>
                <w:lang w:val="en-IN" w:eastAsia="en-IN"/>
              </w:rPr>
              <w:t>78.47</w:t>
            </w:r>
          </w:p>
        </w:tc>
      </w:tr>
      <w:tr w:rsidR="005C14B0" w:rsidRPr="005C14B0" w:rsidTr="005F4B51">
        <w:trPr>
          <w:trHeight w:val="373"/>
        </w:trPr>
        <w:tc>
          <w:tcPr>
            <w:tcW w:w="1184" w:type="dxa"/>
            <w:shd w:val="clear" w:color="auto" w:fill="BDD6EE" w:themeFill="accent1" w:themeFillTint="66"/>
            <w:noWrap/>
            <w:vAlign w:val="center"/>
            <w:hideMark/>
          </w:tcPr>
          <w:p w:rsidR="005C14B0" w:rsidRPr="005F4B51" w:rsidRDefault="005C14B0" w:rsidP="005C14B0">
            <w:pPr>
              <w:suppressAutoHyphens w:val="0"/>
              <w:jc w:val="center"/>
              <w:rPr>
                <w:rFonts w:ascii="Arial" w:hAnsi="Arial" w:cs="Arial"/>
                <w:b/>
                <w:bCs/>
                <w:sz w:val="22"/>
                <w:szCs w:val="22"/>
                <w:lang w:val="en-IN" w:eastAsia="en-IN"/>
              </w:rPr>
            </w:pPr>
            <w:r w:rsidRPr="005F4B51">
              <w:rPr>
                <w:rFonts w:ascii="Arial" w:hAnsi="Arial" w:cs="Arial"/>
                <w:b/>
                <w:bCs/>
                <w:sz w:val="22"/>
                <w:szCs w:val="22"/>
                <w:lang w:val="en-IN" w:eastAsia="en-IN"/>
              </w:rPr>
              <w:t>15</w:t>
            </w:r>
          </w:p>
        </w:tc>
        <w:tc>
          <w:tcPr>
            <w:tcW w:w="5566" w:type="dxa"/>
            <w:shd w:val="clear" w:color="auto" w:fill="BDD6EE" w:themeFill="accent1" w:themeFillTint="66"/>
            <w:vAlign w:val="center"/>
            <w:hideMark/>
          </w:tcPr>
          <w:p w:rsidR="005C14B0" w:rsidRPr="005F4B51" w:rsidRDefault="005C14B0" w:rsidP="005C14B0">
            <w:pPr>
              <w:suppressAutoHyphens w:val="0"/>
              <w:rPr>
                <w:rFonts w:ascii="Arial" w:hAnsi="Arial" w:cs="Arial"/>
                <w:b/>
                <w:bCs/>
                <w:sz w:val="22"/>
                <w:szCs w:val="22"/>
                <w:lang w:val="en-IN" w:eastAsia="en-IN"/>
              </w:rPr>
            </w:pPr>
            <w:r w:rsidRPr="005F4B51">
              <w:rPr>
                <w:rFonts w:ascii="Arial" w:hAnsi="Arial" w:cs="Arial"/>
                <w:b/>
                <w:bCs/>
                <w:sz w:val="22"/>
                <w:szCs w:val="22"/>
                <w:lang w:val="en-IN" w:eastAsia="en-IN"/>
              </w:rPr>
              <w:t>Administrative &amp; General Expenses for truing up</w:t>
            </w:r>
          </w:p>
        </w:tc>
        <w:tc>
          <w:tcPr>
            <w:tcW w:w="2454" w:type="dxa"/>
            <w:shd w:val="clear" w:color="auto" w:fill="BDD6EE" w:themeFill="accent1" w:themeFillTint="66"/>
            <w:vAlign w:val="center"/>
            <w:hideMark/>
          </w:tcPr>
          <w:p w:rsidR="005C14B0" w:rsidRPr="005F4B51" w:rsidRDefault="005C14B0" w:rsidP="005C14B0">
            <w:pPr>
              <w:suppressAutoHyphens w:val="0"/>
              <w:jc w:val="center"/>
              <w:rPr>
                <w:rFonts w:ascii="Arial" w:hAnsi="Arial" w:cs="Arial"/>
                <w:b/>
                <w:bCs/>
                <w:sz w:val="22"/>
                <w:szCs w:val="22"/>
                <w:lang w:val="en-IN" w:eastAsia="en-IN"/>
              </w:rPr>
            </w:pPr>
            <w:r w:rsidRPr="005F4B51">
              <w:rPr>
                <w:rFonts w:ascii="Arial" w:hAnsi="Arial" w:cs="Arial"/>
                <w:b/>
                <w:bCs/>
                <w:sz w:val="22"/>
                <w:szCs w:val="22"/>
                <w:lang w:val="en-IN" w:eastAsia="en-IN"/>
              </w:rPr>
              <w:t>150.05</w:t>
            </w:r>
          </w:p>
        </w:tc>
      </w:tr>
      <w:bookmarkEnd w:id="4"/>
    </w:tbl>
    <w:p w:rsidR="00F35D21" w:rsidRPr="003A0FCC" w:rsidRDefault="00F35D21" w:rsidP="005F4B51">
      <w:pPr>
        <w:tabs>
          <w:tab w:val="left" w:pos="426"/>
        </w:tabs>
        <w:spacing w:line="360" w:lineRule="auto"/>
        <w:ind w:right="-23"/>
        <w:jc w:val="both"/>
        <w:rPr>
          <w:rFonts w:ascii="Arial" w:hAnsi="Arial" w:cs="Arial"/>
          <w:b/>
          <w:bCs/>
          <w:sz w:val="22"/>
          <w:szCs w:val="22"/>
          <w:lang w:val="en-IN"/>
        </w:rPr>
      </w:pPr>
    </w:p>
    <w:p w:rsidR="001D170E" w:rsidRDefault="004663A0" w:rsidP="00F35D21">
      <w:pPr>
        <w:tabs>
          <w:tab w:val="left" w:pos="284"/>
        </w:tabs>
        <w:spacing w:line="360" w:lineRule="auto"/>
        <w:ind w:right="-23"/>
        <w:jc w:val="both"/>
        <w:rPr>
          <w:rFonts w:ascii="Arial" w:hAnsi="Arial" w:cs="Arial"/>
          <w:bCs/>
          <w:sz w:val="22"/>
          <w:szCs w:val="22"/>
          <w:lang w:val="en-IN"/>
        </w:rPr>
      </w:pPr>
      <w:r w:rsidRPr="0038014F">
        <w:rPr>
          <w:rFonts w:ascii="Arial" w:hAnsi="Arial" w:cs="Arial"/>
          <w:bCs/>
          <w:sz w:val="22"/>
          <w:szCs w:val="22"/>
          <w:lang w:val="en-IN"/>
        </w:rPr>
        <w:t xml:space="preserve"> </w:t>
      </w:r>
      <w:r w:rsidR="001D170E">
        <w:rPr>
          <w:rFonts w:ascii="Arial" w:hAnsi="Arial" w:cs="Arial"/>
          <w:bCs/>
          <w:sz w:val="22"/>
          <w:szCs w:val="22"/>
          <w:lang w:val="en-IN"/>
        </w:rPr>
        <w:t xml:space="preserve">It is </w:t>
      </w:r>
      <w:r w:rsidR="002550E3">
        <w:rPr>
          <w:rFonts w:ascii="Arial" w:hAnsi="Arial" w:cs="Arial"/>
          <w:bCs/>
          <w:sz w:val="22"/>
          <w:szCs w:val="22"/>
          <w:lang w:val="en-IN"/>
        </w:rPr>
        <w:t xml:space="preserve">pertinent to mention here </w:t>
      </w:r>
      <w:r w:rsidR="00F35D21">
        <w:rPr>
          <w:rFonts w:ascii="Arial" w:hAnsi="Arial" w:cs="Arial"/>
          <w:bCs/>
          <w:sz w:val="22"/>
          <w:szCs w:val="22"/>
          <w:lang w:val="en-IN"/>
        </w:rPr>
        <w:t>that,</w:t>
      </w:r>
      <w:r w:rsidR="001D170E">
        <w:rPr>
          <w:rFonts w:ascii="Arial" w:hAnsi="Arial" w:cs="Arial"/>
          <w:bCs/>
          <w:sz w:val="22"/>
          <w:szCs w:val="22"/>
          <w:lang w:val="en-IN"/>
        </w:rPr>
        <w:t xml:space="preserve"> the DISCOMs were directed to place ‘Meter </w:t>
      </w:r>
      <w:r w:rsidR="00F35D21">
        <w:rPr>
          <w:rFonts w:ascii="Arial" w:hAnsi="Arial" w:cs="Arial"/>
          <w:bCs/>
          <w:sz w:val="22"/>
          <w:szCs w:val="22"/>
          <w:lang w:val="en-IN"/>
        </w:rPr>
        <w:t>Readers ‘under</w:t>
      </w:r>
      <w:r w:rsidR="001D170E">
        <w:rPr>
          <w:rFonts w:ascii="Arial" w:hAnsi="Arial" w:cs="Arial"/>
          <w:bCs/>
          <w:sz w:val="22"/>
          <w:szCs w:val="22"/>
          <w:lang w:val="en-IN"/>
        </w:rPr>
        <w:t xml:space="preserve"> skilled category and pay wages accordingly vide letter no-1047 dated 21.2.2024</w:t>
      </w:r>
      <w:r w:rsidR="002550E3">
        <w:rPr>
          <w:rFonts w:ascii="Arial" w:hAnsi="Arial" w:cs="Arial"/>
          <w:bCs/>
          <w:sz w:val="22"/>
          <w:szCs w:val="22"/>
          <w:lang w:val="en-IN"/>
        </w:rPr>
        <w:t xml:space="preserve"> </w:t>
      </w:r>
      <w:r w:rsidR="00F35D21">
        <w:rPr>
          <w:rFonts w:ascii="Arial" w:hAnsi="Arial" w:cs="Arial"/>
          <w:bCs/>
          <w:sz w:val="22"/>
          <w:szCs w:val="22"/>
          <w:lang w:val="en-IN"/>
        </w:rPr>
        <w:t>of Labour</w:t>
      </w:r>
      <w:r w:rsidR="001D170E">
        <w:rPr>
          <w:rFonts w:ascii="Arial" w:hAnsi="Arial" w:cs="Arial"/>
          <w:bCs/>
          <w:sz w:val="22"/>
          <w:szCs w:val="22"/>
          <w:lang w:val="en-IN"/>
        </w:rPr>
        <w:t xml:space="preserve"> Commissioner of </w:t>
      </w:r>
      <w:proofErr w:type="gramStart"/>
      <w:r w:rsidR="001D170E">
        <w:rPr>
          <w:rFonts w:ascii="Arial" w:hAnsi="Arial" w:cs="Arial"/>
          <w:bCs/>
          <w:sz w:val="22"/>
          <w:szCs w:val="22"/>
          <w:lang w:val="en-IN"/>
        </w:rPr>
        <w:t xml:space="preserve">Odisha </w:t>
      </w:r>
      <w:r w:rsidR="002550E3">
        <w:rPr>
          <w:rFonts w:ascii="Arial" w:hAnsi="Arial" w:cs="Arial"/>
          <w:bCs/>
          <w:sz w:val="22"/>
          <w:szCs w:val="22"/>
          <w:lang w:val="en-IN"/>
        </w:rPr>
        <w:t>.</w:t>
      </w:r>
      <w:proofErr w:type="gramEnd"/>
      <w:r w:rsidR="002550E3">
        <w:rPr>
          <w:rFonts w:ascii="Arial" w:hAnsi="Arial" w:cs="Arial"/>
          <w:bCs/>
          <w:sz w:val="22"/>
          <w:szCs w:val="22"/>
          <w:lang w:val="en-IN"/>
        </w:rPr>
        <w:t xml:space="preserve"> Relevant extracts of the letter are furnished hereunder:</w:t>
      </w:r>
    </w:p>
    <w:p w:rsidR="002550E3" w:rsidRDefault="002550E3" w:rsidP="004663A0">
      <w:pPr>
        <w:tabs>
          <w:tab w:val="left" w:pos="426"/>
        </w:tabs>
        <w:spacing w:line="360" w:lineRule="auto"/>
        <w:ind w:left="567" w:right="-23" w:hanging="283"/>
        <w:jc w:val="both"/>
        <w:rPr>
          <w:rFonts w:ascii="Arial" w:hAnsi="Arial" w:cs="Arial"/>
          <w:bCs/>
          <w:sz w:val="22"/>
          <w:szCs w:val="22"/>
          <w:lang w:val="en-IN"/>
        </w:rPr>
      </w:pPr>
    </w:p>
    <w:p w:rsidR="00F35D21" w:rsidRDefault="00F35D21" w:rsidP="004663A0">
      <w:pPr>
        <w:tabs>
          <w:tab w:val="left" w:pos="426"/>
        </w:tabs>
        <w:spacing w:line="360" w:lineRule="auto"/>
        <w:ind w:left="567" w:right="-23" w:hanging="283"/>
        <w:jc w:val="both"/>
        <w:rPr>
          <w:rFonts w:ascii="Arial" w:hAnsi="Arial" w:cs="Arial"/>
          <w:bCs/>
          <w:sz w:val="22"/>
          <w:szCs w:val="22"/>
          <w:lang w:val="en-IN"/>
        </w:rPr>
      </w:pPr>
      <w:r>
        <w:rPr>
          <w:rFonts w:ascii="Arial" w:hAnsi="Arial" w:cs="Arial"/>
          <w:sz w:val="22"/>
          <w:szCs w:val="22"/>
          <w:lang w:val="en-GB"/>
        </w:rPr>
        <w:t xml:space="preserve">   </w:t>
      </w:r>
    </w:p>
    <w:p w:rsidR="002550E3" w:rsidRDefault="002550E3" w:rsidP="006F231A">
      <w:pPr>
        <w:tabs>
          <w:tab w:val="left" w:pos="426"/>
        </w:tabs>
        <w:spacing w:line="360" w:lineRule="auto"/>
        <w:ind w:left="567" w:right="-23" w:hanging="283"/>
        <w:jc w:val="both"/>
        <w:rPr>
          <w:rFonts w:ascii="Arial" w:hAnsi="Arial" w:cs="Arial"/>
          <w:bCs/>
          <w:sz w:val="22"/>
          <w:szCs w:val="22"/>
          <w:lang w:val="en-IN"/>
        </w:rPr>
      </w:pPr>
      <w:r>
        <w:rPr>
          <w:noProof/>
          <w:lang w:val="en-IN" w:eastAsia="en-IN"/>
        </w:rPr>
        <w:drawing>
          <wp:inline distT="0" distB="0" distL="0" distR="0" wp14:anchorId="575B6618" wp14:editId="1CEC131D">
            <wp:extent cx="5525770" cy="44291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566611" cy="4461861"/>
                    </a:xfrm>
                    <a:prstGeom prst="rect">
                      <a:avLst/>
                    </a:prstGeom>
                  </pic:spPr>
                </pic:pic>
              </a:graphicData>
            </a:graphic>
          </wp:inline>
        </w:drawing>
      </w:r>
    </w:p>
    <w:p w:rsidR="0079528B" w:rsidRDefault="002550E3" w:rsidP="0079528B">
      <w:pPr>
        <w:tabs>
          <w:tab w:val="left" w:pos="284"/>
        </w:tabs>
        <w:spacing w:line="360" w:lineRule="auto"/>
        <w:ind w:left="284" w:right="-23"/>
        <w:jc w:val="both"/>
        <w:rPr>
          <w:rFonts w:ascii="Arial" w:hAnsi="Arial" w:cs="Arial"/>
          <w:bCs/>
          <w:sz w:val="22"/>
          <w:szCs w:val="22"/>
          <w:lang w:val="en-IN"/>
        </w:rPr>
      </w:pPr>
      <w:r>
        <w:rPr>
          <w:rFonts w:ascii="Arial" w:hAnsi="Arial" w:cs="Arial"/>
          <w:bCs/>
          <w:sz w:val="22"/>
          <w:szCs w:val="22"/>
          <w:lang w:val="en-IN"/>
        </w:rPr>
        <w:t xml:space="preserve">The above re-categorisation </w:t>
      </w:r>
      <w:r w:rsidR="004129DF">
        <w:rPr>
          <w:rFonts w:ascii="Arial" w:hAnsi="Arial" w:cs="Arial"/>
          <w:bCs/>
          <w:sz w:val="22"/>
          <w:szCs w:val="22"/>
          <w:lang w:val="en-IN"/>
        </w:rPr>
        <w:t xml:space="preserve">of meter reader </w:t>
      </w:r>
      <w:proofErr w:type="gramStart"/>
      <w:r>
        <w:rPr>
          <w:rFonts w:ascii="Arial" w:hAnsi="Arial" w:cs="Arial"/>
          <w:bCs/>
          <w:sz w:val="22"/>
          <w:szCs w:val="22"/>
          <w:lang w:val="en-IN"/>
        </w:rPr>
        <w:t>have</w:t>
      </w:r>
      <w:proofErr w:type="gramEnd"/>
      <w:r>
        <w:rPr>
          <w:rFonts w:ascii="Arial" w:hAnsi="Arial" w:cs="Arial"/>
          <w:bCs/>
          <w:sz w:val="22"/>
          <w:szCs w:val="22"/>
          <w:lang w:val="en-IN"/>
        </w:rPr>
        <w:t xml:space="preserve"> resulted in an impact of around 13%, which may kindly be considered.</w:t>
      </w:r>
    </w:p>
    <w:p w:rsidR="004129DF" w:rsidRDefault="004129DF" w:rsidP="0079528B">
      <w:pPr>
        <w:tabs>
          <w:tab w:val="left" w:pos="284"/>
        </w:tabs>
        <w:spacing w:line="360" w:lineRule="auto"/>
        <w:ind w:left="284" w:right="-23"/>
        <w:jc w:val="both"/>
        <w:rPr>
          <w:rFonts w:ascii="Arial" w:hAnsi="Arial" w:cs="Arial"/>
          <w:bCs/>
          <w:sz w:val="22"/>
          <w:szCs w:val="22"/>
          <w:lang w:val="en-IN"/>
        </w:rPr>
      </w:pPr>
    </w:p>
    <w:p w:rsidR="00E14122" w:rsidRDefault="004129DF" w:rsidP="0079528B">
      <w:pPr>
        <w:tabs>
          <w:tab w:val="left" w:pos="284"/>
        </w:tabs>
        <w:spacing w:line="360" w:lineRule="auto"/>
        <w:ind w:left="284" w:right="-23"/>
        <w:jc w:val="both"/>
        <w:rPr>
          <w:rFonts w:ascii="Arial" w:hAnsi="Arial" w:cs="Arial"/>
          <w:bCs/>
          <w:sz w:val="22"/>
          <w:szCs w:val="22"/>
          <w:lang w:val="en-IN"/>
        </w:rPr>
      </w:pPr>
      <w:r w:rsidRPr="00E14122">
        <w:rPr>
          <w:rFonts w:ascii="Arial" w:hAnsi="Arial" w:cs="Arial"/>
          <w:bCs/>
          <w:sz w:val="22"/>
          <w:szCs w:val="22"/>
          <w:lang w:val="en-IN"/>
        </w:rPr>
        <w:lastRenderedPageBreak/>
        <w:t>Notification</w:t>
      </w:r>
      <w:r w:rsidR="00E14122">
        <w:rPr>
          <w:rFonts w:ascii="Arial" w:hAnsi="Arial" w:cs="Arial"/>
          <w:bCs/>
          <w:sz w:val="22"/>
          <w:szCs w:val="22"/>
          <w:lang w:val="en-IN"/>
        </w:rPr>
        <w:t xml:space="preserve"> dated 18</w:t>
      </w:r>
      <w:r>
        <w:rPr>
          <w:rFonts w:ascii="Arial" w:hAnsi="Arial" w:cs="Arial"/>
          <w:bCs/>
          <w:sz w:val="22"/>
          <w:szCs w:val="22"/>
          <w:lang w:val="en-IN"/>
        </w:rPr>
        <w:t xml:space="preserve">.07.2024 </w:t>
      </w:r>
      <w:r w:rsidR="00E14122">
        <w:rPr>
          <w:rFonts w:ascii="Arial" w:hAnsi="Arial" w:cs="Arial"/>
          <w:bCs/>
          <w:sz w:val="22"/>
          <w:szCs w:val="22"/>
          <w:lang w:val="en-IN"/>
        </w:rPr>
        <w:t xml:space="preserve">of Labour Commission of Odisha to consider meter readers under skilled </w:t>
      </w:r>
      <w:proofErr w:type="gramStart"/>
      <w:r w:rsidR="00E14122">
        <w:rPr>
          <w:rFonts w:ascii="Arial" w:hAnsi="Arial" w:cs="Arial"/>
          <w:bCs/>
          <w:sz w:val="22"/>
          <w:szCs w:val="22"/>
          <w:lang w:val="en-IN"/>
        </w:rPr>
        <w:t>category  resulted</w:t>
      </w:r>
      <w:proofErr w:type="gramEnd"/>
      <w:r w:rsidR="00E14122">
        <w:rPr>
          <w:rFonts w:ascii="Arial" w:hAnsi="Arial" w:cs="Arial"/>
          <w:bCs/>
          <w:sz w:val="22"/>
          <w:szCs w:val="22"/>
          <w:lang w:val="en-IN"/>
        </w:rPr>
        <w:t xml:space="preserve"> in a hike of around 28% in the corresponding cost. Relevant extract from the notification is reproduced hereunder:</w:t>
      </w:r>
    </w:p>
    <w:p w:rsidR="00E14122" w:rsidRDefault="00E14122" w:rsidP="0079528B">
      <w:pPr>
        <w:tabs>
          <w:tab w:val="left" w:pos="284"/>
        </w:tabs>
        <w:spacing w:line="360" w:lineRule="auto"/>
        <w:ind w:left="284" w:right="-23"/>
        <w:jc w:val="both"/>
        <w:rPr>
          <w:rFonts w:ascii="Arial" w:hAnsi="Arial" w:cs="Arial"/>
          <w:bCs/>
          <w:sz w:val="22"/>
          <w:szCs w:val="22"/>
          <w:lang w:val="en-IN"/>
        </w:rPr>
      </w:pPr>
    </w:p>
    <w:p w:rsidR="00E14122" w:rsidRDefault="00E14122" w:rsidP="0079528B">
      <w:pPr>
        <w:tabs>
          <w:tab w:val="left" w:pos="284"/>
        </w:tabs>
        <w:spacing w:line="360" w:lineRule="auto"/>
        <w:ind w:left="284" w:right="-23"/>
        <w:jc w:val="both"/>
        <w:rPr>
          <w:rFonts w:ascii="Arial" w:hAnsi="Arial" w:cs="Arial"/>
          <w:bCs/>
          <w:sz w:val="22"/>
          <w:szCs w:val="22"/>
          <w:lang w:val="en-IN"/>
        </w:rPr>
      </w:pPr>
      <w:r>
        <w:rPr>
          <w:noProof/>
          <w:lang w:val="en-IN" w:eastAsia="en-IN"/>
        </w:rPr>
        <w:drawing>
          <wp:inline distT="0" distB="0" distL="0" distR="0">
            <wp:extent cx="5537200" cy="5054803"/>
            <wp:effectExtent l="0" t="0" r="6350" b="0"/>
            <wp:docPr id="119" name="Picture 119" descr="cid:image001.jpg@01DC6087.44B4E6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C6087.44B4E6F0"/>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5565344" cy="5080495"/>
                    </a:xfrm>
                    <a:prstGeom prst="rect">
                      <a:avLst/>
                    </a:prstGeom>
                    <a:noFill/>
                    <a:ln>
                      <a:noFill/>
                    </a:ln>
                  </pic:spPr>
                </pic:pic>
              </a:graphicData>
            </a:graphic>
          </wp:inline>
        </w:drawing>
      </w:r>
    </w:p>
    <w:p w:rsidR="00E14122" w:rsidRDefault="00E14122" w:rsidP="0079528B">
      <w:pPr>
        <w:tabs>
          <w:tab w:val="left" w:pos="284"/>
        </w:tabs>
        <w:spacing w:line="360" w:lineRule="auto"/>
        <w:ind w:left="284" w:right="-23"/>
        <w:jc w:val="both"/>
        <w:rPr>
          <w:rFonts w:ascii="Arial" w:hAnsi="Arial" w:cs="Arial"/>
          <w:bCs/>
          <w:sz w:val="22"/>
          <w:szCs w:val="22"/>
          <w:lang w:val="en-IN"/>
        </w:rPr>
      </w:pPr>
    </w:p>
    <w:p w:rsidR="00E14122" w:rsidRPr="00531219" w:rsidRDefault="00E14122" w:rsidP="001E2B73">
      <w:pPr>
        <w:shd w:val="clear" w:color="auto" w:fill="FFFFFF" w:themeFill="background1"/>
        <w:tabs>
          <w:tab w:val="left" w:pos="567"/>
        </w:tabs>
        <w:spacing w:before="120" w:after="120" w:line="360" w:lineRule="auto"/>
        <w:ind w:left="567" w:right="-23"/>
        <w:jc w:val="both"/>
        <w:rPr>
          <w:rFonts w:ascii="Arial" w:hAnsi="Arial" w:cs="Arial"/>
          <w:sz w:val="22"/>
          <w:szCs w:val="22"/>
          <w:lang w:val="en-GB"/>
        </w:rPr>
      </w:pPr>
      <w:r>
        <w:rPr>
          <w:rFonts w:ascii="Arial" w:hAnsi="Arial" w:cs="Arial"/>
          <w:sz w:val="22"/>
          <w:szCs w:val="22"/>
          <w:lang w:val="en-GB"/>
        </w:rPr>
        <w:t>Hon’ble Commission has approved Rs.1</w:t>
      </w:r>
      <w:r w:rsidR="007560F9">
        <w:rPr>
          <w:rFonts w:ascii="Arial" w:hAnsi="Arial" w:cs="Arial"/>
          <w:sz w:val="22"/>
          <w:szCs w:val="22"/>
          <w:lang w:val="en-GB"/>
        </w:rPr>
        <w:t>20.13</w:t>
      </w:r>
      <w:r>
        <w:rPr>
          <w:rFonts w:ascii="Arial" w:hAnsi="Arial" w:cs="Arial"/>
          <w:sz w:val="22"/>
          <w:szCs w:val="22"/>
          <w:lang w:val="en-GB"/>
        </w:rPr>
        <w:t xml:space="preserve"> </w:t>
      </w:r>
      <w:proofErr w:type="spellStart"/>
      <w:r>
        <w:rPr>
          <w:rFonts w:ascii="Arial" w:hAnsi="Arial" w:cs="Arial"/>
          <w:sz w:val="22"/>
          <w:szCs w:val="22"/>
          <w:lang w:val="en-GB"/>
        </w:rPr>
        <w:t>crs</w:t>
      </w:r>
      <w:proofErr w:type="spellEnd"/>
      <w:r>
        <w:rPr>
          <w:rFonts w:ascii="Arial" w:hAnsi="Arial" w:cs="Arial"/>
          <w:sz w:val="22"/>
          <w:szCs w:val="22"/>
          <w:lang w:val="en-GB"/>
        </w:rPr>
        <w:t xml:space="preserve"> for the financial year 202</w:t>
      </w:r>
      <w:r w:rsidR="007560F9">
        <w:rPr>
          <w:rFonts w:ascii="Arial" w:hAnsi="Arial" w:cs="Arial"/>
          <w:sz w:val="22"/>
          <w:szCs w:val="22"/>
          <w:lang w:val="en-GB"/>
        </w:rPr>
        <w:t>3</w:t>
      </w:r>
      <w:r>
        <w:rPr>
          <w:rFonts w:ascii="Arial" w:hAnsi="Arial" w:cs="Arial"/>
          <w:sz w:val="22"/>
          <w:szCs w:val="22"/>
          <w:lang w:val="en-GB"/>
        </w:rPr>
        <w:t>-2</w:t>
      </w:r>
      <w:r w:rsidR="007560F9">
        <w:rPr>
          <w:rFonts w:ascii="Arial" w:hAnsi="Arial" w:cs="Arial"/>
          <w:sz w:val="22"/>
          <w:szCs w:val="22"/>
          <w:lang w:val="en-GB"/>
        </w:rPr>
        <w:t>4</w:t>
      </w:r>
      <w:r>
        <w:rPr>
          <w:rFonts w:ascii="Arial" w:hAnsi="Arial" w:cs="Arial"/>
          <w:sz w:val="22"/>
          <w:szCs w:val="22"/>
          <w:lang w:val="en-GB"/>
        </w:rPr>
        <w:t xml:space="preserve">. The actual A&amp;G expenses in FY 2023-24 has been Rs. 143.96 </w:t>
      </w:r>
      <w:proofErr w:type="spellStart"/>
      <w:r>
        <w:rPr>
          <w:rFonts w:ascii="Arial" w:hAnsi="Arial" w:cs="Arial"/>
          <w:sz w:val="22"/>
          <w:szCs w:val="22"/>
          <w:lang w:val="en-GB"/>
        </w:rPr>
        <w:t>crs</w:t>
      </w:r>
      <w:proofErr w:type="spellEnd"/>
      <w:r>
        <w:rPr>
          <w:rFonts w:ascii="Arial" w:hAnsi="Arial" w:cs="Arial"/>
          <w:sz w:val="22"/>
          <w:szCs w:val="22"/>
          <w:lang w:val="en-GB"/>
        </w:rPr>
        <w:t xml:space="preserve">. This is mainly because </w:t>
      </w:r>
      <w:r w:rsidR="001E2B73" w:rsidRPr="00531219">
        <w:rPr>
          <w:rFonts w:ascii="Arial" w:hAnsi="Arial" w:cs="Arial"/>
          <w:sz w:val="22"/>
          <w:szCs w:val="22"/>
          <w:lang w:val="en-GB"/>
        </w:rPr>
        <w:t>i</w:t>
      </w:r>
      <w:r w:rsidRPr="00531219">
        <w:rPr>
          <w:rFonts w:ascii="Arial" w:hAnsi="Arial" w:cs="Arial"/>
          <w:sz w:val="22"/>
          <w:szCs w:val="22"/>
          <w:lang w:val="en-GB"/>
        </w:rPr>
        <w:t xml:space="preserve">n the year FY 2022-23 from 01.06.2022 company has brought two circles under the minimum wages for metering &amp; billing and from 01.11.2022 the remaining three circles have also been covered under the minimum wages. </w:t>
      </w:r>
      <w:proofErr w:type="gramStart"/>
      <w:r w:rsidRPr="00531219">
        <w:rPr>
          <w:rFonts w:ascii="Arial" w:hAnsi="Arial" w:cs="Arial"/>
          <w:sz w:val="22"/>
          <w:szCs w:val="22"/>
          <w:lang w:val="en-GB"/>
        </w:rPr>
        <w:t>So</w:t>
      </w:r>
      <w:proofErr w:type="gramEnd"/>
      <w:r w:rsidRPr="00531219">
        <w:rPr>
          <w:rFonts w:ascii="Arial" w:hAnsi="Arial" w:cs="Arial"/>
          <w:sz w:val="22"/>
          <w:szCs w:val="22"/>
          <w:lang w:val="en-GB"/>
        </w:rPr>
        <w:t xml:space="preserve"> in effect during FY 2022-23 the entire cost of metering &amp; billing for whole five circles has been incurred in a phased manner, however the same expenditure for FY 2023-24 has been incurred from the beginning of the FY 2023-24 </w:t>
      </w:r>
      <w:proofErr w:type="spellStart"/>
      <w:r w:rsidRPr="00531219">
        <w:rPr>
          <w:rFonts w:ascii="Arial" w:hAnsi="Arial" w:cs="Arial"/>
          <w:sz w:val="22"/>
          <w:szCs w:val="22"/>
          <w:lang w:val="en-GB"/>
        </w:rPr>
        <w:lastRenderedPageBreak/>
        <w:t>i.e</w:t>
      </w:r>
      <w:proofErr w:type="spellEnd"/>
      <w:r w:rsidRPr="00531219">
        <w:rPr>
          <w:rFonts w:ascii="Arial" w:hAnsi="Arial" w:cs="Arial"/>
          <w:sz w:val="22"/>
          <w:szCs w:val="22"/>
          <w:lang w:val="en-GB"/>
        </w:rPr>
        <w:t xml:space="preserve"> from 01.04.2023. Hence the increase in metering &amp; billing in FY 24 compared to FY-23 is </w:t>
      </w:r>
      <w:r w:rsidR="00531219" w:rsidRPr="00531219">
        <w:rPr>
          <w:rFonts w:ascii="Arial" w:hAnsi="Arial" w:cs="Arial"/>
          <w:sz w:val="22"/>
          <w:szCs w:val="22"/>
          <w:lang w:val="en-GB"/>
        </w:rPr>
        <w:t>more -</w:t>
      </w:r>
      <w:r w:rsidRPr="00531219">
        <w:rPr>
          <w:rFonts w:ascii="Arial" w:hAnsi="Arial" w:cs="Arial"/>
          <w:sz w:val="22"/>
          <w:szCs w:val="22"/>
          <w:lang w:val="en-GB"/>
        </w:rPr>
        <w:t xml:space="preserve">against the expenses in FY 23 of Rs. 53.04 </w:t>
      </w:r>
      <w:proofErr w:type="spellStart"/>
      <w:r w:rsidRPr="00531219">
        <w:rPr>
          <w:rFonts w:ascii="Arial" w:hAnsi="Arial" w:cs="Arial"/>
          <w:sz w:val="22"/>
          <w:szCs w:val="22"/>
          <w:lang w:val="en-GB"/>
        </w:rPr>
        <w:t>cr</w:t>
      </w:r>
      <w:proofErr w:type="spellEnd"/>
      <w:r w:rsidRPr="00531219">
        <w:rPr>
          <w:rFonts w:ascii="Arial" w:hAnsi="Arial" w:cs="Arial"/>
          <w:sz w:val="22"/>
          <w:szCs w:val="22"/>
          <w:lang w:val="en-GB"/>
        </w:rPr>
        <w:t xml:space="preserve"> the expenses in FY 24 has been ₹82.71 cr.</w:t>
      </w:r>
    </w:p>
    <w:p w:rsidR="00E14122" w:rsidRPr="00531219" w:rsidRDefault="00E14122" w:rsidP="00E14122">
      <w:pPr>
        <w:suppressAutoHyphens w:val="0"/>
        <w:spacing w:line="360" w:lineRule="auto"/>
        <w:ind w:left="720"/>
        <w:jc w:val="both"/>
        <w:rPr>
          <w:rFonts w:ascii="Arial" w:hAnsi="Arial" w:cs="Arial"/>
          <w:sz w:val="22"/>
          <w:szCs w:val="22"/>
          <w:lang w:val="en-GB"/>
        </w:rPr>
      </w:pPr>
    </w:p>
    <w:p w:rsidR="00E14122" w:rsidRPr="002E7C8A" w:rsidRDefault="00E14122" w:rsidP="00E14122">
      <w:pPr>
        <w:suppressAutoHyphens w:val="0"/>
        <w:spacing w:line="360" w:lineRule="auto"/>
        <w:ind w:left="720"/>
        <w:jc w:val="both"/>
        <w:rPr>
          <w:rFonts w:ascii="Arial" w:hAnsi="Arial" w:cs="Arial"/>
          <w:sz w:val="22"/>
          <w:szCs w:val="22"/>
          <w:lang w:val="en-GB"/>
        </w:rPr>
      </w:pPr>
      <w:r w:rsidRPr="00531219">
        <w:rPr>
          <w:rFonts w:ascii="Arial" w:hAnsi="Arial" w:cs="Arial"/>
          <w:sz w:val="22"/>
          <w:szCs w:val="22"/>
          <w:lang w:val="en-GB"/>
        </w:rPr>
        <w:t xml:space="preserve">In view of the reasons stated above, the A&amp;G expenses for the FY 2023-24 </w:t>
      </w:r>
      <w:r w:rsidR="00531219" w:rsidRPr="00531219">
        <w:rPr>
          <w:rFonts w:ascii="Arial" w:hAnsi="Arial" w:cs="Arial"/>
          <w:sz w:val="22"/>
          <w:szCs w:val="22"/>
          <w:lang w:val="en-GB"/>
        </w:rPr>
        <w:t>is reflecting</w:t>
      </w:r>
      <w:r w:rsidRPr="00531219">
        <w:rPr>
          <w:rFonts w:ascii="Arial" w:hAnsi="Arial" w:cs="Arial"/>
          <w:sz w:val="22"/>
          <w:szCs w:val="22"/>
          <w:lang w:val="en-GB"/>
        </w:rPr>
        <w:t xml:space="preserve"> the actual cost for the entire financial year. </w:t>
      </w:r>
      <w:r w:rsidR="001E2B73" w:rsidRPr="00531219">
        <w:rPr>
          <w:rFonts w:ascii="Arial" w:hAnsi="Arial" w:cs="Arial"/>
          <w:sz w:val="22"/>
          <w:szCs w:val="22"/>
          <w:lang w:val="en-GB"/>
        </w:rPr>
        <w:t xml:space="preserve">If </w:t>
      </w:r>
      <w:r w:rsidRPr="00531219">
        <w:rPr>
          <w:rFonts w:ascii="Arial" w:hAnsi="Arial" w:cs="Arial"/>
          <w:sz w:val="22"/>
          <w:szCs w:val="22"/>
          <w:lang w:val="en-GB"/>
        </w:rPr>
        <w:t>the A&amp;G expenses for FY 23-</w:t>
      </w:r>
      <w:r w:rsidR="00531219" w:rsidRPr="00531219">
        <w:rPr>
          <w:rFonts w:ascii="Arial" w:hAnsi="Arial" w:cs="Arial"/>
          <w:sz w:val="22"/>
          <w:szCs w:val="22"/>
          <w:lang w:val="en-GB"/>
        </w:rPr>
        <w:t>24 amounting</w:t>
      </w:r>
      <w:r w:rsidR="001E2B73" w:rsidRPr="00531219">
        <w:rPr>
          <w:rFonts w:ascii="Arial" w:hAnsi="Arial" w:cs="Arial"/>
          <w:sz w:val="22"/>
          <w:szCs w:val="22"/>
          <w:lang w:val="en-GB"/>
        </w:rPr>
        <w:t xml:space="preserve"> to Rs. 143.96</w:t>
      </w:r>
      <w:r w:rsidR="007560F9" w:rsidRPr="00531219">
        <w:rPr>
          <w:rFonts w:ascii="Arial" w:hAnsi="Arial" w:cs="Arial"/>
          <w:sz w:val="22"/>
          <w:szCs w:val="22"/>
          <w:lang w:val="en-GB"/>
        </w:rPr>
        <w:t xml:space="preserve"> </w:t>
      </w:r>
      <w:proofErr w:type="spellStart"/>
      <w:r w:rsidR="007560F9" w:rsidRPr="00531219">
        <w:rPr>
          <w:rFonts w:ascii="Arial" w:hAnsi="Arial" w:cs="Arial"/>
          <w:sz w:val="22"/>
          <w:szCs w:val="22"/>
          <w:lang w:val="en-GB"/>
        </w:rPr>
        <w:t>crs</w:t>
      </w:r>
      <w:proofErr w:type="spellEnd"/>
      <w:r w:rsidR="007560F9" w:rsidRPr="00531219">
        <w:rPr>
          <w:rFonts w:ascii="Arial" w:hAnsi="Arial" w:cs="Arial"/>
          <w:sz w:val="22"/>
          <w:szCs w:val="22"/>
          <w:lang w:val="en-GB"/>
        </w:rPr>
        <w:t>.</w:t>
      </w:r>
      <w:r w:rsidR="001E2B73" w:rsidRPr="00531219">
        <w:rPr>
          <w:rFonts w:ascii="Arial" w:hAnsi="Arial" w:cs="Arial"/>
          <w:sz w:val="22"/>
          <w:szCs w:val="22"/>
          <w:lang w:val="en-GB"/>
        </w:rPr>
        <w:t xml:space="preserve"> will be considered </w:t>
      </w:r>
      <w:r w:rsidRPr="00531219">
        <w:rPr>
          <w:rFonts w:ascii="Arial" w:hAnsi="Arial" w:cs="Arial"/>
          <w:sz w:val="22"/>
          <w:szCs w:val="22"/>
          <w:lang w:val="en-GB"/>
        </w:rPr>
        <w:t>as the base expenses</w:t>
      </w:r>
      <w:r w:rsidR="001E2B73" w:rsidRPr="00531219">
        <w:rPr>
          <w:rFonts w:ascii="Arial" w:hAnsi="Arial" w:cs="Arial"/>
          <w:sz w:val="22"/>
          <w:szCs w:val="22"/>
          <w:lang w:val="en-GB"/>
        </w:rPr>
        <w:t>, the normative entitlement of the licensee with 7% escalation is Rs. 153.0</w:t>
      </w:r>
      <w:r w:rsidR="007560F9" w:rsidRPr="00531219">
        <w:rPr>
          <w:rFonts w:ascii="Arial" w:hAnsi="Arial" w:cs="Arial"/>
          <w:sz w:val="22"/>
          <w:szCs w:val="22"/>
          <w:lang w:val="en-GB"/>
        </w:rPr>
        <w:t>5</w:t>
      </w:r>
      <w:r w:rsidR="001E2B73" w:rsidRPr="00531219">
        <w:rPr>
          <w:rFonts w:ascii="Arial" w:hAnsi="Arial" w:cs="Arial"/>
          <w:sz w:val="22"/>
          <w:szCs w:val="22"/>
          <w:lang w:val="en-GB"/>
        </w:rPr>
        <w:t xml:space="preserve"> </w:t>
      </w:r>
      <w:proofErr w:type="spellStart"/>
      <w:r w:rsidR="001E2B73" w:rsidRPr="00531219">
        <w:rPr>
          <w:rFonts w:ascii="Arial" w:hAnsi="Arial" w:cs="Arial"/>
          <w:sz w:val="22"/>
          <w:szCs w:val="22"/>
          <w:lang w:val="en-GB"/>
        </w:rPr>
        <w:t>crs</w:t>
      </w:r>
      <w:proofErr w:type="spellEnd"/>
      <w:r w:rsidRPr="00531219">
        <w:rPr>
          <w:rFonts w:ascii="Arial" w:hAnsi="Arial" w:cs="Arial"/>
          <w:sz w:val="22"/>
          <w:szCs w:val="22"/>
          <w:lang w:val="en-GB"/>
        </w:rPr>
        <w:t>.</w:t>
      </w:r>
      <w:r w:rsidR="00C556DF" w:rsidRPr="00531219">
        <w:rPr>
          <w:rFonts w:ascii="Arial" w:hAnsi="Arial" w:cs="Arial"/>
          <w:sz w:val="22"/>
          <w:szCs w:val="22"/>
          <w:lang w:val="en-GB"/>
        </w:rPr>
        <w:t xml:space="preserve"> The actual A&amp;G expenses</w:t>
      </w:r>
      <w:r w:rsidR="00C556DF">
        <w:rPr>
          <w:rFonts w:ascii="Arial" w:hAnsi="Arial" w:cs="Arial"/>
          <w:sz w:val="22"/>
          <w:szCs w:val="22"/>
          <w:lang w:val="en-GB"/>
        </w:rPr>
        <w:t xml:space="preserve"> incurred in FY 2024-25 is Rs. 150.05 </w:t>
      </w:r>
      <w:proofErr w:type="spellStart"/>
      <w:r w:rsidR="00C556DF">
        <w:rPr>
          <w:rFonts w:ascii="Arial" w:hAnsi="Arial" w:cs="Arial"/>
          <w:sz w:val="22"/>
          <w:szCs w:val="22"/>
          <w:lang w:val="en-GB"/>
        </w:rPr>
        <w:t>crs</w:t>
      </w:r>
      <w:proofErr w:type="spellEnd"/>
      <w:r w:rsidR="00C556DF">
        <w:rPr>
          <w:rFonts w:ascii="Arial" w:hAnsi="Arial" w:cs="Arial"/>
          <w:sz w:val="22"/>
          <w:szCs w:val="22"/>
          <w:lang w:val="en-GB"/>
        </w:rPr>
        <w:t xml:space="preserve"> which is within the above amount. </w:t>
      </w:r>
    </w:p>
    <w:p w:rsidR="00E14122" w:rsidRDefault="00E14122" w:rsidP="0079528B">
      <w:pPr>
        <w:tabs>
          <w:tab w:val="left" w:pos="284"/>
        </w:tabs>
        <w:spacing w:line="360" w:lineRule="auto"/>
        <w:ind w:left="284" w:right="-23"/>
        <w:jc w:val="both"/>
        <w:rPr>
          <w:rFonts w:ascii="Arial" w:hAnsi="Arial" w:cs="Arial"/>
          <w:bCs/>
          <w:sz w:val="22"/>
          <w:szCs w:val="22"/>
          <w:lang w:val="en-IN"/>
        </w:rPr>
      </w:pPr>
    </w:p>
    <w:p w:rsidR="0079528B" w:rsidRDefault="004129DF" w:rsidP="0079528B">
      <w:pPr>
        <w:tabs>
          <w:tab w:val="left" w:pos="284"/>
        </w:tabs>
        <w:spacing w:line="360" w:lineRule="auto"/>
        <w:ind w:left="284" w:right="-23"/>
        <w:jc w:val="both"/>
        <w:rPr>
          <w:rFonts w:ascii="Arial" w:hAnsi="Arial" w:cs="Arial"/>
          <w:bCs/>
          <w:sz w:val="22"/>
          <w:szCs w:val="22"/>
          <w:lang w:val="en-IN"/>
        </w:rPr>
      </w:pPr>
      <w:r>
        <w:rPr>
          <w:rFonts w:ascii="Arial" w:hAnsi="Arial" w:cs="Arial"/>
          <w:bCs/>
          <w:sz w:val="22"/>
          <w:szCs w:val="22"/>
          <w:lang w:val="en-IN"/>
        </w:rPr>
        <w:t xml:space="preserve"> </w:t>
      </w:r>
    </w:p>
    <w:p w:rsidR="00FC4FC6" w:rsidRPr="00F6316F" w:rsidRDefault="004663A0" w:rsidP="005F4B51">
      <w:pPr>
        <w:tabs>
          <w:tab w:val="left" w:pos="284"/>
        </w:tabs>
        <w:spacing w:line="360" w:lineRule="auto"/>
        <w:ind w:left="284" w:right="-23"/>
        <w:jc w:val="both"/>
        <w:rPr>
          <w:rFonts w:ascii="Arial" w:hAnsi="Arial" w:cs="Arial"/>
          <w:bCs/>
          <w:sz w:val="22"/>
          <w:szCs w:val="22"/>
          <w:lang w:val="en-IN"/>
        </w:rPr>
      </w:pPr>
      <w:r w:rsidRPr="0038014F">
        <w:rPr>
          <w:rFonts w:ascii="Arial" w:hAnsi="Arial" w:cs="Arial"/>
          <w:bCs/>
          <w:sz w:val="22"/>
          <w:szCs w:val="22"/>
          <w:lang w:val="en-IN"/>
        </w:rPr>
        <w:t xml:space="preserve">The </w:t>
      </w:r>
      <w:r w:rsidR="00473839" w:rsidRPr="0038014F">
        <w:rPr>
          <w:rFonts w:ascii="Arial" w:hAnsi="Arial" w:cs="Arial"/>
          <w:bCs/>
          <w:sz w:val="22"/>
          <w:szCs w:val="22"/>
          <w:lang w:val="en-IN"/>
        </w:rPr>
        <w:t xml:space="preserve">proposed A&amp;G, </w:t>
      </w:r>
      <w:r w:rsidRPr="0038014F">
        <w:rPr>
          <w:rFonts w:ascii="Arial" w:hAnsi="Arial" w:cs="Arial"/>
          <w:bCs/>
          <w:sz w:val="22"/>
          <w:szCs w:val="22"/>
          <w:lang w:val="en-IN"/>
        </w:rPr>
        <w:t>approval</w:t>
      </w:r>
      <w:r w:rsidR="004A13C4" w:rsidRPr="0038014F">
        <w:rPr>
          <w:rFonts w:ascii="Arial" w:hAnsi="Arial" w:cs="Arial"/>
          <w:bCs/>
          <w:sz w:val="22"/>
          <w:szCs w:val="22"/>
          <w:lang w:val="en-IN"/>
        </w:rPr>
        <w:t xml:space="preserve"> of Hon’ble Commission for FY 2</w:t>
      </w:r>
      <w:r w:rsidR="0038014F" w:rsidRPr="0038014F">
        <w:rPr>
          <w:rFonts w:ascii="Arial" w:hAnsi="Arial" w:cs="Arial"/>
          <w:bCs/>
          <w:sz w:val="22"/>
          <w:szCs w:val="22"/>
          <w:lang w:val="en-IN"/>
        </w:rPr>
        <w:t>4</w:t>
      </w:r>
      <w:r w:rsidR="004A13C4" w:rsidRPr="0038014F">
        <w:rPr>
          <w:rFonts w:ascii="Arial" w:hAnsi="Arial" w:cs="Arial"/>
          <w:bCs/>
          <w:sz w:val="22"/>
          <w:szCs w:val="22"/>
          <w:lang w:val="en-IN"/>
        </w:rPr>
        <w:t>-2</w:t>
      </w:r>
      <w:r w:rsidR="0038014F" w:rsidRPr="0038014F">
        <w:rPr>
          <w:rFonts w:ascii="Arial" w:hAnsi="Arial" w:cs="Arial"/>
          <w:bCs/>
          <w:sz w:val="22"/>
          <w:szCs w:val="22"/>
          <w:lang w:val="en-IN"/>
        </w:rPr>
        <w:t>5</w:t>
      </w:r>
      <w:r w:rsidRPr="0038014F">
        <w:rPr>
          <w:rFonts w:ascii="Arial" w:hAnsi="Arial" w:cs="Arial"/>
          <w:bCs/>
          <w:sz w:val="22"/>
          <w:szCs w:val="22"/>
          <w:lang w:val="en-IN"/>
        </w:rPr>
        <w:t xml:space="preserve"> vis-a –vis actual (audited)</w:t>
      </w:r>
      <w:r w:rsidR="0079528B">
        <w:rPr>
          <w:rFonts w:ascii="Arial" w:hAnsi="Arial" w:cs="Arial"/>
          <w:bCs/>
          <w:sz w:val="22"/>
          <w:szCs w:val="22"/>
          <w:lang w:val="en-IN"/>
        </w:rPr>
        <w:t xml:space="preserve"> </w:t>
      </w:r>
      <w:r w:rsidRPr="0038014F">
        <w:rPr>
          <w:rFonts w:ascii="Arial" w:hAnsi="Arial" w:cs="Arial"/>
          <w:bCs/>
          <w:sz w:val="22"/>
          <w:szCs w:val="22"/>
          <w:lang w:val="en-IN"/>
        </w:rPr>
        <w:t>expenses are detailed in the following table.</w:t>
      </w:r>
    </w:p>
    <w:p w:rsidR="004663A0" w:rsidRPr="00F6316F" w:rsidRDefault="004663A0" w:rsidP="00C31718">
      <w:pPr>
        <w:tabs>
          <w:tab w:val="left" w:pos="426"/>
        </w:tabs>
        <w:spacing w:line="360" w:lineRule="auto"/>
        <w:ind w:left="567" w:right="-23"/>
        <w:jc w:val="both"/>
        <w:rPr>
          <w:rFonts w:ascii="Arial" w:hAnsi="Arial" w:cs="Arial"/>
          <w:b/>
          <w:bCs/>
          <w:sz w:val="22"/>
          <w:szCs w:val="22"/>
          <w:lang w:val="en-IN"/>
        </w:rPr>
      </w:pPr>
      <w:r w:rsidRPr="00F6316F">
        <w:rPr>
          <w:rFonts w:ascii="Arial" w:hAnsi="Arial" w:cs="Arial"/>
          <w:b/>
          <w:bCs/>
          <w:sz w:val="22"/>
          <w:szCs w:val="22"/>
          <w:lang w:val="en-IN"/>
        </w:rPr>
        <w:t xml:space="preserve">                  Table-</w:t>
      </w:r>
      <w:r w:rsidR="00414471">
        <w:rPr>
          <w:rFonts w:ascii="Arial" w:hAnsi="Arial" w:cs="Arial"/>
          <w:b/>
          <w:bCs/>
          <w:sz w:val="22"/>
          <w:szCs w:val="22"/>
          <w:lang w:val="en-IN"/>
        </w:rPr>
        <w:t>4</w:t>
      </w:r>
      <w:r w:rsidR="008C2721">
        <w:rPr>
          <w:rFonts w:ascii="Arial" w:hAnsi="Arial" w:cs="Arial"/>
          <w:b/>
          <w:bCs/>
          <w:sz w:val="22"/>
          <w:szCs w:val="22"/>
          <w:lang w:val="en-IN"/>
        </w:rPr>
        <w:t>9</w:t>
      </w:r>
      <w:r w:rsidRPr="00F6316F">
        <w:rPr>
          <w:rFonts w:ascii="Arial" w:hAnsi="Arial" w:cs="Arial"/>
          <w:b/>
          <w:bCs/>
          <w:sz w:val="22"/>
          <w:szCs w:val="22"/>
          <w:lang w:val="en-IN"/>
        </w:rPr>
        <w:t>: A&amp;G Expenses Approved Vs Actual</w:t>
      </w:r>
      <w:r w:rsidR="002D3C88">
        <w:rPr>
          <w:rFonts w:ascii="Arial" w:hAnsi="Arial" w:cs="Arial"/>
          <w:b/>
          <w:bCs/>
          <w:sz w:val="22"/>
          <w:szCs w:val="22"/>
          <w:lang w:val="en-IN"/>
        </w:rPr>
        <w:t xml:space="preserve"> FY 2024-25</w:t>
      </w:r>
      <w:r w:rsidR="00C31718">
        <w:rPr>
          <w:rFonts w:ascii="Arial" w:hAnsi="Arial" w:cs="Arial"/>
          <w:b/>
          <w:bCs/>
          <w:sz w:val="22"/>
          <w:szCs w:val="22"/>
          <w:lang w:val="en-IN"/>
        </w:rPr>
        <w:t xml:space="preserve">       </w:t>
      </w:r>
      <w:proofErr w:type="gramStart"/>
      <w:r w:rsidR="00C31718">
        <w:rPr>
          <w:rFonts w:ascii="Arial" w:hAnsi="Arial" w:cs="Arial"/>
          <w:b/>
          <w:bCs/>
          <w:sz w:val="22"/>
          <w:szCs w:val="22"/>
          <w:lang w:val="en-IN"/>
        </w:rPr>
        <w:t xml:space="preserve">  </w:t>
      </w:r>
      <w:r w:rsidRPr="00F6316F">
        <w:rPr>
          <w:rFonts w:ascii="Arial" w:hAnsi="Arial" w:cs="Arial"/>
          <w:b/>
          <w:bCs/>
          <w:sz w:val="22"/>
          <w:szCs w:val="22"/>
          <w:lang w:val="en-IN"/>
        </w:rPr>
        <w:t xml:space="preserve"> (</w:t>
      </w:r>
      <w:proofErr w:type="gramEnd"/>
      <w:r w:rsidRPr="00F6316F">
        <w:rPr>
          <w:rFonts w:ascii="Arial" w:hAnsi="Arial" w:cs="Arial"/>
          <w:b/>
          <w:bCs/>
          <w:sz w:val="22"/>
          <w:szCs w:val="22"/>
          <w:lang w:val="en-IN"/>
        </w:rPr>
        <w:t xml:space="preserve">In Rs. </w:t>
      </w:r>
      <w:proofErr w:type="spellStart"/>
      <w:r w:rsidRPr="00F6316F">
        <w:rPr>
          <w:rFonts w:ascii="Arial" w:hAnsi="Arial" w:cs="Arial"/>
          <w:b/>
          <w:bCs/>
          <w:sz w:val="22"/>
          <w:szCs w:val="22"/>
          <w:lang w:val="en-IN"/>
        </w:rPr>
        <w:t>Crs</w:t>
      </w:r>
      <w:proofErr w:type="spellEnd"/>
      <w:r w:rsidRPr="00F6316F">
        <w:rPr>
          <w:rFonts w:ascii="Arial" w:hAnsi="Arial" w:cs="Arial"/>
          <w:b/>
          <w:bCs/>
          <w:sz w:val="22"/>
          <w:szCs w:val="22"/>
          <w:lang w:val="en-IN"/>
        </w:rPr>
        <w:t>)</w:t>
      </w:r>
    </w:p>
    <w:p w:rsidR="005A008A" w:rsidRDefault="005A008A" w:rsidP="005A008A">
      <w:pPr>
        <w:tabs>
          <w:tab w:val="left" w:pos="567"/>
          <w:tab w:val="left" w:pos="851"/>
        </w:tabs>
        <w:spacing w:line="360" w:lineRule="auto"/>
        <w:ind w:left="567" w:right="-23"/>
        <w:jc w:val="both"/>
        <w:rPr>
          <w:rFonts w:ascii="Arial" w:hAnsi="Arial" w:cs="Arial"/>
          <w:bCs/>
          <w:sz w:val="22"/>
          <w:szCs w:val="22"/>
        </w:rPr>
      </w:pPr>
    </w:p>
    <w:tbl>
      <w:tblPr>
        <w:tblW w:w="9214" w:type="dxa"/>
        <w:tblInd w:w="-5" w:type="dxa"/>
        <w:tblLook w:val="04A0" w:firstRow="1" w:lastRow="0" w:firstColumn="1" w:lastColumn="0" w:noHBand="0" w:noVBand="1"/>
      </w:tblPr>
      <w:tblGrid>
        <w:gridCol w:w="2268"/>
        <w:gridCol w:w="1701"/>
        <w:gridCol w:w="2127"/>
        <w:gridCol w:w="1701"/>
        <w:gridCol w:w="1417"/>
      </w:tblGrid>
      <w:tr w:rsidR="00B64BDB" w:rsidRPr="00B64BDB" w:rsidTr="00B64BDB">
        <w:trPr>
          <w:trHeight w:val="885"/>
        </w:trPr>
        <w:tc>
          <w:tcPr>
            <w:tcW w:w="2268" w:type="dxa"/>
            <w:tcBorders>
              <w:top w:val="single" w:sz="4" w:space="0" w:color="auto"/>
              <w:left w:val="single" w:sz="4" w:space="0" w:color="auto"/>
              <w:bottom w:val="single" w:sz="4" w:space="0" w:color="auto"/>
              <w:right w:val="single" w:sz="4" w:space="0" w:color="auto"/>
            </w:tcBorders>
            <w:shd w:val="clear" w:color="000000" w:fill="9CC2E5"/>
            <w:vAlign w:val="center"/>
            <w:hideMark/>
          </w:tcPr>
          <w:p w:rsidR="00B64BDB" w:rsidRPr="00B64BDB" w:rsidRDefault="00B64BDB">
            <w:pPr>
              <w:jc w:val="center"/>
              <w:rPr>
                <w:rFonts w:ascii="Arial" w:hAnsi="Arial" w:cs="Arial"/>
                <w:b/>
                <w:bCs/>
                <w:color w:val="000000"/>
                <w:sz w:val="22"/>
                <w:szCs w:val="22"/>
                <w:lang w:val="en-IN" w:eastAsia="en-IN"/>
              </w:rPr>
            </w:pPr>
            <w:r w:rsidRPr="00B64BDB">
              <w:rPr>
                <w:rFonts w:ascii="Arial" w:hAnsi="Arial" w:cs="Arial"/>
                <w:b/>
                <w:bCs/>
                <w:color w:val="000000"/>
                <w:sz w:val="22"/>
                <w:szCs w:val="22"/>
                <w:lang w:val="en-IN" w:eastAsia="en-IN"/>
              </w:rPr>
              <w:t>Expenditure</w:t>
            </w:r>
          </w:p>
        </w:tc>
        <w:tc>
          <w:tcPr>
            <w:tcW w:w="1701" w:type="dxa"/>
            <w:tcBorders>
              <w:top w:val="single" w:sz="4" w:space="0" w:color="auto"/>
              <w:left w:val="nil"/>
              <w:bottom w:val="single" w:sz="4" w:space="0" w:color="auto"/>
              <w:right w:val="single" w:sz="4" w:space="0" w:color="auto"/>
            </w:tcBorders>
            <w:shd w:val="clear" w:color="000000" w:fill="9CC2E5"/>
            <w:vAlign w:val="center"/>
            <w:hideMark/>
          </w:tcPr>
          <w:p w:rsidR="00B64BDB" w:rsidRPr="00B64BDB" w:rsidRDefault="00B64BDB" w:rsidP="00B64BDB">
            <w:pPr>
              <w:suppressAutoHyphens w:val="0"/>
              <w:jc w:val="center"/>
              <w:rPr>
                <w:rFonts w:ascii="Arial" w:hAnsi="Arial" w:cs="Arial"/>
                <w:b/>
                <w:bCs/>
                <w:color w:val="000000"/>
                <w:sz w:val="22"/>
                <w:szCs w:val="22"/>
                <w:lang w:val="en-IN" w:eastAsia="en-IN"/>
              </w:rPr>
            </w:pPr>
            <w:r w:rsidRPr="00B64BDB">
              <w:rPr>
                <w:rFonts w:ascii="Arial" w:hAnsi="Arial" w:cs="Arial"/>
                <w:b/>
                <w:bCs/>
                <w:color w:val="000000"/>
                <w:sz w:val="22"/>
                <w:szCs w:val="22"/>
                <w:lang w:val="en-IN" w:eastAsia="en-IN"/>
              </w:rPr>
              <w:t>Proposed</w:t>
            </w:r>
          </w:p>
        </w:tc>
        <w:tc>
          <w:tcPr>
            <w:tcW w:w="2127" w:type="dxa"/>
            <w:tcBorders>
              <w:top w:val="single" w:sz="4" w:space="0" w:color="auto"/>
              <w:left w:val="nil"/>
              <w:bottom w:val="single" w:sz="4" w:space="0" w:color="auto"/>
              <w:right w:val="single" w:sz="4" w:space="0" w:color="auto"/>
            </w:tcBorders>
            <w:shd w:val="clear" w:color="000000" w:fill="9CC2E5"/>
            <w:vAlign w:val="center"/>
            <w:hideMark/>
          </w:tcPr>
          <w:p w:rsidR="00B64BDB" w:rsidRPr="00B64BDB" w:rsidRDefault="00B64BDB" w:rsidP="00B64BDB">
            <w:pPr>
              <w:suppressAutoHyphens w:val="0"/>
              <w:jc w:val="center"/>
              <w:rPr>
                <w:rFonts w:ascii="Arial" w:hAnsi="Arial" w:cs="Arial"/>
                <w:b/>
                <w:bCs/>
                <w:color w:val="000000"/>
                <w:sz w:val="22"/>
                <w:szCs w:val="22"/>
                <w:lang w:val="en-IN" w:eastAsia="en-IN"/>
              </w:rPr>
            </w:pPr>
            <w:r w:rsidRPr="00B64BDB">
              <w:rPr>
                <w:rFonts w:ascii="Arial" w:hAnsi="Arial" w:cs="Arial"/>
                <w:b/>
                <w:bCs/>
                <w:color w:val="000000"/>
                <w:sz w:val="22"/>
                <w:szCs w:val="22"/>
                <w:lang w:val="en-IN" w:eastAsia="en-IN"/>
              </w:rPr>
              <w:t>Approved by OERC</w:t>
            </w:r>
          </w:p>
        </w:tc>
        <w:tc>
          <w:tcPr>
            <w:tcW w:w="1701" w:type="dxa"/>
            <w:tcBorders>
              <w:top w:val="single" w:sz="4" w:space="0" w:color="auto"/>
              <w:left w:val="nil"/>
              <w:bottom w:val="single" w:sz="4" w:space="0" w:color="auto"/>
              <w:right w:val="single" w:sz="4" w:space="0" w:color="auto"/>
            </w:tcBorders>
            <w:shd w:val="clear" w:color="000000" w:fill="9CC2E5"/>
            <w:vAlign w:val="center"/>
            <w:hideMark/>
          </w:tcPr>
          <w:p w:rsidR="00B64BDB" w:rsidRDefault="00B64BDB" w:rsidP="00B64BDB">
            <w:pPr>
              <w:suppressAutoHyphens w:val="0"/>
              <w:jc w:val="center"/>
              <w:rPr>
                <w:rFonts w:ascii="Arial" w:hAnsi="Arial" w:cs="Arial"/>
                <w:b/>
                <w:bCs/>
                <w:color w:val="000000"/>
                <w:sz w:val="22"/>
                <w:szCs w:val="22"/>
                <w:lang w:val="en-IN" w:eastAsia="en-IN"/>
              </w:rPr>
            </w:pPr>
            <w:r w:rsidRPr="00B64BDB">
              <w:rPr>
                <w:rFonts w:ascii="Arial" w:hAnsi="Arial" w:cs="Arial"/>
                <w:b/>
                <w:bCs/>
                <w:color w:val="000000"/>
                <w:sz w:val="22"/>
                <w:szCs w:val="22"/>
                <w:lang w:val="en-IN" w:eastAsia="en-IN"/>
              </w:rPr>
              <w:t xml:space="preserve">Actual </w:t>
            </w:r>
          </w:p>
          <w:p w:rsidR="00B64BDB" w:rsidRPr="00B64BDB" w:rsidRDefault="00B64BDB" w:rsidP="00B64BDB">
            <w:pPr>
              <w:suppressAutoHyphens w:val="0"/>
              <w:jc w:val="center"/>
              <w:rPr>
                <w:rFonts w:ascii="Arial" w:hAnsi="Arial" w:cs="Arial"/>
                <w:b/>
                <w:bCs/>
                <w:color w:val="000000"/>
                <w:sz w:val="22"/>
                <w:szCs w:val="22"/>
                <w:lang w:val="en-IN" w:eastAsia="en-IN"/>
              </w:rPr>
            </w:pPr>
            <w:r w:rsidRPr="00B64BDB">
              <w:rPr>
                <w:rFonts w:ascii="Arial" w:hAnsi="Arial" w:cs="Arial"/>
                <w:b/>
                <w:bCs/>
                <w:color w:val="000000"/>
                <w:sz w:val="22"/>
                <w:szCs w:val="22"/>
                <w:lang w:val="en-IN" w:eastAsia="en-IN"/>
              </w:rPr>
              <w:t>(Audited)</w:t>
            </w:r>
          </w:p>
        </w:tc>
        <w:tc>
          <w:tcPr>
            <w:tcW w:w="1417" w:type="dxa"/>
            <w:tcBorders>
              <w:top w:val="single" w:sz="4" w:space="0" w:color="auto"/>
              <w:left w:val="nil"/>
              <w:bottom w:val="single" w:sz="4" w:space="0" w:color="auto"/>
              <w:right w:val="single" w:sz="4" w:space="0" w:color="auto"/>
            </w:tcBorders>
            <w:shd w:val="clear" w:color="000000" w:fill="9CC2E5"/>
            <w:vAlign w:val="center"/>
            <w:hideMark/>
          </w:tcPr>
          <w:p w:rsidR="00B64BDB" w:rsidRPr="00B64BDB" w:rsidRDefault="00B64BDB" w:rsidP="00B64BDB">
            <w:pPr>
              <w:suppressAutoHyphens w:val="0"/>
              <w:jc w:val="center"/>
              <w:rPr>
                <w:rFonts w:ascii="Arial" w:hAnsi="Arial" w:cs="Arial"/>
                <w:b/>
                <w:bCs/>
                <w:color w:val="000000"/>
                <w:sz w:val="22"/>
                <w:szCs w:val="22"/>
                <w:lang w:val="en-IN" w:eastAsia="en-IN"/>
              </w:rPr>
            </w:pPr>
            <w:r w:rsidRPr="00B64BDB">
              <w:rPr>
                <w:rFonts w:ascii="Arial" w:hAnsi="Arial" w:cs="Arial"/>
                <w:b/>
                <w:bCs/>
                <w:color w:val="000000"/>
                <w:sz w:val="22"/>
                <w:szCs w:val="22"/>
                <w:lang w:val="en-IN" w:eastAsia="en-IN"/>
              </w:rPr>
              <w:t>Difference (Approval –Actual)</w:t>
            </w:r>
          </w:p>
        </w:tc>
      </w:tr>
      <w:tr w:rsidR="00B64BDB" w:rsidRPr="00B64BDB" w:rsidTr="005F4B51">
        <w:trPr>
          <w:trHeight w:val="784"/>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64BDB" w:rsidRPr="00B64BDB" w:rsidRDefault="00B64BDB" w:rsidP="00B64BDB">
            <w:pPr>
              <w:suppressAutoHyphens w:val="0"/>
              <w:jc w:val="center"/>
              <w:rPr>
                <w:rFonts w:ascii="Arial" w:hAnsi="Arial" w:cs="Arial"/>
                <w:color w:val="000000"/>
                <w:sz w:val="22"/>
                <w:szCs w:val="22"/>
                <w:lang w:val="en-IN" w:eastAsia="en-IN"/>
              </w:rPr>
            </w:pPr>
            <w:r w:rsidRPr="00B64BDB">
              <w:rPr>
                <w:rFonts w:ascii="Arial" w:hAnsi="Arial" w:cs="Arial"/>
                <w:color w:val="000000"/>
                <w:sz w:val="22"/>
                <w:szCs w:val="22"/>
                <w:lang w:val="en-IN" w:eastAsia="en-IN"/>
              </w:rPr>
              <w:t>Administrative &amp; General Expenses</w:t>
            </w:r>
          </w:p>
        </w:tc>
        <w:tc>
          <w:tcPr>
            <w:tcW w:w="1701" w:type="dxa"/>
            <w:tcBorders>
              <w:top w:val="nil"/>
              <w:left w:val="nil"/>
              <w:bottom w:val="single" w:sz="4" w:space="0" w:color="auto"/>
              <w:right w:val="single" w:sz="4" w:space="0" w:color="auto"/>
            </w:tcBorders>
            <w:shd w:val="clear" w:color="auto" w:fill="auto"/>
            <w:vAlign w:val="center"/>
            <w:hideMark/>
          </w:tcPr>
          <w:p w:rsidR="00B64BDB" w:rsidRPr="00B64BDB" w:rsidRDefault="00B64BDB" w:rsidP="00B64BDB">
            <w:pPr>
              <w:suppressAutoHyphens w:val="0"/>
              <w:jc w:val="center"/>
              <w:rPr>
                <w:rFonts w:ascii="Arial" w:hAnsi="Arial" w:cs="Arial"/>
                <w:color w:val="000000"/>
                <w:sz w:val="22"/>
                <w:szCs w:val="22"/>
                <w:lang w:val="en-IN" w:eastAsia="en-IN"/>
              </w:rPr>
            </w:pPr>
            <w:r w:rsidRPr="00B64BDB">
              <w:rPr>
                <w:rFonts w:ascii="Arial" w:hAnsi="Arial" w:cs="Arial"/>
                <w:color w:val="000000"/>
                <w:sz w:val="22"/>
                <w:szCs w:val="22"/>
                <w:lang w:val="en-IN" w:eastAsia="en-IN"/>
              </w:rPr>
              <w:t>134.39</w:t>
            </w:r>
          </w:p>
        </w:tc>
        <w:tc>
          <w:tcPr>
            <w:tcW w:w="2127" w:type="dxa"/>
            <w:tcBorders>
              <w:top w:val="nil"/>
              <w:left w:val="nil"/>
              <w:bottom w:val="single" w:sz="4" w:space="0" w:color="auto"/>
              <w:right w:val="single" w:sz="4" w:space="0" w:color="auto"/>
            </w:tcBorders>
            <w:shd w:val="clear" w:color="auto" w:fill="auto"/>
            <w:vAlign w:val="center"/>
            <w:hideMark/>
          </w:tcPr>
          <w:p w:rsidR="00B64BDB" w:rsidRPr="00B64BDB" w:rsidRDefault="00B64BDB" w:rsidP="00B64BDB">
            <w:pPr>
              <w:suppressAutoHyphens w:val="0"/>
              <w:jc w:val="center"/>
              <w:rPr>
                <w:rFonts w:ascii="Arial" w:hAnsi="Arial" w:cs="Arial"/>
                <w:color w:val="000000"/>
                <w:sz w:val="22"/>
                <w:szCs w:val="22"/>
                <w:lang w:val="en-IN" w:eastAsia="en-IN"/>
              </w:rPr>
            </w:pPr>
            <w:r w:rsidRPr="00B64BDB">
              <w:rPr>
                <w:rFonts w:ascii="Arial" w:hAnsi="Arial" w:cs="Arial"/>
                <w:color w:val="000000"/>
                <w:sz w:val="22"/>
                <w:szCs w:val="22"/>
                <w:lang w:val="en-IN" w:eastAsia="en-IN"/>
              </w:rPr>
              <w:t>128.53</w:t>
            </w:r>
          </w:p>
        </w:tc>
        <w:tc>
          <w:tcPr>
            <w:tcW w:w="1701" w:type="dxa"/>
            <w:tcBorders>
              <w:top w:val="nil"/>
              <w:left w:val="nil"/>
              <w:bottom w:val="single" w:sz="4" w:space="0" w:color="auto"/>
              <w:right w:val="single" w:sz="4" w:space="0" w:color="auto"/>
            </w:tcBorders>
            <w:shd w:val="clear" w:color="000000" w:fill="FFFFFF"/>
            <w:vAlign w:val="center"/>
            <w:hideMark/>
          </w:tcPr>
          <w:p w:rsidR="00B64BDB" w:rsidRPr="00B64BDB" w:rsidRDefault="00B64BDB" w:rsidP="00B64BDB">
            <w:pPr>
              <w:suppressAutoHyphens w:val="0"/>
              <w:jc w:val="center"/>
              <w:rPr>
                <w:rFonts w:ascii="Arial" w:hAnsi="Arial" w:cs="Arial"/>
                <w:color w:val="000000"/>
                <w:sz w:val="22"/>
                <w:szCs w:val="22"/>
                <w:lang w:val="en-IN" w:eastAsia="en-IN"/>
              </w:rPr>
            </w:pPr>
            <w:r w:rsidRPr="00B64BDB">
              <w:rPr>
                <w:rFonts w:ascii="Arial" w:hAnsi="Arial" w:cs="Arial"/>
                <w:color w:val="000000"/>
                <w:sz w:val="22"/>
                <w:szCs w:val="22"/>
                <w:lang w:val="en-IN" w:eastAsia="en-IN"/>
              </w:rPr>
              <w:t>1</w:t>
            </w:r>
            <w:r w:rsidR="00656546">
              <w:rPr>
                <w:rFonts w:ascii="Arial" w:hAnsi="Arial" w:cs="Arial"/>
                <w:color w:val="000000"/>
                <w:sz w:val="22"/>
                <w:szCs w:val="22"/>
                <w:lang w:val="en-IN" w:eastAsia="en-IN"/>
              </w:rPr>
              <w:t>50.05</w:t>
            </w:r>
          </w:p>
        </w:tc>
        <w:tc>
          <w:tcPr>
            <w:tcW w:w="1417" w:type="dxa"/>
            <w:tcBorders>
              <w:top w:val="nil"/>
              <w:left w:val="nil"/>
              <w:bottom w:val="single" w:sz="4" w:space="0" w:color="auto"/>
              <w:right w:val="single" w:sz="4" w:space="0" w:color="auto"/>
            </w:tcBorders>
            <w:shd w:val="clear" w:color="auto" w:fill="auto"/>
            <w:vAlign w:val="center"/>
            <w:hideMark/>
          </w:tcPr>
          <w:p w:rsidR="00B64BDB" w:rsidRPr="00B64BDB" w:rsidRDefault="00414471" w:rsidP="00B64BDB">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w:t>
            </w:r>
            <w:r w:rsidR="00656546">
              <w:rPr>
                <w:rFonts w:ascii="Arial" w:hAnsi="Arial" w:cs="Arial"/>
                <w:color w:val="000000"/>
                <w:sz w:val="22"/>
                <w:szCs w:val="22"/>
                <w:lang w:val="en-IN" w:eastAsia="en-IN"/>
              </w:rPr>
              <w:t>21.52</w:t>
            </w:r>
            <w:r>
              <w:rPr>
                <w:rFonts w:ascii="Arial" w:hAnsi="Arial" w:cs="Arial"/>
                <w:color w:val="000000"/>
                <w:sz w:val="22"/>
                <w:szCs w:val="22"/>
                <w:lang w:val="en-IN" w:eastAsia="en-IN"/>
              </w:rPr>
              <w:t>)</w:t>
            </w:r>
          </w:p>
        </w:tc>
      </w:tr>
    </w:tbl>
    <w:p w:rsidR="00B64BDB" w:rsidRDefault="00B64BDB" w:rsidP="00414471">
      <w:pPr>
        <w:tabs>
          <w:tab w:val="left" w:pos="567"/>
          <w:tab w:val="left" w:pos="851"/>
        </w:tabs>
        <w:spacing w:line="360" w:lineRule="auto"/>
        <w:ind w:right="-23"/>
        <w:jc w:val="both"/>
        <w:rPr>
          <w:rFonts w:ascii="Arial" w:hAnsi="Arial" w:cs="Arial"/>
          <w:bCs/>
          <w:sz w:val="22"/>
          <w:szCs w:val="22"/>
        </w:rPr>
      </w:pPr>
    </w:p>
    <w:p w:rsidR="005A008A" w:rsidRDefault="005A008A" w:rsidP="005A008A">
      <w:pPr>
        <w:tabs>
          <w:tab w:val="left" w:pos="567"/>
          <w:tab w:val="left" w:pos="851"/>
        </w:tabs>
        <w:spacing w:line="360" w:lineRule="auto"/>
        <w:ind w:left="567" w:right="-23"/>
        <w:jc w:val="both"/>
        <w:rPr>
          <w:rFonts w:ascii="Arial" w:hAnsi="Arial" w:cs="Arial"/>
          <w:bCs/>
          <w:sz w:val="22"/>
          <w:szCs w:val="22"/>
        </w:rPr>
      </w:pPr>
      <w:r w:rsidRPr="00912C2A">
        <w:rPr>
          <w:rFonts w:ascii="Arial" w:hAnsi="Arial" w:cs="Arial"/>
          <w:bCs/>
          <w:sz w:val="22"/>
          <w:szCs w:val="22"/>
        </w:rPr>
        <w:t>The relevant extract from the Audited Financial Statements for FY 202</w:t>
      </w:r>
      <w:r w:rsidR="00765F74">
        <w:rPr>
          <w:rFonts w:ascii="Arial" w:hAnsi="Arial" w:cs="Arial"/>
          <w:bCs/>
          <w:sz w:val="22"/>
          <w:szCs w:val="22"/>
        </w:rPr>
        <w:t>4</w:t>
      </w:r>
      <w:r w:rsidRPr="00912C2A">
        <w:rPr>
          <w:rFonts w:ascii="Arial" w:hAnsi="Arial" w:cs="Arial"/>
          <w:bCs/>
          <w:sz w:val="22"/>
          <w:szCs w:val="22"/>
        </w:rPr>
        <w:t>-2</w:t>
      </w:r>
      <w:r w:rsidR="00765F74">
        <w:rPr>
          <w:rFonts w:ascii="Arial" w:hAnsi="Arial" w:cs="Arial"/>
          <w:bCs/>
          <w:sz w:val="22"/>
          <w:szCs w:val="22"/>
        </w:rPr>
        <w:t>5</w:t>
      </w:r>
      <w:r w:rsidRPr="00912C2A">
        <w:rPr>
          <w:rFonts w:ascii="Arial" w:hAnsi="Arial" w:cs="Arial"/>
          <w:bCs/>
          <w:sz w:val="22"/>
          <w:szCs w:val="22"/>
        </w:rPr>
        <w:t xml:space="preserve"> showing </w:t>
      </w:r>
      <w:r>
        <w:rPr>
          <w:rFonts w:ascii="Arial" w:hAnsi="Arial" w:cs="Arial"/>
          <w:bCs/>
          <w:sz w:val="22"/>
          <w:szCs w:val="22"/>
        </w:rPr>
        <w:t>A&amp;</w:t>
      </w:r>
      <w:proofErr w:type="gramStart"/>
      <w:r>
        <w:rPr>
          <w:rFonts w:ascii="Arial" w:hAnsi="Arial" w:cs="Arial"/>
          <w:bCs/>
          <w:sz w:val="22"/>
          <w:szCs w:val="22"/>
        </w:rPr>
        <w:t>G  cost</w:t>
      </w:r>
      <w:proofErr w:type="gramEnd"/>
      <w:r w:rsidRPr="00912C2A">
        <w:rPr>
          <w:rFonts w:ascii="Arial" w:hAnsi="Arial" w:cs="Arial"/>
          <w:bCs/>
          <w:sz w:val="22"/>
          <w:szCs w:val="22"/>
        </w:rPr>
        <w:t xml:space="preserve"> items is as provided below</w:t>
      </w:r>
      <w:r>
        <w:rPr>
          <w:rFonts w:ascii="Arial" w:hAnsi="Arial" w:cs="Arial"/>
          <w:bCs/>
          <w:sz w:val="22"/>
          <w:szCs w:val="22"/>
        </w:rPr>
        <w:t>:</w:t>
      </w:r>
    </w:p>
    <w:p w:rsidR="00414471" w:rsidRDefault="00414471" w:rsidP="005A008A">
      <w:pPr>
        <w:pStyle w:val="Caption"/>
        <w:jc w:val="center"/>
        <w:rPr>
          <w:rFonts w:ascii="Arial" w:hAnsi="Arial" w:cs="Arial"/>
          <w:b/>
          <w:i w:val="0"/>
          <w:sz w:val="22"/>
        </w:rPr>
      </w:pPr>
    </w:p>
    <w:p w:rsidR="00531219" w:rsidRDefault="00531219" w:rsidP="005A008A">
      <w:pPr>
        <w:pStyle w:val="Caption"/>
        <w:jc w:val="center"/>
        <w:rPr>
          <w:rFonts w:ascii="Arial" w:hAnsi="Arial" w:cs="Arial"/>
          <w:b/>
          <w:i w:val="0"/>
          <w:sz w:val="22"/>
        </w:rPr>
      </w:pPr>
    </w:p>
    <w:p w:rsidR="00531219" w:rsidRDefault="00531219" w:rsidP="005A008A">
      <w:pPr>
        <w:pStyle w:val="Caption"/>
        <w:jc w:val="center"/>
        <w:rPr>
          <w:rFonts w:ascii="Arial" w:hAnsi="Arial" w:cs="Arial"/>
          <w:b/>
          <w:i w:val="0"/>
          <w:sz w:val="22"/>
        </w:rPr>
      </w:pPr>
    </w:p>
    <w:p w:rsidR="00531219" w:rsidRDefault="00531219" w:rsidP="005A008A">
      <w:pPr>
        <w:pStyle w:val="Caption"/>
        <w:jc w:val="center"/>
        <w:rPr>
          <w:rFonts w:ascii="Arial" w:hAnsi="Arial" w:cs="Arial"/>
          <w:b/>
          <w:i w:val="0"/>
          <w:sz w:val="22"/>
        </w:rPr>
      </w:pPr>
    </w:p>
    <w:p w:rsidR="00531219" w:rsidRDefault="00531219" w:rsidP="005A008A">
      <w:pPr>
        <w:pStyle w:val="Caption"/>
        <w:jc w:val="center"/>
        <w:rPr>
          <w:rFonts w:ascii="Arial" w:hAnsi="Arial" w:cs="Arial"/>
          <w:b/>
          <w:i w:val="0"/>
          <w:sz w:val="22"/>
        </w:rPr>
      </w:pPr>
    </w:p>
    <w:p w:rsidR="00531219" w:rsidRDefault="00531219" w:rsidP="005A008A">
      <w:pPr>
        <w:pStyle w:val="Caption"/>
        <w:jc w:val="center"/>
        <w:rPr>
          <w:rFonts w:ascii="Arial" w:hAnsi="Arial" w:cs="Arial"/>
          <w:b/>
          <w:i w:val="0"/>
          <w:sz w:val="22"/>
        </w:rPr>
      </w:pPr>
    </w:p>
    <w:p w:rsidR="00531219" w:rsidRDefault="00531219" w:rsidP="005A008A">
      <w:pPr>
        <w:pStyle w:val="Caption"/>
        <w:jc w:val="center"/>
        <w:rPr>
          <w:rFonts w:ascii="Arial" w:hAnsi="Arial" w:cs="Arial"/>
          <w:b/>
          <w:i w:val="0"/>
          <w:sz w:val="22"/>
        </w:rPr>
      </w:pPr>
    </w:p>
    <w:p w:rsidR="00531219" w:rsidRDefault="00531219" w:rsidP="005A008A">
      <w:pPr>
        <w:pStyle w:val="Caption"/>
        <w:jc w:val="center"/>
        <w:rPr>
          <w:rFonts w:ascii="Arial" w:hAnsi="Arial" w:cs="Arial"/>
          <w:b/>
          <w:i w:val="0"/>
          <w:sz w:val="22"/>
        </w:rPr>
      </w:pPr>
    </w:p>
    <w:p w:rsidR="00531219" w:rsidRDefault="00531219" w:rsidP="005A008A">
      <w:pPr>
        <w:pStyle w:val="Caption"/>
        <w:jc w:val="center"/>
        <w:rPr>
          <w:rFonts w:ascii="Arial" w:hAnsi="Arial" w:cs="Arial"/>
          <w:b/>
          <w:i w:val="0"/>
          <w:sz w:val="22"/>
        </w:rPr>
      </w:pPr>
    </w:p>
    <w:p w:rsidR="00531219" w:rsidRDefault="00531219" w:rsidP="005A008A">
      <w:pPr>
        <w:pStyle w:val="Caption"/>
        <w:jc w:val="center"/>
        <w:rPr>
          <w:rFonts w:ascii="Arial" w:hAnsi="Arial" w:cs="Arial"/>
          <w:b/>
          <w:i w:val="0"/>
          <w:sz w:val="22"/>
        </w:rPr>
      </w:pPr>
    </w:p>
    <w:p w:rsidR="00531219" w:rsidRDefault="00531219" w:rsidP="005A008A">
      <w:pPr>
        <w:pStyle w:val="Caption"/>
        <w:jc w:val="center"/>
        <w:rPr>
          <w:rFonts w:ascii="Arial" w:hAnsi="Arial" w:cs="Arial"/>
          <w:b/>
          <w:i w:val="0"/>
          <w:sz w:val="22"/>
        </w:rPr>
      </w:pPr>
    </w:p>
    <w:p w:rsidR="005A008A" w:rsidRDefault="005A008A" w:rsidP="005A008A">
      <w:pPr>
        <w:pStyle w:val="Caption"/>
        <w:jc w:val="center"/>
        <w:rPr>
          <w:rFonts w:ascii="Arial" w:hAnsi="Arial" w:cs="Arial"/>
          <w:b/>
          <w:i w:val="0"/>
          <w:sz w:val="22"/>
        </w:rPr>
      </w:pPr>
      <w:r w:rsidRPr="00912C2A">
        <w:rPr>
          <w:rFonts w:ascii="Arial" w:hAnsi="Arial" w:cs="Arial"/>
          <w:b/>
          <w:i w:val="0"/>
          <w:sz w:val="22"/>
        </w:rPr>
        <w:lastRenderedPageBreak/>
        <w:t xml:space="preserve">Extract: </w:t>
      </w:r>
      <w:r>
        <w:rPr>
          <w:rFonts w:ascii="Arial" w:hAnsi="Arial" w:cs="Arial"/>
          <w:b/>
          <w:i w:val="0"/>
          <w:sz w:val="22"/>
        </w:rPr>
        <w:t xml:space="preserve">A&amp;G </w:t>
      </w:r>
      <w:r w:rsidRPr="00912C2A">
        <w:rPr>
          <w:rFonts w:ascii="Arial" w:hAnsi="Arial" w:cs="Arial"/>
          <w:b/>
          <w:i w:val="0"/>
          <w:sz w:val="22"/>
        </w:rPr>
        <w:t>Cost- Linkage with Audited Financial Statement FY 202</w:t>
      </w:r>
      <w:r w:rsidR="00955336">
        <w:rPr>
          <w:rFonts w:ascii="Arial" w:hAnsi="Arial" w:cs="Arial"/>
          <w:b/>
          <w:i w:val="0"/>
          <w:sz w:val="22"/>
        </w:rPr>
        <w:t>4</w:t>
      </w:r>
      <w:r w:rsidRPr="00912C2A">
        <w:rPr>
          <w:rFonts w:ascii="Arial" w:hAnsi="Arial" w:cs="Arial"/>
          <w:b/>
          <w:i w:val="0"/>
          <w:sz w:val="22"/>
        </w:rPr>
        <w:t>-2</w:t>
      </w:r>
      <w:r w:rsidR="00955336">
        <w:rPr>
          <w:rFonts w:ascii="Arial" w:hAnsi="Arial" w:cs="Arial"/>
          <w:b/>
          <w:i w:val="0"/>
          <w:sz w:val="22"/>
        </w:rPr>
        <w:t>5</w:t>
      </w:r>
    </w:p>
    <w:p w:rsidR="00B64BDB" w:rsidRPr="00977FB4" w:rsidRDefault="00A40AB1" w:rsidP="00977FB4">
      <w:pPr>
        <w:pStyle w:val="Caption"/>
        <w:jc w:val="center"/>
        <w:rPr>
          <w:rFonts w:ascii="Arial" w:hAnsi="Arial" w:cs="Arial"/>
          <w:b/>
          <w:i w:val="0"/>
          <w:sz w:val="22"/>
        </w:rPr>
      </w:pPr>
      <w:r>
        <w:rPr>
          <w:noProof/>
          <w:lang w:val="en-IN" w:eastAsia="en-IN"/>
          <w14:ligatures w14:val="standardContextual"/>
        </w:rPr>
        <mc:AlternateContent>
          <mc:Choice Requires="wps">
            <w:drawing>
              <wp:anchor distT="0" distB="0" distL="114300" distR="114300" simplePos="0" relativeHeight="251693056" behindDoc="0" locked="0" layoutInCell="1" allowOverlap="1" wp14:anchorId="61034555" wp14:editId="6A03E109">
                <wp:simplePos x="0" y="0"/>
                <wp:positionH relativeFrom="margin">
                  <wp:align>right</wp:align>
                </wp:positionH>
                <wp:positionV relativeFrom="paragraph">
                  <wp:posOffset>1219200</wp:posOffset>
                </wp:positionV>
                <wp:extent cx="5589270" cy="1163955"/>
                <wp:effectExtent l="19050" t="19050" r="11430" b="17145"/>
                <wp:wrapNone/>
                <wp:docPr id="65"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589270" cy="1163955"/>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F1513B" id="Rectangle: Rounded Corners 1" o:spid="_x0000_s1026" style="position:absolute;margin-left:388.9pt;margin-top:96pt;width:440.1pt;height:91.65pt;z-index:2516930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" filled="f" strokecolor="red" strokeweight="2.25pt">
                <v:stroke joinstyle="miter"/>
                <w10:wrap anchorx="margin"/>
              </v:roundrect>
            </w:pict>
          </mc:Fallback>
        </mc:AlternateContent>
      </w:r>
      <w:r w:rsidR="00955336">
        <w:rPr>
          <w:noProof/>
          <w:lang w:val="en-IN" w:eastAsia="en-IN"/>
          <w14:ligatures w14:val="standardContextual"/>
        </w:rPr>
        <mc:AlternateContent>
          <mc:Choice Requires="wps">
            <w:drawing>
              <wp:anchor distT="0" distB="0" distL="114300" distR="114300" simplePos="0" relativeHeight="251695104" behindDoc="0" locked="0" layoutInCell="1" allowOverlap="1" wp14:anchorId="0605CDC4" wp14:editId="1FB85D36">
                <wp:simplePos x="0" y="0"/>
                <wp:positionH relativeFrom="margin">
                  <wp:posOffset>310550</wp:posOffset>
                </wp:positionH>
                <wp:positionV relativeFrom="paragraph">
                  <wp:posOffset>2532476</wp:posOffset>
                </wp:positionV>
                <wp:extent cx="5592433" cy="1086928"/>
                <wp:effectExtent l="19050" t="19050" r="27940" b="18415"/>
                <wp:wrapNone/>
                <wp:docPr id="66"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592433" cy="1086928"/>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71C577" id="Rectangle: Rounded Corners 1" o:spid="_x0000_s1026" style="position:absolute;margin-left:24.45pt;margin-top:199.4pt;width:440.35pt;height:85.6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" filled="f" strokecolor="red" strokeweight="2.25pt">
                <v:stroke joinstyle="miter"/>
                <w10:wrap anchorx="margin"/>
              </v:roundrect>
            </w:pict>
          </mc:Fallback>
        </mc:AlternateContent>
      </w:r>
      <w:r w:rsidR="00955336">
        <w:rPr>
          <w:noProof/>
          <w:lang w:val="en-IN" w:eastAsia="en-IN"/>
        </w:rPr>
        <w:drawing>
          <wp:inline distT="0" distB="0" distL="0" distR="0" wp14:anchorId="6813EE3E" wp14:editId="56723C0E">
            <wp:extent cx="5926455" cy="3632835"/>
            <wp:effectExtent l="0" t="0" r="0" b="571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26455" cy="3632835"/>
                    </a:xfrm>
                    <a:prstGeom prst="rect">
                      <a:avLst/>
                    </a:prstGeom>
                  </pic:spPr>
                </pic:pic>
              </a:graphicData>
            </a:graphic>
          </wp:inline>
        </w:drawing>
      </w:r>
    </w:p>
    <w:p w:rsidR="00B64BDB" w:rsidRDefault="00B64BDB" w:rsidP="00B64BDB">
      <w:pPr>
        <w:pStyle w:val="ListParagraph"/>
        <w:tabs>
          <w:tab w:val="left" w:pos="567"/>
        </w:tabs>
        <w:spacing w:line="360" w:lineRule="auto"/>
        <w:ind w:left="567" w:right="-23"/>
        <w:jc w:val="both"/>
        <w:rPr>
          <w:rFonts w:ascii="Arial" w:hAnsi="Arial" w:cs="Arial"/>
          <w:b/>
          <w:bCs/>
        </w:rPr>
      </w:pPr>
      <w:r w:rsidRPr="00B717D9">
        <w:rPr>
          <w:rFonts w:ascii="Arial" w:hAnsi="Arial" w:cs="Arial"/>
          <w:b/>
          <w:bCs/>
        </w:rPr>
        <w:t>In view of the steps taken by the licensee for improving the service standards to the customer as well as the for public awareness programs, Hon’ble Commission is requested to consider the actual A&amp;G expenses incurred in FY 2</w:t>
      </w:r>
      <w:r>
        <w:rPr>
          <w:rFonts w:ascii="Arial" w:hAnsi="Arial" w:cs="Arial"/>
          <w:b/>
          <w:bCs/>
        </w:rPr>
        <w:t>4</w:t>
      </w:r>
      <w:r w:rsidRPr="00B717D9">
        <w:rPr>
          <w:rFonts w:ascii="Arial" w:hAnsi="Arial" w:cs="Arial"/>
          <w:b/>
          <w:bCs/>
        </w:rPr>
        <w:t>-2</w:t>
      </w:r>
      <w:r>
        <w:rPr>
          <w:rFonts w:ascii="Arial" w:hAnsi="Arial" w:cs="Arial"/>
          <w:b/>
          <w:bCs/>
        </w:rPr>
        <w:t>5</w:t>
      </w:r>
      <w:r w:rsidRPr="00B717D9">
        <w:rPr>
          <w:rFonts w:ascii="Arial" w:hAnsi="Arial" w:cs="Arial"/>
          <w:b/>
          <w:bCs/>
        </w:rPr>
        <w:t xml:space="preserve"> amounting to Rs.</w:t>
      </w:r>
      <w:r>
        <w:rPr>
          <w:rFonts w:ascii="Arial" w:hAnsi="Arial" w:cs="Arial"/>
          <w:b/>
          <w:bCs/>
        </w:rPr>
        <w:t>1</w:t>
      </w:r>
      <w:r w:rsidR="00244B58">
        <w:rPr>
          <w:rFonts w:ascii="Arial" w:hAnsi="Arial" w:cs="Arial"/>
          <w:b/>
          <w:bCs/>
        </w:rPr>
        <w:t>50.05</w:t>
      </w:r>
      <w:r w:rsidRPr="00B717D9">
        <w:rPr>
          <w:rFonts w:ascii="Arial" w:hAnsi="Arial" w:cs="Arial"/>
          <w:b/>
          <w:bCs/>
        </w:rPr>
        <w:t xml:space="preserve"> </w:t>
      </w:r>
      <w:proofErr w:type="spellStart"/>
      <w:r w:rsidRPr="00B717D9">
        <w:rPr>
          <w:rFonts w:ascii="Arial" w:hAnsi="Arial" w:cs="Arial"/>
          <w:b/>
          <w:bCs/>
        </w:rPr>
        <w:t>Crs</w:t>
      </w:r>
      <w:proofErr w:type="spellEnd"/>
      <w:r w:rsidRPr="00B717D9">
        <w:rPr>
          <w:rFonts w:ascii="Arial" w:hAnsi="Arial" w:cs="Arial"/>
          <w:b/>
          <w:bCs/>
        </w:rPr>
        <w:t xml:space="preserve">. for truing up. </w:t>
      </w:r>
    </w:p>
    <w:p w:rsidR="00B64BDB" w:rsidRDefault="00B64BDB" w:rsidP="00B64BDB">
      <w:pPr>
        <w:pStyle w:val="ListParagraph"/>
        <w:tabs>
          <w:tab w:val="left" w:pos="567"/>
        </w:tabs>
        <w:spacing w:line="360" w:lineRule="auto"/>
        <w:ind w:left="567" w:right="-23"/>
        <w:jc w:val="both"/>
        <w:rPr>
          <w:rFonts w:ascii="Arial" w:hAnsi="Arial" w:cs="Arial"/>
          <w:b/>
          <w:bCs/>
        </w:rPr>
      </w:pPr>
    </w:p>
    <w:p w:rsidR="00B64BDB" w:rsidRDefault="00B64BDB" w:rsidP="00B64BDB">
      <w:pPr>
        <w:pStyle w:val="ListParagraph"/>
        <w:tabs>
          <w:tab w:val="left" w:pos="567"/>
        </w:tabs>
        <w:spacing w:line="360" w:lineRule="auto"/>
        <w:ind w:left="567" w:right="-23"/>
        <w:jc w:val="both"/>
        <w:rPr>
          <w:rFonts w:ascii="Arial" w:hAnsi="Arial" w:cs="Arial"/>
          <w:b/>
          <w:bCs/>
        </w:rPr>
      </w:pPr>
      <w:r w:rsidRPr="00B717D9">
        <w:rPr>
          <w:rFonts w:ascii="Arial" w:hAnsi="Arial" w:cs="Arial"/>
          <w:b/>
          <w:bCs/>
        </w:rPr>
        <w:t xml:space="preserve">The additional amount over and above the norms as per regulation may please be approved as additional A&amp;G which is very much required to create public awareness and the facility managements for proper registration and Redressal of customer grievances. </w:t>
      </w:r>
    </w:p>
    <w:p w:rsidR="00066AA4" w:rsidRDefault="00066AA4" w:rsidP="00B64BDB">
      <w:pPr>
        <w:pStyle w:val="ListParagraph"/>
        <w:tabs>
          <w:tab w:val="left" w:pos="567"/>
        </w:tabs>
        <w:spacing w:line="360" w:lineRule="auto"/>
        <w:ind w:left="567" w:right="-23"/>
        <w:jc w:val="both"/>
        <w:rPr>
          <w:rFonts w:ascii="Arial" w:hAnsi="Arial" w:cs="Arial"/>
          <w:b/>
          <w:bCs/>
        </w:rPr>
      </w:pPr>
    </w:p>
    <w:p w:rsidR="00C10D55" w:rsidRPr="00F6316F" w:rsidRDefault="00C06C5C" w:rsidP="00C44AEF">
      <w:pPr>
        <w:pStyle w:val="ListParagraph"/>
        <w:tabs>
          <w:tab w:val="left" w:pos="567"/>
        </w:tabs>
        <w:spacing w:line="360" w:lineRule="auto"/>
        <w:ind w:left="495" w:right="-23"/>
        <w:jc w:val="both"/>
        <w:rPr>
          <w:rFonts w:ascii="Arial" w:hAnsi="Arial" w:cs="Arial"/>
          <w:b/>
          <w:bCs/>
        </w:rPr>
      </w:pPr>
      <w:r w:rsidRPr="00F6316F">
        <w:rPr>
          <w:rFonts w:ascii="Arial" w:hAnsi="Arial" w:cs="Arial"/>
          <w:b/>
          <w:bCs/>
          <w:noProof/>
          <w:lang w:eastAsia="en-IN"/>
        </w:rPr>
        <mc:AlternateContent>
          <mc:Choice Requires="wps">
            <w:drawing>
              <wp:anchor distT="0" distB="19050" distL="0" distR="19050" simplePos="0" relativeHeight="29" behindDoc="0" locked="0" layoutInCell="0" allowOverlap="1" wp14:anchorId="5AC05221" wp14:editId="78EC7641">
                <wp:simplePos x="0" y="0"/>
                <wp:positionH relativeFrom="margin">
                  <wp:align>right</wp:align>
                </wp:positionH>
                <wp:positionV relativeFrom="paragraph">
                  <wp:posOffset>12700</wp:posOffset>
                </wp:positionV>
                <wp:extent cx="5695950" cy="361800"/>
                <wp:effectExtent l="0" t="0" r="19050" b="19685"/>
                <wp:wrapNone/>
                <wp:docPr id="44" name="Rounded Rectangle 8"/>
                <wp:cNvGraphicFramePr/>
                <a:graphic xmlns:a="http://schemas.openxmlformats.org/drawingml/2006/main">
                  <a:graphicData uri="http://schemas.microsoft.com/office/word/2010/wordprocessingShape">
                    <wps:wsp>
                      <wps:cNvSpPr/>
                      <wps:spPr>
                        <a:xfrm>
                          <a:off x="0" y="0"/>
                          <a:ext cx="5695950" cy="36180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19. PROVISION FOR BAD &amp; DOUBTFUL DEBT</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5AC05221" id="_x0000_s1064" style="position:absolute;left:0;text-align:left;margin-left:397.3pt;margin-top:1pt;width:448.5pt;height:28.5pt;z-index:29;visibility:visible;mso-wrap-style:square;mso-width-percent:0;mso-wrap-distance-left:0;mso-wrap-distance-top:0;mso-wrap-distance-right:1.5pt;mso-wrap-distance-bottom:1.5pt;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" o:allowincell="f" fillcolor="#5b9bd5" strokecolor="#43729d" strokeweight="1pt">
                <v:stroke joinstyle="miter"/>
                <v:textbo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19. PROVISION FOR BAD &amp; DOUBTFUL DEBT</w:t>
                      </w:r>
                    </w:p>
                  </w:txbxContent>
                </v:textbox>
                <w10:wrap anchorx="margin"/>
              </v:roundrect>
            </w:pict>
          </mc:Fallback>
        </mc:AlternateContent>
      </w:r>
    </w:p>
    <w:p w:rsidR="00C10D55" w:rsidRPr="00F6316F" w:rsidRDefault="00C10D55" w:rsidP="00C44AEF">
      <w:pPr>
        <w:pStyle w:val="ListParagraph"/>
        <w:tabs>
          <w:tab w:val="left" w:pos="567"/>
        </w:tabs>
        <w:spacing w:line="360" w:lineRule="auto"/>
        <w:ind w:left="495" w:right="-23"/>
        <w:jc w:val="both"/>
        <w:rPr>
          <w:rFonts w:ascii="Arial" w:hAnsi="Arial" w:cs="Arial"/>
          <w:b/>
          <w:bCs/>
        </w:rPr>
      </w:pPr>
    </w:p>
    <w:p w:rsidR="00C10D55" w:rsidRPr="00F6316F" w:rsidRDefault="00C10D55" w:rsidP="00C44AEF">
      <w:pPr>
        <w:pStyle w:val="ListParagraph"/>
        <w:tabs>
          <w:tab w:val="left" w:pos="567"/>
        </w:tabs>
        <w:spacing w:line="360" w:lineRule="auto"/>
        <w:ind w:left="495" w:right="-23"/>
        <w:jc w:val="both"/>
        <w:rPr>
          <w:rFonts w:ascii="Arial" w:hAnsi="Arial" w:cs="Arial"/>
          <w:b/>
          <w:bCs/>
        </w:rPr>
      </w:pPr>
    </w:p>
    <w:p w:rsidR="002D2FED" w:rsidRDefault="00C06C5C" w:rsidP="00C44AEF">
      <w:pPr>
        <w:pStyle w:val="ListParagraph"/>
        <w:tabs>
          <w:tab w:val="left" w:pos="567"/>
        </w:tabs>
        <w:spacing w:line="360" w:lineRule="auto"/>
        <w:ind w:left="567" w:right="-23"/>
        <w:jc w:val="both"/>
        <w:rPr>
          <w:rFonts w:ascii="Arial" w:hAnsi="Arial" w:cs="Arial"/>
          <w:bCs/>
        </w:rPr>
      </w:pPr>
      <w:r w:rsidRPr="00F6316F">
        <w:rPr>
          <w:rFonts w:ascii="Arial" w:hAnsi="Arial" w:cs="Arial"/>
          <w:bCs/>
        </w:rPr>
        <w:t>Hon’ble Commis</w:t>
      </w:r>
      <w:r w:rsidR="00C31718">
        <w:rPr>
          <w:rFonts w:ascii="Arial" w:hAnsi="Arial" w:cs="Arial"/>
          <w:bCs/>
        </w:rPr>
        <w:t>sion had allowed Rs.</w:t>
      </w:r>
      <w:r w:rsidR="004673C0">
        <w:rPr>
          <w:rFonts w:ascii="Arial" w:hAnsi="Arial" w:cs="Arial"/>
          <w:bCs/>
        </w:rPr>
        <w:t>40.49</w:t>
      </w:r>
      <w:r w:rsidR="00C31718">
        <w:rPr>
          <w:rFonts w:ascii="Arial" w:hAnsi="Arial" w:cs="Arial"/>
          <w:bCs/>
        </w:rPr>
        <w:t xml:space="preserve"> </w:t>
      </w:r>
      <w:proofErr w:type="spellStart"/>
      <w:r w:rsidR="00C31718">
        <w:rPr>
          <w:rFonts w:ascii="Arial" w:hAnsi="Arial" w:cs="Arial"/>
          <w:bCs/>
        </w:rPr>
        <w:t>Crs</w:t>
      </w:r>
      <w:proofErr w:type="spellEnd"/>
      <w:r w:rsidR="00C44AEF">
        <w:rPr>
          <w:rFonts w:ascii="Arial" w:hAnsi="Arial" w:cs="Arial"/>
          <w:bCs/>
        </w:rPr>
        <w:t>.</w:t>
      </w:r>
      <w:r w:rsidR="00C31718">
        <w:rPr>
          <w:rFonts w:ascii="Arial" w:hAnsi="Arial" w:cs="Arial"/>
          <w:bCs/>
        </w:rPr>
        <w:t xml:space="preserve"> </w:t>
      </w:r>
      <w:r w:rsidRPr="00F6316F">
        <w:rPr>
          <w:rFonts w:ascii="Arial" w:hAnsi="Arial" w:cs="Arial"/>
          <w:bCs/>
        </w:rPr>
        <w:t xml:space="preserve">towards provision for bad and doubtful debts. Taking benchmark of collection </w:t>
      </w:r>
      <w:r w:rsidR="00B6597F" w:rsidRPr="00F6316F">
        <w:rPr>
          <w:rFonts w:ascii="Arial" w:hAnsi="Arial" w:cs="Arial"/>
          <w:bCs/>
        </w:rPr>
        <w:t>efficiency 99</w:t>
      </w:r>
      <w:r w:rsidRPr="00F6316F">
        <w:rPr>
          <w:rFonts w:ascii="Arial" w:hAnsi="Arial" w:cs="Arial"/>
          <w:bCs/>
        </w:rPr>
        <w:t>%, 1% of total sales in the FY 202</w:t>
      </w:r>
      <w:r w:rsidR="004673C0">
        <w:rPr>
          <w:rFonts w:ascii="Arial" w:hAnsi="Arial" w:cs="Arial"/>
          <w:bCs/>
        </w:rPr>
        <w:t>4</w:t>
      </w:r>
      <w:r w:rsidRPr="00F6316F">
        <w:rPr>
          <w:rFonts w:ascii="Arial" w:hAnsi="Arial" w:cs="Arial"/>
          <w:bCs/>
        </w:rPr>
        <w:t>-2</w:t>
      </w:r>
      <w:r w:rsidR="004673C0">
        <w:rPr>
          <w:rFonts w:ascii="Arial" w:hAnsi="Arial" w:cs="Arial"/>
          <w:bCs/>
        </w:rPr>
        <w:t>5</w:t>
      </w:r>
      <w:r w:rsidRPr="00F6316F">
        <w:rPr>
          <w:rFonts w:ascii="Arial" w:hAnsi="Arial" w:cs="Arial"/>
          <w:bCs/>
        </w:rPr>
        <w:t>, Rs.3</w:t>
      </w:r>
      <w:r w:rsidR="004673C0">
        <w:rPr>
          <w:rFonts w:ascii="Arial" w:hAnsi="Arial" w:cs="Arial"/>
          <w:bCs/>
        </w:rPr>
        <w:t>9.64</w:t>
      </w:r>
      <w:r w:rsidRPr="00F6316F">
        <w:rPr>
          <w:rFonts w:ascii="Arial" w:hAnsi="Arial" w:cs="Arial"/>
          <w:bCs/>
        </w:rPr>
        <w:t xml:space="preserve"> </w:t>
      </w:r>
      <w:proofErr w:type="spellStart"/>
      <w:r w:rsidRPr="00F6316F">
        <w:rPr>
          <w:rFonts w:ascii="Arial" w:hAnsi="Arial" w:cs="Arial"/>
          <w:bCs/>
        </w:rPr>
        <w:t>Crs</w:t>
      </w:r>
      <w:proofErr w:type="spellEnd"/>
      <w:r w:rsidR="003F74BA">
        <w:rPr>
          <w:rFonts w:ascii="Arial" w:hAnsi="Arial" w:cs="Arial"/>
          <w:bCs/>
        </w:rPr>
        <w:t>.</w:t>
      </w:r>
      <w:r w:rsidRPr="00F6316F">
        <w:rPr>
          <w:rFonts w:ascii="Arial" w:hAnsi="Arial" w:cs="Arial"/>
          <w:bCs/>
        </w:rPr>
        <w:t xml:space="preserve"> has been considered towards provision of Bad and Doubtful debt. </w:t>
      </w:r>
      <w:r w:rsidR="002D2FED">
        <w:rPr>
          <w:rFonts w:ascii="Arial" w:hAnsi="Arial" w:cs="Arial"/>
          <w:bCs/>
        </w:rPr>
        <w:t xml:space="preserve">The details are furnished in the following table </w:t>
      </w:r>
    </w:p>
    <w:p w:rsidR="00B6597F" w:rsidRDefault="00B6597F" w:rsidP="00F33B9B">
      <w:pPr>
        <w:tabs>
          <w:tab w:val="left" w:pos="426"/>
        </w:tabs>
        <w:spacing w:line="360" w:lineRule="auto"/>
        <w:ind w:right="-23"/>
        <w:rPr>
          <w:rFonts w:ascii="Arial" w:hAnsi="Arial" w:cs="Arial"/>
          <w:b/>
          <w:bCs/>
          <w:sz w:val="22"/>
          <w:szCs w:val="22"/>
        </w:rPr>
      </w:pPr>
    </w:p>
    <w:p w:rsidR="002D2FED" w:rsidRPr="00C31718" w:rsidRDefault="002D2FED" w:rsidP="002D2FED">
      <w:pPr>
        <w:tabs>
          <w:tab w:val="left" w:pos="426"/>
        </w:tabs>
        <w:spacing w:line="360" w:lineRule="auto"/>
        <w:ind w:left="426" w:right="-23"/>
        <w:jc w:val="center"/>
        <w:rPr>
          <w:rFonts w:ascii="Arial" w:hAnsi="Arial" w:cs="Arial"/>
          <w:b/>
          <w:bCs/>
          <w:sz w:val="22"/>
          <w:szCs w:val="22"/>
        </w:rPr>
      </w:pPr>
      <w:r w:rsidRPr="007E2D42">
        <w:rPr>
          <w:rFonts w:ascii="Arial" w:hAnsi="Arial" w:cs="Arial"/>
          <w:b/>
          <w:bCs/>
          <w:sz w:val="22"/>
          <w:szCs w:val="22"/>
        </w:rPr>
        <w:t>Table-</w:t>
      </w:r>
      <w:r w:rsidR="008C2721">
        <w:rPr>
          <w:rFonts w:ascii="Arial" w:hAnsi="Arial" w:cs="Arial"/>
          <w:b/>
          <w:bCs/>
          <w:sz w:val="22"/>
          <w:szCs w:val="22"/>
        </w:rPr>
        <w:t>50</w:t>
      </w:r>
      <w:r w:rsidRPr="007E2D42">
        <w:rPr>
          <w:rFonts w:ascii="Arial" w:hAnsi="Arial" w:cs="Arial"/>
          <w:b/>
          <w:bCs/>
          <w:sz w:val="22"/>
          <w:szCs w:val="22"/>
        </w:rPr>
        <w:t xml:space="preserve">: Bad &amp; Doubtful </w:t>
      </w:r>
      <w:r w:rsidR="00B6597F" w:rsidRPr="007E2D42">
        <w:rPr>
          <w:rFonts w:ascii="Arial" w:hAnsi="Arial" w:cs="Arial"/>
          <w:b/>
          <w:bCs/>
          <w:sz w:val="22"/>
          <w:szCs w:val="22"/>
        </w:rPr>
        <w:t>Debt for</w:t>
      </w:r>
      <w:r w:rsidRPr="007E2D42">
        <w:rPr>
          <w:rFonts w:ascii="Arial" w:hAnsi="Arial" w:cs="Arial"/>
          <w:b/>
          <w:bCs/>
          <w:sz w:val="22"/>
          <w:szCs w:val="22"/>
        </w:rPr>
        <w:t xml:space="preserve"> FY 202</w:t>
      </w:r>
      <w:r w:rsidR="00E91225" w:rsidRPr="007E2D42">
        <w:rPr>
          <w:rFonts w:ascii="Arial" w:hAnsi="Arial" w:cs="Arial"/>
          <w:b/>
          <w:bCs/>
          <w:sz w:val="22"/>
          <w:szCs w:val="22"/>
        </w:rPr>
        <w:t>4</w:t>
      </w:r>
      <w:r w:rsidRPr="007E2D42">
        <w:rPr>
          <w:rFonts w:ascii="Arial" w:hAnsi="Arial" w:cs="Arial"/>
          <w:b/>
          <w:bCs/>
          <w:sz w:val="22"/>
          <w:szCs w:val="22"/>
        </w:rPr>
        <w:t>-2</w:t>
      </w:r>
      <w:r w:rsidR="00E91225" w:rsidRPr="007E2D42">
        <w:rPr>
          <w:rFonts w:ascii="Arial" w:hAnsi="Arial" w:cs="Arial"/>
          <w:b/>
          <w:bCs/>
          <w:sz w:val="22"/>
          <w:szCs w:val="22"/>
        </w:rPr>
        <w:t>5</w:t>
      </w:r>
      <w:r w:rsidRPr="00F6316F">
        <w:rPr>
          <w:rFonts w:ascii="Arial" w:hAnsi="Arial" w:cs="Arial"/>
          <w:bCs/>
          <w:sz w:val="22"/>
          <w:szCs w:val="22"/>
        </w:rPr>
        <w:t xml:space="preserve">   </w:t>
      </w:r>
      <w:r>
        <w:rPr>
          <w:rFonts w:ascii="Arial" w:hAnsi="Arial" w:cs="Arial"/>
          <w:bCs/>
          <w:sz w:val="22"/>
          <w:szCs w:val="22"/>
        </w:rPr>
        <w:t xml:space="preserve"> </w:t>
      </w:r>
      <w:proofErr w:type="gramStart"/>
      <w:r>
        <w:rPr>
          <w:rFonts w:ascii="Arial" w:hAnsi="Arial" w:cs="Arial"/>
          <w:bCs/>
          <w:sz w:val="22"/>
          <w:szCs w:val="22"/>
        </w:rPr>
        <w:t xml:space="preserve">   </w:t>
      </w:r>
      <w:r>
        <w:rPr>
          <w:rFonts w:ascii="Arial" w:hAnsi="Arial" w:cs="Arial"/>
          <w:b/>
          <w:bCs/>
          <w:sz w:val="22"/>
          <w:szCs w:val="22"/>
        </w:rPr>
        <w:t>(</w:t>
      </w:r>
      <w:proofErr w:type="gramEnd"/>
      <w:r w:rsidRPr="00C31718">
        <w:rPr>
          <w:rFonts w:ascii="Arial" w:hAnsi="Arial" w:cs="Arial"/>
          <w:b/>
          <w:bCs/>
          <w:sz w:val="22"/>
          <w:szCs w:val="22"/>
        </w:rPr>
        <w:t xml:space="preserve">In Rs. </w:t>
      </w:r>
      <w:proofErr w:type="spellStart"/>
      <w:r w:rsidRPr="00C31718">
        <w:rPr>
          <w:rFonts w:ascii="Arial" w:hAnsi="Arial" w:cs="Arial"/>
          <w:b/>
          <w:bCs/>
          <w:sz w:val="22"/>
          <w:szCs w:val="22"/>
        </w:rPr>
        <w:t>Crs</w:t>
      </w:r>
      <w:proofErr w:type="spellEnd"/>
      <w:r w:rsidRPr="00C31718">
        <w:rPr>
          <w:rFonts w:ascii="Arial" w:hAnsi="Arial" w:cs="Arial"/>
          <w:b/>
          <w:bCs/>
          <w:sz w:val="22"/>
          <w:szCs w:val="22"/>
        </w:rPr>
        <w:t>)</w:t>
      </w:r>
    </w:p>
    <w:tbl>
      <w:tblPr>
        <w:tblpPr w:leftFromText="180" w:rightFromText="180" w:vertAnchor="text" w:horzAnchor="margin" w:tblpXSpec="center" w:tblpY="256"/>
        <w:tblW w:w="8399" w:type="dxa"/>
        <w:tblLook w:val="04A0" w:firstRow="1" w:lastRow="0" w:firstColumn="1" w:lastColumn="0" w:noHBand="0" w:noVBand="1"/>
      </w:tblPr>
      <w:tblGrid>
        <w:gridCol w:w="1142"/>
        <w:gridCol w:w="5420"/>
        <w:gridCol w:w="1837"/>
      </w:tblGrid>
      <w:tr w:rsidR="002D2FED" w:rsidRPr="002D2FED" w:rsidTr="002D2FED">
        <w:trPr>
          <w:trHeight w:val="597"/>
        </w:trPr>
        <w:tc>
          <w:tcPr>
            <w:tcW w:w="114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rsidR="002D2FED" w:rsidRPr="002D2FED" w:rsidRDefault="002D2FED" w:rsidP="002D2FED">
            <w:pPr>
              <w:suppressAutoHyphens w:val="0"/>
              <w:rPr>
                <w:rFonts w:ascii="Arial" w:hAnsi="Arial" w:cs="Arial"/>
                <w:b/>
                <w:bCs/>
                <w:color w:val="000000"/>
                <w:sz w:val="22"/>
                <w:szCs w:val="22"/>
                <w:lang w:val="en-IN" w:eastAsia="en-IN"/>
              </w:rPr>
            </w:pPr>
            <w:r>
              <w:rPr>
                <w:rFonts w:ascii="Arial" w:hAnsi="Arial" w:cs="Arial"/>
                <w:b/>
                <w:bCs/>
                <w:color w:val="000000"/>
                <w:sz w:val="22"/>
                <w:szCs w:val="22"/>
                <w:lang w:val="en-IN" w:eastAsia="en-IN"/>
              </w:rPr>
              <w:t>Sl. No</w:t>
            </w:r>
          </w:p>
        </w:tc>
        <w:tc>
          <w:tcPr>
            <w:tcW w:w="5420" w:type="dxa"/>
            <w:tcBorders>
              <w:top w:val="single" w:sz="4" w:space="0" w:color="auto"/>
              <w:left w:val="single" w:sz="4" w:space="0" w:color="auto"/>
              <w:bottom w:val="single" w:sz="4" w:space="0" w:color="auto"/>
              <w:right w:val="single" w:sz="4" w:space="0" w:color="auto"/>
            </w:tcBorders>
            <w:shd w:val="clear" w:color="auto" w:fill="9CC2E5" w:themeFill="accent1" w:themeFillTint="99"/>
            <w:noWrap/>
            <w:vAlign w:val="center"/>
            <w:hideMark/>
          </w:tcPr>
          <w:p w:rsidR="002D2FED" w:rsidRPr="002D2FED" w:rsidRDefault="002D2FED" w:rsidP="002D2FED">
            <w:pPr>
              <w:suppressAutoHyphens w:val="0"/>
              <w:jc w:val="center"/>
              <w:rPr>
                <w:rFonts w:ascii="Arial" w:hAnsi="Arial" w:cs="Arial"/>
                <w:b/>
                <w:bCs/>
                <w:color w:val="000000"/>
                <w:sz w:val="22"/>
                <w:szCs w:val="22"/>
                <w:lang w:val="en-IN" w:eastAsia="en-IN"/>
              </w:rPr>
            </w:pPr>
            <w:r w:rsidRPr="002D2FED">
              <w:rPr>
                <w:rFonts w:ascii="Arial" w:hAnsi="Arial" w:cs="Arial"/>
                <w:b/>
                <w:bCs/>
                <w:color w:val="000000"/>
                <w:sz w:val="22"/>
                <w:szCs w:val="22"/>
                <w:lang w:val="en-IN" w:eastAsia="en-IN"/>
              </w:rPr>
              <w:t>Particulars</w:t>
            </w:r>
          </w:p>
        </w:tc>
        <w:tc>
          <w:tcPr>
            <w:tcW w:w="1837" w:type="dxa"/>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rsidR="002D2FED" w:rsidRPr="002D2FED" w:rsidRDefault="002D2FED" w:rsidP="002D2FED">
            <w:pPr>
              <w:suppressAutoHyphens w:val="0"/>
              <w:jc w:val="center"/>
              <w:rPr>
                <w:rFonts w:ascii="Arial" w:hAnsi="Arial" w:cs="Arial"/>
                <w:b/>
                <w:bCs/>
                <w:color w:val="000000"/>
                <w:sz w:val="22"/>
                <w:szCs w:val="22"/>
                <w:lang w:val="en-IN" w:eastAsia="en-IN"/>
              </w:rPr>
            </w:pPr>
            <w:r w:rsidRPr="002D2FED">
              <w:rPr>
                <w:rFonts w:ascii="Arial" w:hAnsi="Arial" w:cs="Arial"/>
                <w:b/>
                <w:bCs/>
                <w:color w:val="000000"/>
                <w:sz w:val="22"/>
                <w:szCs w:val="22"/>
                <w:lang w:val="en-IN" w:eastAsia="en-IN"/>
              </w:rPr>
              <w:t>FY-24</w:t>
            </w:r>
          </w:p>
        </w:tc>
      </w:tr>
      <w:tr w:rsidR="002D2FED" w:rsidRPr="002D2FED" w:rsidTr="002D2FED">
        <w:trPr>
          <w:trHeight w:val="320"/>
        </w:trPr>
        <w:tc>
          <w:tcPr>
            <w:tcW w:w="1142" w:type="dxa"/>
            <w:tcBorders>
              <w:top w:val="nil"/>
              <w:left w:val="single" w:sz="4" w:space="0" w:color="auto"/>
              <w:bottom w:val="single" w:sz="4" w:space="0" w:color="auto"/>
              <w:right w:val="single" w:sz="4" w:space="0" w:color="auto"/>
            </w:tcBorders>
          </w:tcPr>
          <w:p w:rsidR="002D2FED" w:rsidRPr="002D2FED" w:rsidRDefault="002D2FED" w:rsidP="002D2FED">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1</w:t>
            </w:r>
          </w:p>
        </w:tc>
        <w:tc>
          <w:tcPr>
            <w:tcW w:w="5420" w:type="dxa"/>
            <w:tcBorders>
              <w:top w:val="nil"/>
              <w:left w:val="single" w:sz="4" w:space="0" w:color="auto"/>
              <w:bottom w:val="single" w:sz="4" w:space="0" w:color="auto"/>
              <w:right w:val="single" w:sz="4" w:space="0" w:color="auto"/>
            </w:tcBorders>
            <w:shd w:val="clear" w:color="auto" w:fill="auto"/>
            <w:noWrap/>
            <w:vAlign w:val="bottom"/>
            <w:hideMark/>
          </w:tcPr>
          <w:p w:rsidR="002D2FED" w:rsidRPr="002D2FED" w:rsidRDefault="002D2FED" w:rsidP="002D2FED">
            <w:pPr>
              <w:suppressAutoHyphens w:val="0"/>
              <w:rPr>
                <w:rFonts w:ascii="Arial" w:hAnsi="Arial" w:cs="Arial"/>
                <w:color w:val="000000"/>
                <w:sz w:val="22"/>
                <w:szCs w:val="22"/>
                <w:lang w:val="en-IN" w:eastAsia="en-IN"/>
              </w:rPr>
            </w:pPr>
            <w:r w:rsidRPr="002D2FED">
              <w:rPr>
                <w:rFonts w:ascii="Arial" w:hAnsi="Arial" w:cs="Arial"/>
                <w:color w:val="000000"/>
                <w:sz w:val="22"/>
                <w:szCs w:val="22"/>
                <w:lang w:val="en-IN" w:eastAsia="en-IN"/>
              </w:rPr>
              <w:t xml:space="preserve">Gross revenue as per tariff </w:t>
            </w:r>
          </w:p>
        </w:tc>
        <w:tc>
          <w:tcPr>
            <w:tcW w:w="1837" w:type="dxa"/>
            <w:tcBorders>
              <w:top w:val="nil"/>
              <w:left w:val="nil"/>
              <w:bottom w:val="single" w:sz="4" w:space="0" w:color="auto"/>
              <w:right w:val="single" w:sz="4" w:space="0" w:color="auto"/>
            </w:tcBorders>
            <w:shd w:val="clear" w:color="auto" w:fill="auto"/>
            <w:noWrap/>
            <w:vAlign w:val="bottom"/>
            <w:hideMark/>
          </w:tcPr>
          <w:p w:rsidR="002D2FED" w:rsidRPr="007E2D42" w:rsidRDefault="002D2FED" w:rsidP="002D2FED">
            <w:pPr>
              <w:suppressAutoHyphens w:val="0"/>
              <w:jc w:val="center"/>
              <w:rPr>
                <w:rFonts w:ascii="Arial" w:hAnsi="Arial" w:cs="Arial"/>
                <w:color w:val="000000"/>
                <w:sz w:val="22"/>
                <w:szCs w:val="22"/>
                <w:lang w:val="en-IN" w:eastAsia="en-IN"/>
              </w:rPr>
            </w:pPr>
            <w:r w:rsidRPr="007E2D42">
              <w:rPr>
                <w:rFonts w:ascii="Arial" w:hAnsi="Arial" w:cs="Arial"/>
                <w:color w:val="000000"/>
                <w:sz w:val="22"/>
                <w:szCs w:val="22"/>
                <w:lang w:val="en-IN" w:eastAsia="en-IN"/>
              </w:rPr>
              <w:t>3,</w:t>
            </w:r>
            <w:r w:rsidR="007E2D42" w:rsidRPr="007E2D42">
              <w:rPr>
                <w:rFonts w:ascii="Arial" w:hAnsi="Arial" w:cs="Arial"/>
                <w:color w:val="000000"/>
                <w:sz w:val="22"/>
                <w:szCs w:val="22"/>
                <w:lang w:val="en-IN" w:eastAsia="en-IN"/>
              </w:rPr>
              <w:t>913.40</w:t>
            </w:r>
          </w:p>
        </w:tc>
      </w:tr>
      <w:tr w:rsidR="002D2FED" w:rsidRPr="002D2FED" w:rsidTr="002D2FED">
        <w:trPr>
          <w:trHeight w:val="320"/>
        </w:trPr>
        <w:tc>
          <w:tcPr>
            <w:tcW w:w="1142" w:type="dxa"/>
            <w:tcBorders>
              <w:top w:val="nil"/>
              <w:left w:val="single" w:sz="4" w:space="0" w:color="auto"/>
              <w:bottom w:val="single" w:sz="4" w:space="0" w:color="auto"/>
              <w:right w:val="single" w:sz="4" w:space="0" w:color="auto"/>
            </w:tcBorders>
          </w:tcPr>
          <w:p w:rsidR="002D2FED" w:rsidRPr="002D2FED" w:rsidRDefault="002D2FED" w:rsidP="002D2FED">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2</w:t>
            </w:r>
          </w:p>
        </w:tc>
        <w:tc>
          <w:tcPr>
            <w:tcW w:w="5420" w:type="dxa"/>
            <w:tcBorders>
              <w:top w:val="nil"/>
              <w:left w:val="single" w:sz="4" w:space="0" w:color="auto"/>
              <w:bottom w:val="single" w:sz="4" w:space="0" w:color="auto"/>
              <w:right w:val="single" w:sz="4" w:space="0" w:color="auto"/>
            </w:tcBorders>
            <w:shd w:val="clear" w:color="auto" w:fill="auto"/>
            <w:noWrap/>
            <w:vAlign w:val="bottom"/>
            <w:hideMark/>
          </w:tcPr>
          <w:p w:rsidR="002D2FED" w:rsidRPr="002D2FED" w:rsidRDefault="002D2FED" w:rsidP="002D2FED">
            <w:pPr>
              <w:suppressAutoHyphens w:val="0"/>
              <w:rPr>
                <w:rFonts w:ascii="Arial" w:hAnsi="Arial" w:cs="Arial"/>
                <w:color w:val="000000"/>
                <w:sz w:val="22"/>
                <w:szCs w:val="22"/>
                <w:lang w:val="en-IN" w:eastAsia="en-IN"/>
              </w:rPr>
            </w:pPr>
            <w:r w:rsidRPr="002D2FED">
              <w:rPr>
                <w:rFonts w:ascii="Arial" w:hAnsi="Arial" w:cs="Arial"/>
                <w:color w:val="000000"/>
                <w:sz w:val="22"/>
                <w:szCs w:val="22"/>
                <w:lang w:val="en-IN" w:eastAsia="en-IN"/>
              </w:rPr>
              <w:t>Recovery of meter rent</w:t>
            </w:r>
          </w:p>
        </w:tc>
        <w:tc>
          <w:tcPr>
            <w:tcW w:w="1837" w:type="dxa"/>
            <w:tcBorders>
              <w:top w:val="nil"/>
              <w:left w:val="nil"/>
              <w:bottom w:val="single" w:sz="4" w:space="0" w:color="auto"/>
              <w:right w:val="single" w:sz="4" w:space="0" w:color="auto"/>
            </w:tcBorders>
            <w:shd w:val="clear" w:color="auto" w:fill="auto"/>
            <w:noWrap/>
            <w:vAlign w:val="bottom"/>
            <w:hideMark/>
          </w:tcPr>
          <w:p w:rsidR="002D2FED" w:rsidRPr="007E2D42" w:rsidRDefault="007E2D42" w:rsidP="002D2FED">
            <w:pPr>
              <w:suppressAutoHyphens w:val="0"/>
              <w:jc w:val="center"/>
              <w:rPr>
                <w:rFonts w:ascii="Arial" w:hAnsi="Arial" w:cs="Arial"/>
                <w:color w:val="000000"/>
                <w:sz w:val="22"/>
                <w:szCs w:val="22"/>
                <w:lang w:val="en-IN" w:eastAsia="en-IN"/>
              </w:rPr>
            </w:pPr>
            <w:r w:rsidRPr="007E2D42">
              <w:rPr>
                <w:rFonts w:ascii="Arial" w:hAnsi="Arial" w:cs="Arial"/>
                <w:color w:val="000000"/>
                <w:sz w:val="22"/>
                <w:szCs w:val="22"/>
                <w:lang w:val="en-IN" w:eastAsia="en-IN"/>
              </w:rPr>
              <w:t>41.93</w:t>
            </w:r>
          </w:p>
        </w:tc>
      </w:tr>
      <w:tr w:rsidR="002D2FED" w:rsidRPr="002D2FED" w:rsidTr="002D2FED">
        <w:trPr>
          <w:trHeight w:val="320"/>
        </w:trPr>
        <w:tc>
          <w:tcPr>
            <w:tcW w:w="1142" w:type="dxa"/>
            <w:tcBorders>
              <w:top w:val="nil"/>
              <w:left w:val="single" w:sz="4" w:space="0" w:color="auto"/>
              <w:bottom w:val="single" w:sz="4" w:space="0" w:color="auto"/>
              <w:right w:val="single" w:sz="4" w:space="0" w:color="auto"/>
            </w:tcBorders>
          </w:tcPr>
          <w:p w:rsidR="002D2FED" w:rsidRPr="002D2FED" w:rsidRDefault="002D2FED" w:rsidP="002D2FED">
            <w:pPr>
              <w:suppressAutoHyphens w:val="0"/>
              <w:jc w:val="center"/>
              <w:rPr>
                <w:rFonts w:ascii="Arial" w:hAnsi="Arial" w:cs="Arial"/>
                <w:color w:val="000000"/>
                <w:sz w:val="22"/>
                <w:szCs w:val="22"/>
                <w:lang w:val="en-IN" w:eastAsia="en-IN"/>
              </w:rPr>
            </w:pPr>
            <w:r>
              <w:rPr>
                <w:rFonts w:ascii="Arial" w:hAnsi="Arial" w:cs="Arial"/>
                <w:color w:val="000000"/>
                <w:sz w:val="22"/>
                <w:szCs w:val="22"/>
                <w:lang w:val="en-IN" w:eastAsia="en-IN"/>
              </w:rPr>
              <w:t>3</w:t>
            </w:r>
          </w:p>
        </w:tc>
        <w:tc>
          <w:tcPr>
            <w:tcW w:w="5420" w:type="dxa"/>
            <w:tcBorders>
              <w:top w:val="nil"/>
              <w:left w:val="single" w:sz="4" w:space="0" w:color="auto"/>
              <w:bottom w:val="single" w:sz="4" w:space="0" w:color="auto"/>
              <w:right w:val="single" w:sz="4" w:space="0" w:color="auto"/>
            </w:tcBorders>
            <w:shd w:val="clear" w:color="auto" w:fill="auto"/>
            <w:noWrap/>
            <w:vAlign w:val="bottom"/>
            <w:hideMark/>
          </w:tcPr>
          <w:p w:rsidR="002D2FED" w:rsidRPr="002D2FED" w:rsidRDefault="002D2FED" w:rsidP="002D2FED">
            <w:pPr>
              <w:suppressAutoHyphens w:val="0"/>
              <w:rPr>
                <w:rFonts w:ascii="Arial" w:hAnsi="Arial" w:cs="Arial"/>
                <w:color w:val="000000"/>
                <w:sz w:val="22"/>
                <w:szCs w:val="22"/>
                <w:lang w:val="en-IN" w:eastAsia="en-IN"/>
              </w:rPr>
            </w:pPr>
            <w:r w:rsidRPr="002D2FED">
              <w:rPr>
                <w:rFonts w:ascii="Arial" w:hAnsi="Arial" w:cs="Arial"/>
                <w:color w:val="000000"/>
                <w:sz w:val="22"/>
                <w:szCs w:val="22"/>
                <w:lang w:val="en-IN" w:eastAsia="en-IN"/>
              </w:rPr>
              <w:t xml:space="preserve">Over </w:t>
            </w:r>
            <w:proofErr w:type="spellStart"/>
            <w:r w:rsidRPr="002D2FED">
              <w:rPr>
                <w:rFonts w:ascii="Arial" w:hAnsi="Arial" w:cs="Arial"/>
                <w:color w:val="000000"/>
                <w:sz w:val="22"/>
                <w:szCs w:val="22"/>
                <w:lang w:val="en-IN" w:eastAsia="en-IN"/>
              </w:rPr>
              <w:t>drawal</w:t>
            </w:r>
            <w:proofErr w:type="spellEnd"/>
            <w:r w:rsidRPr="002D2FED">
              <w:rPr>
                <w:rFonts w:ascii="Arial" w:hAnsi="Arial" w:cs="Arial"/>
                <w:color w:val="000000"/>
                <w:sz w:val="22"/>
                <w:szCs w:val="22"/>
                <w:lang w:val="en-IN" w:eastAsia="en-IN"/>
              </w:rPr>
              <w:t xml:space="preserve"> payment recovered</w:t>
            </w:r>
          </w:p>
        </w:tc>
        <w:tc>
          <w:tcPr>
            <w:tcW w:w="1837" w:type="dxa"/>
            <w:tcBorders>
              <w:top w:val="nil"/>
              <w:left w:val="nil"/>
              <w:bottom w:val="single" w:sz="4" w:space="0" w:color="auto"/>
              <w:right w:val="single" w:sz="4" w:space="0" w:color="auto"/>
            </w:tcBorders>
            <w:shd w:val="clear" w:color="auto" w:fill="auto"/>
            <w:noWrap/>
            <w:vAlign w:val="bottom"/>
            <w:hideMark/>
          </w:tcPr>
          <w:p w:rsidR="002D2FED" w:rsidRPr="007E2D42" w:rsidRDefault="002D2FED" w:rsidP="002D2FED">
            <w:pPr>
              <w:suppressAutoHyphens w:val="0"/>
              <w:jc w:val="center"/>
              <w:rPr>
                <w:rFonts w:ascii="Arial" w:hAnsi="Arial" w:cs="Arial"/>
                <w:color w:val="000000"/>
                <w:sz w:val="22"/>
                <w:szCs w:val="22"/>
                <w:lang w:val="en-IN" w:eastAsia="en-IN"/>
              </w:rPr>
            </w:pPr>
            <w:r w:rsidRPr="007E2D42">
              <w:rPr>
                <w:rFonts w:ascii="Arial" w:hAnsi="Arial" w:cs="Arial"/>
                <w:color w:val="000000"/>
                <w:sz w:val="22"/>
                <w:szCs w:val="22"/>
                <w:lang w:val="en-IN" w:eastAsia="en-IN"/>
              </w:rPr>
              <w:t>8.</w:t>
            </w:r>
            <w:r w:rsidR="007E2D42" w:rsidRPr="007E2D42">
              <w:rPr>
                <w:rFonts w:ascii="Arial" w:hAnsi="Arial" w:cs="Arial"/>
                <w:color w:val="000000"/>
                <w:sz w:val="22"/>
                <w:szCs w:val="22"/>
                <w:lang w:val="en-IN" w:eastAsia="en-IN"/>
              </w:rPr>
              <w:t>61</w:t>
            </w:r>
          </w:p>
        </w:tc>
      </w:tr>
      <w:tr w:rsidR="002D2FED" w:rsidRPr="002D2FED" w:rsidTr="002D2FED">
        <w:trPr>
          <w:trHeight w:val="320"/>
        </w:trPr>
        <w:tc>
          <w:tcPr>
            <w:tcW w:w="1142" w:type="dxa"/>
            <w:tcBorders>
              <w:top w:val="nil"/>
              <w:left w:val="single" w:sz="4" w:space="0" w:color="auto"/>
              <w:bottom w:val="single" w:sz="4" w:space="0" w:color="auto"/>
              <w:right w:val="single" w:sz="4" w:space="0" w:color="auto"/>
            </w:tcBorders>
          </w:tcPr>
          <w:p w:rsidR="002D2FED" w:rsidRPr="002D2FED" w:rsidRDefault="002D2FED" w:rsidP="002D2FED">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4</w:t>
            </w:r>
          </w:p>
        </w:tc>
        <w:tc>
          <w:tcPr>
            <w:tcW w:w="5420" w:type="dxa"/>
            <w:tcBorders>
              <w:top w:val="nil"/>
              <w:left w:val="single" w:sz="4" w:space="0" w:color="auto"/>
              <w:bottom w:val="single" w:sz="4" w:space="0" w:color="auto"/>
              <w:right w:val="single" w:sz="4" w:space="0" w:color="auto"/>
            </w:tcBorders>
            <w:shd w:val="clear" w:color="auto" w:fill="auto"/>
            <w:noWrap/>
            <w:vAlign w:val="bottom"/>
            <w:hideMark/>
          </w:tcPr>
          <w:p w:rsidR="002D2FED" w:rsidRPr="002D2FED" w:rsidRDefault="002D2FED" w:rsidP="002D2FED">
            <w:pPr>
              <w:suppressAutoHyphens w:val="0"/>
              <w:rPr>
                <w:rFonts w:ascii="Arial" w:hAnsi="Arial" w:cs="Arial"/>
                <w:b/>
                <w:bCs/>
                <w:color w:val="000000"/>
                <w:sz w:val="22"/>
                <w:szCs w:val="22"/>
                <w:lang w:val="en-IN" w:eastAsia="en-IN"/>
              </w:rPr>
            </w:pPr>
            <w:r w:rsidRPr="002D2FED">
              <w:rPr>
                <w:rFonts w:ascii="Arial" w:hAnsi="Arial" w:cs="Arial"/>
                <w:b/>
                <w:bCs/>
                <w:color w:val="000000"/>
                <w:sz w:val="22"/>
                <w:szCs w:val="22"/>
                <w:lang w:val="en-IN" w:eastAsia="en-IN"/>
              </w:rPr>
              <w:t>Total Revenue</w:t>
            </w:r>
          </w:p>
        </w:tc>
        <w:tc>
          <w:tcPr>
            <w:tcW w:w="1837" w:type="dxa"/>
            <w:tcBorders>
              <w:top w:val="nil"/>
              <w:left w:val="nil"/>
              <w:bottom w:val="single" w:sz="4" w:space="0" w:color="auto"/>
              <w:right w:val="single" w:sz="4" w:space="0" w:color="auto"/>
            </w:tcBorders>
            <w:shd w:val="clear" w:color="auto" w:fill="auto"/>
            <w:noWrap/>
            <w:vAlign w:val="bottom"/>
            <w:hideMark/>
          </w:tcPr>
          <w:p w:rsidR="002D2FED" w:rsidRPr="007E2D42" w:rsidRDefault="002D2FED" w:rsidP="002D2FED">
            <w:pPr>
              <w:suppressAutoHyphens w:val="0"/>
              <w:jc w:val="center"/>
              <w:rPr>
                <w:rFonts w:ascii="Arial" w:hAnsi="Arial" w:cs="Arial"/>
                <w:b/>
                <w:bCs/>
                <w:color w:val="000000"/>
                <w:sz w:val="22"/>
                <w:szCs w:val="22"/>
                <w:lang w:val="en-IN" w:eastAsia="en-IN"/>
              </w:rPr>
            </w:pPr>
            <w:r w:rsidRPr="007E2D42">
              <w:rPr>
                <w:rFonts w:ascii="Arial" w:hAnsi="Arial" w:cs="Arial"/>
                <w:b/>
                <w:bCs/>
                <w:color w:val="000000"/>
                <w:sz w:val="22"/>
                <w:szCs w:val="22"/>
                <w:lang w:val="en-IN" w:eastAsia="en-IN"/>
              </w:rPr>
              <w:t>3,</w:t>
            </w:r>
            <w:r w:rsidR="007E2D42" w:rsidRPr="007E2D42">
              <w:rPr>
                <w:rFonts w:ascii="Arial" w:hAnsi="Arial" w:cs="Arial"/>
                <w:b/>
                <w:bCs/>
                <w:color w:val="000000"/>
                <w:sz w:val="22"/>
                <w:szCs w:val="22"/>
                <w:lang w:val="en-IN" w:eastAsia="en-IN"/>
              </w:rPr>
              <w:t>963.94</w:t>
            </w:r>
          </w:p>
        </w:tc>
      </w:tr>
      <w:tr w:rsidR="002D2FED" w:rsidRPr="002D2FED" w:rsidTr="002D2FED">
        <w:trPr>
          <w:trHeight w:val="320"/>
        </w:trPr>
        <w:tc>
          <w:tcPr>
            <w:tcW w:w="1142" w:type="dxa"/>
            <w:tcBorders>
              <w:top w:val="nil"/>
              <w:left w:val="single" w:sz="4" w:space="0" w:color="auto"/>
              <w:bottom w:val="single" w:sz="4" w:space="0" w:color="auto"/>
              <w:right w:val="single" w:sz="4" w:space="0" w:color="auto"/>
            </w:tcBorders>
            <w:shd w:val="clear" w:color="auto" w:fill="9CC2E5" w:themeFill="accent1" w:themeFillTint="99"/>
          </w:tcPr>
          <w:p w:rsidR="002D2FED" w:rsidRPr="002D2FED" w:rsidRDefault="002D2FED" w:rsidP="002D2FED">
            <w:pPr>
              <w:suppressAutoHyphens w:val="0"/>
              <w:jc w:val="center"/>
              <w:rPr>
                <w:rFonts w:ascii="Arial" w:hAnsi="Arial" w:cs="Arial"/>
                <w:b/>
                <w:color w:val="000000"/>
                <w:sz w:val="22"/>
                <w:szCs w:val="22"/>
                <w:lang w:val="en-IN" w:eastAsia="en-IN"/>
              </w:rPr>
            </w:pPr>
            <w:r w:rsidRPr="002D2FED">
              <w:rPr>
                <w:rFonts w:ascii="Arial" w:hAnsi="Arial" w:cs="Arial"/>
                <w:b/>
                <w:color w:val="000000"/>
                <w:sz w:val="22"/>
                <w:szCs w:val="22"/>
                <w:lang w:val="en-IN" w:eastAsia="en-IN"/>
              </w:rPr>
              <w:t>5</w:t>
            </w:r>
          </w:p>
        </w:tc>
        <w:tc>
          <w:tcPr>
            <w:tcW w:w="5420" w:type="dxa"/>
            <w:tcBorders>
              <w:top w:val="nil"/>
              <w:left w:val="single" w:sz="4" w:space="0" w:color="auto"/>
              <w:bottom w:val="single" w:sz="4" w:space="0" w:color="auto"/>
              <w:right w:val="single" w:sz="4" w:space="0" w:color="auto"/>
            </w:tcBorders>
            <w:shd w:val="clear" w:color="auto" w:fill="9CC2E5" w:themeFill="accent1" w:themeFillTint="99"/>
            <w:noWrap/>
            <w:vAlign w:val="bottom"/>
            <w:hideMark/>
          </w:tcPr>
          <w:p w:rsidR="002D2FED" w:rsidRPr="002D2FED" w:rsidRDefault="002D2FED" w:rsidP="002D2FED">
            <w:pPr>
              <w:suppressAutoHyphens w:val="0"/>
              <w:rPr>
                <w:rFonts w:ascii="Arial" w:hAnsi="Arial" w:cs="Arial"/>
                <w:b/>
                <w:color w:val="000000"/>
                <w:sz w:val="22"/>
                <w:szCs w:val="22"/>
                <w:lang w:val="en-IN" w:eastAsia="en-IN"/>
              </w:rPr>
            </w:pPr>
            <w:r w:rsidRPr="002D2FED">
              <w:rPr>
                <w:rFonts w:ascii="Arial" w:hAnsi="Arial" w:cs="Arial"/>
                <w:b/>
                <w:color w:val="000000"/>
                <w:sz w:val="22"/>
                <w:szCs w:val="22"/>
                <w:lang w:val="en-IN" w:eastAsia="en-IN"/>
              </w:rPr>
              <w:t>Provision for bad &amp; doubtful debts (1% of sales)</w:t>
            </w:r>
          </w:p>
        </w:tc>
        <w:tc>
          <w:tcPr>
            <w:tcW w:w="1837" w:type="dxa"/>
            <w:tcBorders>
              <w:top w:val="nil"/>
              <w:left w:val="nil"/>
              <w:bottom w:val="single" w:sz="4" w:space="0" w:color="auto"/>
              <w:right w:val="single" w:sz="4" w:space="0" w:color="auto"/>
            </w:tcBorders>
            <w:shd w:val="clear" w:color="auto" w:fill="9CC2E5" w:themeFill="accent1" w:themeFillTint="99"/>
            <w:noWrap/>
            <w:vAlign w:val="bottom"/>
            <w:hideMark/>
          </w:tcPr>
          <w:p w:rsidR="002D2FED" w:rsidRPr="007E2D42" w:rsidRDefault="007E2D42" w:rsidP="002D2FED">
            <w:pPr>
              <w:suppressAutoHyphens w:val="0"/>
              <w:jc w:val="center"/>
              <w:rPr>
                <w:rFonts w:ascii="Arial" w:hAnsi="Arial" w:cs="Arial"/>
                <w:b/>
                <w:color w:val="000000"/>
                <w:sz w:val="22"/>
                <w:szCs w:val="22"/>
                <w:lang w:val="en-IN" w:eastAsia="en-IN"/>
              </w:rPr>
            </w:pPr>
            <w:r w:rsidRPr="007E2D42">
              <w:rPr>
                <w:rFonts w:ascii="Arial" w:hAnsi="Arial" w:cs="Arial"/>
                <w:b/>
                <w:color w:val="000000"/>
                <w:sz w:val="22"/>
                <w:szCs w:val="22"/>
                <w:lang w:val="en-IN" w:eastAsia="en-IN"/>
              </w:rPr>
              <w:t>39.64</w:t>
            </w:r>
          </w:p>
        </w:tc>
      </w:tr>
    </w:tbl>
    <w:p w:rsidR="002D2FED" w:rsidRDefault="002D2FED" w:rsidP="00C44AEF">
      <w:pPr>
        <w:pStyle w:val="ListParagraph"/>
        <w:tabs>
          <w:tab w:val="left" w:pos="567"/>
        </w:tabs>
        <w:spacing w:line="360" w:lineRule="auto"/>
        <w:ind w:left="567" w:right="-23"/>
        <w:jc w:val="both"/>
        <w:rPr>
          <w:rFonts w:ascii="Arial" w:hAnsi="Arial" w:cs="Arial"/>
          <w:bCs/>
        </w:rPr>
      </w:pPr>
    </w:p>
    <w:p w:rsidR="002D2FED" w:rsidRDefault="002D2FED" w:rsidP="00C44AEF">
      <w:pPr>
        <w:pStyle w:val="ListParagraph"/>
        <w:tabs>
          <w:tab w:val="left" w:pos="567"/>
        </w:tabs>
        <w:spacing w:line="360" w:lineRule="auto"/>
        <w:ind w:left="567" w:right="-23"/>
        <w:jc w:val="both"/>
        <w:rPr>
          <w:rFonts w:ascii="Arial" w:hAnsi="Arial" w:cs="Arial"/>
          <w:bCs/>
        </w:rPr>
      </w:pPr>
    </w:p>
    <w:p w:rsidR="002D2FED" w:rsidRDefault="002D2FED" w:rsidP="00C44AEF">
      <w:pPr>
        <w:pStyle w:val="ListParagraph"/>
        <w:tabs>
          <w:tab w:val="left" w:pos="567"/>
        </w:tabs>
        <w:spacing w:line="360" w:lineRule="auto"/>
        <w:ind w:left="567" w:right="-23"/>
        <w:jc w:val="both"/>
        <w:rPr>
          <w:rFonts w:ascii="Arial" w:hAnsi="Arial" w:cs="Arial"/>
          <w:bCs/>
        </w:rPr>
      </w:pPr>
    </w:p>
    <w:p w:rsidR="00C10D55" w:rsidRDefault="00C06C5C" w:rsidP="00C44AEF">
      <w:pPr>
        <w:pStyle w:val="ListParagraph"/>
        <w:tabs>
          <w:tab w:val="left" w:pos="567"/>
        </w:tabs>
        <w:spacing w:line="360" w:lineRule="auto"/>
        <w:ind w:left="567" w:right="-23"/>
        <w:jc w:val="both"/>
        <w:rPr>
          <w:rFonts w:ascii="Arial" w:hAnsi="Arial" w:cs="Arial"/>
          <w:b/>
          <w:bCs/>
        </w:rPr>
      </w:pPr>
      <w:r w:rsidRPr="00F6316F">
        <w:rPr>
          <w:rFonts w:ascii="Arial" w:hAnsi="Arial" w:cs="Arial"/>
          <w:bCs/>
        </w:rPr>
        <w:t xml:space="preserve"> For true up, </w:t>
      </w:r>
      <w:r w:rsidRPr="00F6316F">
        <w:rPr>
          <w:rFonts w:ascii="Arial" w:hAnsi="Arial" w:cs="Arial"/>
          <w:b/>
          <w:bCs/>
        </w:rPr>
        <w:t>Hon’ble Commission is requested to allow Rs.3</w:t>
      </w:r>
      <w:r w:rsidR="004673C0">
        <w:rPr>
          <w:rFonts w:ascii="Arial" w:hAnsi="Arial" w:cs="Arial"/>
          <w:b/>
          <w:bCs/>
        </w:rPr>
        <w:t>9</w:t>
      </w:r>
      <w:r w:rsidRPr="00F6316F">
        <w:rPr>
          <w:rFonts w:ascii="Arial" w:hAnsi="Arial" w:cs="Arial"/>
          <w:b/>
          <w:bCs/>
        </w:rPr>
        <w:t>.</w:t>
      </w:r>
      <w:r w:rsidR="004673C0">
        <w:rPr>
          <w:rFonts w:ascii="Arial" w:hAnsi="Arial" w:cs="Arial"/>
          <w:b/>
          <w:bCs/>
        </w:rPr>
        <w:t>64</w:t>
      </w:r>
      <w:r w:rsidRPr="00F6316F">
        <w:rPr>
          <w:rFonts w:ascii="Arial" w:hAnsi="Arial" w:cs="Arial"/>
          <w:b/>
          <w:bCs/>
        </w:rPr>
        <w:t>Crs towards provision of bad and doubtful debt for the FY 2</w:t>
      </w:r>
      <w:r w:rsidR="004673C0">
        <w:rPr>
          <w:rFonts w:ascii="Arial" w:hAnsi="Arial" w:cs="Arial"/>
          <w:b/>
          <w:bCs/>
        </w:rPr>
        <w:t>4</w:t>
      </w:r>
      <w:r w:rsidRPr="00F6316F">
        <w:rPr>
          <w:rFonts w:ascii="Arial" w:hAnsi="Arial" w:cs="Arial"/>
          <w:b/>
          <w:bCs/>
        </w:rPr>
        <w:t>-2</w:t>
      </w:r>
      <w:r w:rsidR="004673C0">
        <w:rPr>
          <w:rFonts w:ascii="Arial" w:hAnsi="Arial" w:cs="Arial"/>
          <w:b/>
          <w:bCs/>
        </w:rPr>
        <w:t>5</w:t>
      </w:r>
      <w:r w:rsidRPr="00F6316F">
        <w:rPr>
          <w:rFonts w:ascii="Arial" w:hAnsi="Arial" w:cs="Arial"/>
          <w:b/>
          <w:bCs/>
        </w:rPr>
        <w:t>.</w:t>
      </w:r>
    </w:p>
    <w:p w:rsidR="000E5558" w:rsidRDefault="000E5558" w:rsidP="00C44AEF">
      <w:pPr>
        <w:pStyle w:val="ListParagraph"/>
        <w:tabs>
          <w:tab w:val="left" w:pos="567"/>
        </w:tabs>
        <w:spacing w:line="360" w:lineRule="auto"/>
        <w:ind w:left="567" w:right="-23"/>
        <w:jc w:val="both"/>
        <w:rPr>
          <w:rFonts w:ascii="Arial" w:hAnsi="Arial" w:cs="Arial"/>
          <w:b/>
          <w:bCs/>
        </w:rPr>
      </w:pPr>
    </w:p>
    <w:p w:rsidR="006B3CAE" w:rsidRDefault="006B3CAE" w:rsidP="00C44AEF">
      <w:pPr>
        <w:tabs>
          <w:tab w:val="left" w:pos="567"/>
        </w:tabs>
        <w:spacing w:line="360" w:lineRule="auto"/>
        <w:ind w:right="-23"/>
        <w:jc w:val="both"/>
        <w:rPr>
          <w:rFonts w:ascii="Arial" w:hAnsi="Arial" w:cs="Arial"/>
          <w:b/>
          <w:bCs/>
          <w:sz w:val="22"/>
          <w:szCs w:val="22"/>
          <w:lang w:val="en-IN"/>
        </w:rPr>
      </w:pPr>
    </w:p>
    <w:p w:rsidR="00C10D55" w:rsidRPr="006B3CAE" w:rsidRDefault="00C44AEF" w:rsidP="006B3CAE">
      <w:pPr>
        <w:tabs>
          <w:tab w:val="left" w:pos="567"/>
        </w:tabs>
        <w:spacing w:line="360" w:lineRule="auto"/>
        <w:ind w:right="-23"/>
        <w:jc w:val="both"/>
        <w:rPr>
          <w:rFonts w:ascii="Arial" w:hAnsi="Arial" w:cs="Arial"/>
          <w:b/>
          <w:bCs/>
          <w:sz w:val="22"/>
          <w:szCs w:val="22"/>
          <w:u w:val="single"/>
        </w:rPr>
      </w:pPr>
      <w:r w:rsidRPr="00F6316F">
        <w:rPr>
          <w:rFonts w:ascii="Arial" w:hAnsi="Arial" w:cs="Arial"/>
          <w:bCs/>
          <w:noProof/>
          <w:sz w:val="22"/>
          <w:szCs w:val="22"/>
          <w:lang w:val="en-IN" w:eastAsia="en-IN"/>
        </w:rPr>
        <mc:AlternateContent>
          <mc:Choice Requires="wps">
            <w:drawing>
              <wp:anchor distT="0" distB="19050" distL="0" distR="19050" simplePos="0" relativeHeight="31" behindDoc="0" locked="0" layoutInCell="0" allowOverlap="1" wp14:anchorId="0288DE16" wp14:editId="5C5BE4F4">
                <wp:simplePos x="0" y="0"/>
                <wp:positionH relativeFrom="margin">
                  <wp:align>right</wp:align>
                </wp:positionH>
                <wp:positionV relativeFrom="paragraph">
                  <wp:posOffset>-415925</wp:posOffset>
                </wp:positionV>
                <wp:extent cx="5667375" cy="399415"/>
                <wp:effectExtent l="0" t="0" r="28575" b="19685"/>
                <wp:wrapNone/>
                <wp:docPr id="45" name="Rounded Rectangle 9"/>
                <wp:cNvGraphicFramePr/>
                <a:graphic xmlns:a="http://schemas.openxmlformats.org/drawingml/2006/main">
                  <a:graphicData uri="http://schemas.microsoft.com/office/word/2010/wordprocessingShape">
                    <wps:wsp>
                      <wps:cNvSpPr/>
                      <wps:spPr>
                        <a:xfrm>
                          <a:off x="0" y="0"/>
                          <a:ext cx="5667375" cy="399415"/>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20.  DEPRECIATION </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0288DE16" id="_x0000_s1065" style="position:absolute;left:0;text-align:left;margin-left:395.05pt;margin-top:-32.75pt;width:446.25pt;height:31.45pt;z-index:31;visibility:visible;mso-wrap-style:square;mso-width-percent:0;mso-wrap-distance-left:0;mso-wrap-distance-top:0;mso-wrap-distance-right:1.5pt;mso-wrap-distance-bottom:1.5pt;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" o:allowincell="f" fillcolor="#5b9bd5" strokecolor="#43729d" strokeweight="1pt">
                <v:stroke joinstyle="miter"/>
                <v:textbo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20.  DEPRECIATION </w:t>
                      </w:r>
                    </w:p>
                  </w:txbxContent>
                </v:textbox>
                <w10:wrap anchorx="margin"/>
              </v:roundrect>
            </w:pict>
          </mc:Fallback>
        </mc:AlternateContent>
      </w:r>
    </w:p>
    <w:p w:rsidR="00C10D55" w:rsidRPr="00F6316F" w:rsidRDefault="00C06C5C" w:rsidP="00C44AEF">
      <w:pPr>
        <w:tabs>
          <w:tab w:val="left" w:pos="567"/>
        </w:tabs>
        <w:spacing w:line="360" w:lineRule="auto"/>
        <w:ind w:left="426" w:right="-23"/>
        <w:jc w:val="both"/>
        <w:rPr>
          <w:rFonts w:ascii="Arial" w:hAnsi="Arial" w:cs="Arial"/>
          <w:bCs/>
          <w:sz w:val="22"/>
          <w:szCs w:val="22"/>
        </w:rPr>
      </w:pPr>
      <w:r w:rsidRPr="00F6316F">
        <w:rPr>
          <w:rFonts w:ascii="Arial" w:hAnsi="Arial" w:cs="Arial"/>
          <w:bCs/>
          <w:sz w:val="22"/>
          <w:szCs w:val="22"/>
        </w:rPr>
        <w:t>For FY 202</w:t>
      </w:r>
      <w:r w:rsidR="009533CF">
        <w:rPr>
          <w:rFonts w:ascii="Arial" w:hAnsi="Arial" w:cs="Arial"/>
          <w:bCs/>
          <w:sz w:val="22"/>
          <w:szCs w:val="22"/>
        </w:rPr>
        <w:t>4</w:t>
      </w:r>
      <w:r w:rsidRPr="00F6316F">
        <w:rPr>
          <w:rFonts w:ascii="Arial" w:hAnsi="Arial" w:cs="Arial"/>
          <w:bCs/>
          <w:sz w:val="22"/>
          <w:szCs w:val="22"/>
        </w:rPr>
        <w:t>-2</w:t>
      </w:r>
      <w:r w:rsidR="009533CF">
        <w:rPr>
          <w:rFonts w:ascii="Arial" w:hAnsi="Arial" w:cs="Arial"/>
          <w:bCs/>
          <w:sz w:val="22"/>
          <w:szCs w:val="22"/>
        </w:rPr>
        <w:t>5</w:t>
      </w:r>
      <w:r w:rsidRPr="00F6316F">
        <w:rPr>
          <w:rFonts w:ascii="Arial" w:hAnsi="Arial" w:cs="Arial"/>
          <w:bCs/>
          <w:sz w:val="22"/>
          <w:szCs w:val="22"/>
        </w:rPr>
        <w:t>, Hon’ble Commission has approved Rs.</w:t>
      </w:r>
      <w:r w:rsidR="00C3478C">
        <w:rPr>
          <w:rFonts w:ascii="Arial" w:hAnsi="Arial" w:cs="Arial"/>
          <w:bCs/>
          <w:sz w:val="22"/>
          <w:szCs w:val="22"/>
        </w:rPr>
        <w:t xml:space="preserve">55.56 </w:t>
      </w:r>
      <w:proofErr w:type="spellStart"/>
      <w:r w:rsidRPr="00F6316F">
        <w:rPr>
          <w:rFonts w:ascii="Arial" w:hAnsi="Arial" w:cs="Arial"/>
          <w:bCs/>
          <w:sz w:val="22"/>
          <w:szCs w:val="22"/>
        </w:rPr>
        <w:t>Crs</w:t>
      </w:r>
      <w:proofErr w:type="spellEnd"/>
      <w:r w:rsidRPr="00F6316F">
        <w:rPr>
          <w:rFonts w:ascii="Arial" w:hAnsi="Arial" w:cs="Arial"/>
          <w:bCs/>
          <w:sz w:val="22"/>
          <w:szCs w:val="22"/>
        </w:rPr>
        <w:t xml:space="preserve"> towards depreciation in the Tariff order notified on </w:t>
      </w:r>
      <w:r w:rsidR="00F16041">
        <w:rPr>
          <w:rFonts w:ascii="Arial" w:hAnsi="Arial" w:cs="Arial"/>
          <w:bCs/>
          <w:sz w:val="22"/>
          <w:szCs w:val="22"/>
        </w:rPr>
        <w:t>13</w:t>
      </w:r>
      <w:r w:rsidRPr="00F6316F">
        <w:rPr>
          <w:rFonts w:ascii="Arial" w:hAnsi="Arial" w:cs="Arial"/>
          <w:bCs/>
          <w:sz w:val="22"/>
          <w:szCs w:val="22"/>
        </w:rPr>
        <w:t>.</w:t>
      </w:r>
      <w:r w:rsidR="00F16041">
        <w:rPr>
          <w:rFonts w:ascii="Arial" w:hAnsi="Arial" w:cs="Arial"/>
          <w:bCs/>
          <w:sz w:val="22"/>
          <w:szCs w:val="22"/>
        </w:rPr>
        <w:t>2</w:t>
      </w:r>
      <w:r w:rsidRPr="00F6316F">
        <w:rPr>
          <w:rFonts w:ascii="Arial" w:hAnsi="Arial" w:cs="Arial"/>
          <w:bCs/>
          <w:sz w:val="22"/>
          <w:szCs w:val="22"/>
        </w:rPr>
        <w:t>.202</w:t>
      </w:r>
      <w:r w:rsidR="00F16041">
        <w:rPr>
          <w:rFonts w:ascii="Arial" w:hAnsi="Arial" w:cs="Arial"/>
          <w:bCs/>
          <w:sz w:val="22"/>
          <w:szCs w:val="22"/>
        </w:rPr>
        <w:t>4</w:t>
      </w:r>
      <w:r w:rsidRPr="00F6316F">
        <w:rPr>
          <w:rFonts w:ascii="Arial" w:hAnsi="Arial" w:cs="Arial"/>
          <w:bCs/>
          <w:sz w:val="22"/>
          <w:szCs w:val="22"/>
        </w:rPr>
        <w:t>. The method of calculation of depreciation after vesting of the Utility in TPNODL has been specified under clause 39(g) and (h) of the Vesting Order dated 25.3.2021 in case no -9/2021.</w:t>
      </w:r>
    </w:p>
    <w:p w:rsidR="00C10D55" w:rsidRPr="00F6316F" w:rsidRDefault="00C10D55" w:rsidP="00C44AEF">
      <w:pPr>
        <w:tabs>
          <w:tab w:val="left" w:pos="567"/>
        </w:tabs>
        <w:spacing w:line="360" w:lineRule="auto"/>
        <w:ind w:left="426" w:right="-23"/>
        <w:jc w:val="both"/>
        <w:rPr>
          <w:rFonts w:ascii="Arial" w:hAnsi="Arial" w:cs="Arial"/>
          <w:bCs/>
          <w:sz w:val="22"/>
          <w:szCs w:val="22"/>
        </w:rPr>
      </w:pPr>
    </w:p>
    <w:p w:rsidR="00C10D55" w:rsidRPr="00F6316F" w:rsidRDefault="00C06C5C" w:rsidP="00C44AEF">
      <w:pPr>
        <w:tabs>
          <w:tab w:val="left" w:pos="567"/>
        </w:tabs>
        <w:spacing w:line="360" w:lineRule="auto"/>
        <w:ind w:left="426" w:right="-23"/>
        <w:jc w:val="both"/>
        <w:rPr>
          <w:rFonts w:ascii="Arial" w:hAnsi="Arial" w:cs="Arial"/>
          <w:bCs/>
          <w:sz w:val="22"/>
          <w:szCs w:val="22"/>
        </w:rPr>
      </w:pPr>
      <w:r w:rsidRPr="00F6316F">
        <w:rPr>
          <w:rFonts w:ascii="Arial" w:hAnsi="Arial" w:cs="Arial"/>
          <w:bCs/>
          <w:sz w:val="22"/>
          <w:szCs w:val="22"/>
        </w:rPr>
        <w:t>The relevant extracts are reproduced hereunder:</w:t>
      </w:r>
    </w:p>
    <w:p w:rsidR="00C10D55" w:rsidRPr="00F6316F" w:rsidRDefault="00C06C5C" w:rsidP="00C44AEF">
      <w:pPr>
        <w:pStyle w:val="ListParagraph"/>
        <w:widowControl w:val="0"/>
        <w:tabs>
          <w:tab w:val="left" w:pos="567"/>
          <w:tab w:val="left" w:pos="851"/>
        </w:tabs>
        <w:spacing w:before="111" w:line="360" w:lineRule="auto"/>
        <w:ind w:left="426" w:right="-23"/>
        <w:jc w:val="both"/>
        <w:rPr>
          <w:rFonts w:ascii="Arial" w:hAnsi="Arial" w:cs="Arial"/>
          <w:i/>
        </w:rPr>
      </w:pPr>
      <w:proofErr w:type="gramStart"/>
      <w:r w:rsidRPr="00F6316F">
        <w:rPr>
          <w:rFonts w:ascii="Arial" w:hAnsi="Arial" w:cs="Arial"/>
          <w:i/>
        </w:rPr>
        <w:t>“ 39</w:t>
      </w:r>
      <w:proofErr w:type="gramEnd"/>
      <w:r w:rsidRPr="00F6316F">
        <w:rPr>
          <w:rFonts w:ascii="Arial" w:hAnsi="Arial" w:cs="Arial"/>
          <w:i/>
        </w:rPr>
        <w:t xml:space="preserve"> (g) The</w:t>
      </w:r>
      <w:r w:rsidRPr="00F6316F">
        <w:rPr>
          <w:rFonts w:ascii="Arial" w:hAnsi="Arial" w:cs="Arial"/>
          <w:i/>
          <w:spacing w:val="1"/>
        </w:rPr>
        <w:t xml:space="preserve"> </w:t>
      </w:r>
      <w:r w:rsidRPr="00F6316F">
        <w:rPr>
          <w:rFonts w:ascii="Arial" w:hAnsi="Arial" w:cs="Arial"/>
          <w:i/>
        </w:rPr>
        <w:t>capital</w:t>
      </w:r>
      <w:r w:rsidRPr="00F6316F">
        <w:rPr>
          <w:rFonts w:ascii="Arial" w:hAnsi="Arial" w:cs="Arial"/>
          <w:i/>
          <w:spacing w:val="1"/>
        </w:rPr>
        <w:t xml:space="preserve"> </w:t>
      </w:r>
      <w:r w:rsidRPr="00F6316F">
        <w:rPr>
          <w:rFonts w:ascii="Arial" w:hAnsi="Arial" w:cs="Arial"/>
          <w:i/>
        </w:rPr>
        <w:t>investments</w:t>
      </w:r>
      <w:r w:rsidRPr="00F6316F">
        <w:rPr>
          <w:rFonts w:ascii="Arial" w:hAnsi="Arial" w:cs="Arial"/>
          <w:i/>
          <w:spacing w:val="1"/>
        </w:rPr>
        <w:t xml:space="preserve"> </w:t>
      </w:r>
      <w:r w:rsidRPr="00F6316F">
        <w:rPr>
          <w:rFonts w:ascii="Arial" w:hAnsi="Arial" w:cs="Arial"/>
          <w:i/>
        </w:rPr>
        <w:t>made</w:t>
      </w:r>
      <w:r w:rsidRPr="00F6316F">
        <w:rPr>
          <w:rFonts w:ascii="Arial" w:hAnsi="Arial" w:cs="Arial"/>
          <w:i/>
          <w:spacing w:val="1"/>
        </w:rPr>
        <w:t xml:space="preserve"> </w:t>
      </w:r>
      <w:r w:rsidRPr="00F6316F">
        <w:rPr>
          <w:rFonts w:ascii="Arial" w:hAnsi="Arial" w:cs="Arial"/>
          <w:i/>
        </w:rPr>
        <w:t>by</w:t>
      </w:r>
      <w:r w:rsidRPr="00F6316F">
        <w:rPr>
          <w:rFonts w:ascii="Arial" w:hAnsi="Arial" w:cs="Arial"/>
          <w:i/>
          <w:spacing w:val="1"/>
        </w:rPr>
        <w:t xml:space="preserve"> </w:t>
      </w:r>
      <w:r w:rsidRPr="00F6316F">
        <w:rPr>
          <w:rFonts w:ascii="Arial" w:hAnsi="Arial" w:cs="Arial"/>
          <w:i/>
        </w:rPr>
        <w:t>TPNODL</w:t>
      </w:r>
      <w:r w:rsidRPr="00F6316F">
        <w:rPr>
          <w:rFonts w:ascii="Arial" w:hAnsi="Arial" w:cs="Arial"/>
          <w:i/>
          <w:spacing w:val="1"/>
        </w:rPr>
        <w:t xml:space="preserve"> </w:t>
      </w:r>
      <w:r w:rsidRPr="00F6316F">
        <w:rPr>
          <w:rFonts w:ascii="Arial" w:hAnsi="Arial" w:cs="Arial"/>
          <w:i/>
        </w:rPr>
        <w:t>shall</w:t>
      </w:r>
      <w:r w:rsidRPr="00F6316F">
        <w:rPr>
          <w:rFonts w:ascii="Arial" w:hAnsi="Arial" w:cs="Arial"/>
          <w:i/>
          <w:spacing w:val="1"/>
        </w:rPr>
        <w:t xml:space="preserve"> </w:t>
      </w:r>
      <w:r w:rsidRPr="00F6316F">
        <w:rPr>
          <w:rFonts w:ascii="Arial" w:hAnsi="Arial" w:cs="Arial"/>
          <w:i/>
        </w:rPr>
        <w:t>be</w:t>
      </w:r>
      <w:r w:rsidRPr="00F6316F">
        <w:rPr>
          <w:rFonts w:ascii="Arial" w:hAnsi="Arial" w:cs="Arial"/>
          <w:i/>
          <w:spacing w:val="1"/>
        </w:rPr>
        <w:t xml:space="preserve"> </w:t>
      </w:r>
      <w:r w:rsidRPr="00F6316F">
        <w:rPr>
          <w:rFonts w:ascii="Arial" w:hAnsi="Arial" w:cs="Arial"/>
          <w:i/>
        </w:rPr>
        <w:t>allowed</w:t>
      </w:r>
      <w:r w:rsidRPr="00F6316F">
        <w:rPr>
          <w:rFonts w:ascii="Arial" w:hAnsi="Arial" w:cs="Arial"/>
          <w:i/>
          <w:spacing w:val="1"/>
        </w:rPr>
        <w:t xml:space="preserve"> </w:t>
      </w:r>
      <w:r w:rsidRPr="00F6316F">
        <w:rPr>
          <w:rFonts w:ascii="Arial" w:hAnsi="Arial" w:cs="Arial"/>
          <w:i/>
        </w:rPr>
        <w:t>recovery</w:t>
      </w:r>
      <w:r w:rsidRPr="00F6316F">
        <w:rPr>
          <w:rFonts w:ascii="Arial" w:hAnsi="Arial" w:cs="Arial"/>
          <w:i/>
          <w:spacing w:val="1"/>
        </w:rPr>
        <w:t xml:space="preserve"> </w:t>
      </w:r>
      <w:r w:rsidRPr="00F6316F">
        <w:rPr>
          <w:rFonts w:ascii="Arial" w:hAnsi="Arial" w:cs="Arial"/>
          <w:i/>
        </w:rPr>
        <w:t>of</w:t>
      </w:r>
      <w:r w:rsidRPr="00F6316F">
        <w:rPr>
          <w:rFonts w:ascii="Arial" w:hAnsi="Arial" w:cs="Arial"/>
          <w:i/>
          <w:spacing w:val="1"/>
        </w:rPr>
        <w:t xml:space="preserve"> </w:t>
      </w:r>
      <w:r w:rsidRPr="00F6316F">
        <w:rPr>
          <w:rFonts w:ascii="Arial" w:hAnsi="Arial" w:cs="Arial"/>
          <w:i/>
        </w:rPr>
        <w:t>depreciation in</w:t>
      </w:r>
      <w:r w:rsidRPr="00F6316F">
        <w:rPr>
          <w:rFonts w:ascii="Arial" w:hAnsi="Arial" w:cs="Arial"/>
          <w:i/>
          <w:spacing w:val="1"/>
        </w:rPr>
        <w:t xml:space="preserve"> </w:t>
      </w:r>
      <w:r w:rsidRPr="00F6316F">
        <w:rPr>
          <w:rFonts w:ascii="Arial" w:hAnsi="Arial" w:cs="Arial"/>
          <w:i/>
        </w:rPr>
        <w:t>line</w:t>
      </w:r>
      <w:r w:rsidRPr="00F6316F">
        <w:rPr>
          <w:rFonts w:ascii="Arial" w:hAnsi="Arial" w:cs="Arial"/>
          <w:i/>
          <w:spacing w:val="1"/>
        </w:rPr>
        <w:t xml:space="preserve"> </w:t>
      </w:r>
      <w:r w:rsidRPr="00F6316F">
        <w:rPr>
          <w:rFonts w:ascii="Arial" w:hAnsi="Arial" w:cs="Arial"/>
          <w:i/>
        </w:rPr>
        <w:t>with</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rates</w:t>
      </w:r>
      <w:r w:rsidRPr="00F6316F">
        <w:rPr>
          <w:rFonts w:ascii="Arial" w:hAnsi="Arial" w:cs="Arial"/>
          <w:i/>
          <w:spacing w:val="1"/>
        </w:rPr>
        <w:t xml:space="preserve"> </w:t>
      </w:r>
      <w:r w:rsidRPr="00F6316F">
        <w:rPr>
          <w:rFonts w:ascii="Arial" w:hAnsi="Arial" w:cs="Arial"/>
          <w:i/>
        </w:rPr>
        <w:t>prescribed in Annexure – 3</w:t>
      </w:r>
      <w:r w:rsidRPr="00F6316F">
        <w:rPr>
          <w:rFonts w:ascii="Arial" w:hAnsi="Arial" w:cs="Arial"/>
          <w:i/>
          <w:spacing w:val="1"/>
        </w:rPr>
        <w:t xml:space="preserve"> </w:t>
      </w:r>
      <w:r w:rsidRPr="00F6316F">
        <w:rPr>
          <w:rFonts w:ascii="Arial" w:hAnsi="Arial" w:cs="Arial"/>
          <w:i/>
        </w:rPr>
        <w:t>till the time</w:t>
      </w:r>
      <w:r w:rsidRPr="00F6316F">
        <w:rPr>
          <w:rFonts w:ascii="Arial" w:hAnsi="Arial" w:cs="Arial"/>
          <w:i/>
          <w:spacing w:val="1"/>
        </w:rPr>
        <w:t xml:space="preserve"> </w:t>
      </w:r>
      <w:r w:rsidRPr="00F6316F">
        <w:rPr>
          <w:rFonts w:ascii="Arial" w:hAnsi="Arial" w:cs="Arial"/>
          <w:i/>
        </w:rPr>
        <w:t>applicable</w:t>
      </w:r>
      <w:r w:rsidRPr="00F6316F">
        <w:rPr>
          <w:rFonts w:ascii="Arial" w:hAnsi="Arial" w:cs="Arial"/>
          <w:i/>
          <w:spacing w:val="1"/>
        </w:rPr>
        <w:t xml:space="preserve"> </w:t>
      </w:r>
      <w:r w:rsidRPr="00F6316F">
        <w:rPr>
          <w:rFonts w:ascii="Arial" w:hAnsi="Arial" w:cs="Arial"/>
          <w:i/>
        </w:rPr>
        <w:t>regulation</w:t>
      </w:r>
      <w:r w:rsidRPr="00F6316F">
        <w:rPr>
          <w:rFonts w:ascii="Arial" w:hAnsi="Arial" w:cs="Arial"/>
          <w:i/>
          <w:spacing w:val="1"/>
        </w:rPr>
        <w:t xml:space="preserve"> </w:t>
      </w:r>
      <w:r w:rsidRPr="00F6316F">
        <w:rPr>
          <w:rFonts w:ascii="Arial" w:hAnsi="Arial" w:cs="Arial"/>
          <w:i/>
        </w:rPr>
        <w:t>is</w:t>
      </w:r>
      <w:r w:rsidRPr="00F6316F">
        <w:rPr>
          <w:rFonts w:ascii="Arial" w:hAnsi="Arial" w:cs="Arial"/>
          <w:i/>
          <w:spacing w:val="1"/>
        </w:rPr>
        <w:t xml:space="preserve"> </w:t>
      </w:r>
      <w:r w:rsidRPr="00F6316F">
        <w:rPr>
          <w:rFonts w:ascii="Arial" w:hAnsi="Arial" w:cs="Arial"/>
          <w:i/>
        </w:rPr>
        <w:t>notified</w:t>
      </w:r>
      <w:r w:rsidRPr="00F6316F">
        <w:rPr>
          <w:rFonts w:ascii="Arial" w:hAnsi="Arial" w:cs="Arial"/>
          <w:i/>
          <w:spacing w:val="1"/>
        </w:rPr>
        <w:t xml:space="preserve"> </w:t>
      </w:r>
      <w:r w:rsidRPr="00F6316F">
        <w:rPr>
          <w:rFonts w:ascii="Arial" w:hAnsi="Arial" w:cs="Arial"/>
          <w:i/>
        </w:rPr>
        <w:t>by</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Commission.</w:t>
      </w:r>
      <w:r w:rsidRPr="00F6316F">
        <w:rPr>
          <w:rFonts w:ascii="Arial" w:hAnsi="Arial" w:cs="Arial"/>
          <w:i/>
          <w:spacing w:val="1"/>
        </w:rPr>
        <w:t xml:space="preserve"> </w:t>
      </w:r>
      <w:r w:rsidRPr="00F6316F">
        <w:rPr>
          <w:rFonts w:ascii="Arial" w:hAnsi="Arial" w:cs="Arial"/>
          <w:i/>
        </w:rPr>
        <w:t>The</w:t>
      </w:r>
      <w:r w:rsidRPr="00F6316F">
        <w:rPr>
          <w:rFonts w:ascii="Arial" w:hAnsi="Arial" w:cs="Arial"/>
          <w:i/>
          <w:spacing w:val="1"/>
        </w:rPr>
        <w:t xml:space="preserve"> </w:t>
      </w:r>
      <w:r w:rsidRPr="00F6316F">
        <w:rPr>
          <w:rFonts w:ascii="Arial" w:hAnsi="Arial" w:cs="Arial"/>
          <w:i/>
        </w:rPr>
        <w:t>depreciation rates</w:t>
      </w:r>
      <w:r w:rsidRPr="00F6316F">
        <w:rPr>
          <w:rFonts w:ascii="Arial" w:hAnsi="Arial" w:cs="Arial"/>
          <w:i/>
          <w:spacing w:val="1"/>
        </w:rPr>
        <w:t xml:space="preserve"> </w:t>
      </w:r>
      <w:r w:rsidRPr="00F6316F">
        <w:rPr>
          <w:rFonts w:ascii="Arial" w:hAnsi="Arial" w:cs="Arial"/>
          <w:i/>
        </w:rPr>
        <w:t>specified</w:t>
      </w:r>
      <w:r w:rsidRPr="00F6316F">
        <w:rPr>
          <w:rFonts w:ascii="Arial" w:hAnsi="Arial" w:cs="Arial"/>
          <w:i/>
          <w:spacing w:val="30"/>
        </w:rPr>
        <w:t xml:space="preserve"> </w:t>
      </w:r>
      <w:r w:rsidRPr="00F6316F">
        <w:rPr>
          <w:rFonts w:ascii="Arial" w:hAnsi="Arial" w:cs="Arial"/>
          <w:i/>
        </w:rPr>
        <w:t>in</w:t>
      </w:r>
      <w:r w:rsidRPr="00F6316F">
        <w:rPr>
          <w:rFonts w:ascii="Arial" w:hAnsi="Arial" w:cs="Arial"/>
          <w:i/>
          <w:spacing w:val="33"/>
        </w:rPr>
        <w:t xml:space="preserve"> </w:t>
      </w:r>
      <w:r w:rsidRPr="00F6316F">
        <w:rPr>
          <w:rFonts w:ascii="Arial" w:hAnsi="Arial" w:cs="Arial"/>
          <w:i/>
        </w:rPr>
        <w:t>regulations</w:t>
      </w:r>
      <w:r w:rsidRPr="00F6316F">
        <w:rPr>
          <w:rFonts w:ascii="Arial" w:hAnsi="Arial" w:cs="Arial"/>
          <w:i/>
          <w:spacing w:val="31"/>
        </w:rPr>
        <w:t xml:space="preserve"> </w:t>
      </w:r>
      <w:r w:rsidRPr="00F6316F">
        <w:rPr>
          <w:rFonts w:ascii="Arial" w:hAnsi="Arial" w:cs="Arial"/>
          <w:i/>
        </w:rPr>
        <w:t>shall</w:t>
      </w:r>
      <w:r w:rsidRPr="00F6316F">
        <w:rPr>
          <w:rFonts w:ascii="Arial" w:hAnsi="Arial" w:cs="Arial"/>
          <w:i/>
          <w:spacing w:val="34"/>
        </w:rPr>
        <w:t xml:space="preserve"> </w:t>
      </w:r>
      <w:r w:rsidRPr="00F6316F">
        <w:rPr>
          <w:rFonts w:ascii="Arial" w:hAnsi="Arial" w:cs="Arial"/>
          <w:i/>
        </w:rPr>
        <w:t>prevail</w:t>
      </w:r>
      <w:r w:rsidRPr="00F6316F">
        <w:rPr>
          <w:rFonts w:ascii="Arial" w:hAnsi="Arial" w:cs="Arial"/>
          <w:i/>
          <w:spacing w:val="28"/>
        </w:rPr>
        <w:t xml:space="preserve"> </w:t>
      </w:r>
      <w:r w:rsidRPr="00F6316F">
        <w:rPr>
          <w:rFonts w:ascii="Arial" w:hAnsi="Arial" w:cs="Arial"/>
          <w:i/>
        </w:rPr>
        <w:t>over</w:t>
      </w:r>
      <w:r w:rsidRPr="00F6316F">
        <w:rPr>
          <w:rFonts w:ascii="Arial" w:hAnsi="Arial" w:cs="Arial"/>
          <w:i/>
          <w:spacing w:val="30"/>
        </w:rPr>
        <w:t xml:space="preserve"> </w:t>
      </w:r>
      <w:r w:rsidRPr="00F6316F">
        <w:rPr>
          <w:rFonts w:ascii="Arial" w:hAnsi="Arial" w:cs="Arial"/>
          <w:i/>
        </w:rPr>
        <w:t>the</w:t>
      </w:r>
      <w:r w:rsidRPr="00F6316F">
        <w:rPr>
          <w:rFonts w:ascii="Arial" w:hAnsi="Arial" w:cs="Arial"/>
          <w:i/>
          <w:spacing w:val="31"/>
        </w:rPr>
        <w:t xml:space="preserve"> </w:t>
      </w:r>
      <w:r w:rsidRPr="00F6316F">
        <w:rPr>
          <w:rFonts w:ascii="Arial" w:hAnsi="Arial" w:cs="Arial"/>
          <w:i/>
        </w:rPr>
        <w:t>rates</w:t>
      </w:r>
      <w:r w:rsidRPr="00F6316F">
        <w:rPr>
          <w:rFonts w:ascii="Arial" w:hAnsi="Arial" w:cs="Arial"/>
          <w:i/>
          <w:spacing w:val="31"/>
        </w:rPr>
        <w:t xml:space="preserve"> </w:t>
      </w:r>
      <w:r w:rsidRPr="00F6316F">
        <w:rPr>
          <w:rFonts w:ascii="Arial" w:hAnsi="Arial" w:cs="Arial"/>
          <w:i/>
        </w:rPr>
        <w:t>specified</w:t>
      </w:r>
      <w:r w:rsidRPr="00F6316F">
        <w:rPr>
          <w:rFonts w:ascii="Arial" w:hAnsi="Arial" w:cs="Arial"/>
          <w:i/>
          <w:spacing w:val="30"/>
        </w:rPr>
        <w:t xml:space="preserve"> </w:t>
      </w:r>
      <w:r w:rsidRPr="00F6316F">
        <w:rPr>
          <w:rFonts w:ascii="Arial" w:hAnsi="Arial" w:cs="Arial"/>
          <w:i/>
        </w:rPr>
        <w:t>in</w:t>
      </w:r>
      <w:r w:rsidRPr="00F6316F">
        <w:rPr>
          <w:rFonts w:ascii="Arial" w:hAnsi="Arial" w:cs="Arial"/>
          <w:i/>
          <w:spacing w:val="31"/>
        </w:rPr>
        <w:t xml:space="preserve"> </w:t>
      </w:r>
      <w:r w:rsidRPr="00F6316F">
        <w:rPr>
          <w:rFonts w:ascii="Arial" w:hAnsi="Arial" w:cs="Arial"/>
          <w:i/>
        </w:rPr>
        <w:t>Annexure</w:t>
      </w:r>
      <w:r w:rsidRPr="00F6316F">
        <w:rPr>
          <w:rFonts w:ascii="Arial" w:hAnsi="Arial" w:cs="Arial"/>
          <w:i/>
          <w:spacing w:val="30"/>
        </w:rPr>
        <w:t xml:space="preserve"> </w:t>
      </w:r>
      <w:r w:rsidRPr="00F6316F">
        <w:rPr>
          <w:rFonts w:ascii="Arial" w:hAnsi="Arial" w:cs="Arial"/>
          <w:i/>
        </w:rPr>
        <w:t>–</w:t>
      </w:r>
      <w:r w:rsidRPr="00F6316F">
        <w:rPr>
          <w:rFonts w:ascii="Arial" w:hAnsi="Arial" w:cs="Arial"/>
          <w:i/>
          <w:spacing w:val="31"/>
        </w:rPr>
        <w:t xml:space="preserve"> </w:t>
      </w:r>
      <w:r w:rsidR="00C31718" w:rsidRPr="00F6316F">
        <w:rPr>
          <w:rFonts w:ascii="Arial" w:hAnsi="Arial" w:cs="Arial"/>
          <w:i/>
        </w:rPr>
        <w:t xml:space="preserve">3 </w:t>
      </w:r>
      <w:r w:rsidR="00C31718" w:rsidRPr="00F6316F">
        <w:rPr>
          <w:rFonts w:ascii="Arial" w:hAnsi="Arial" w:cs="Arial"/>
          <w:i/>
          <w:spacing w:val="-53"/>
        </w:rPr>
        <w:t>as</w:t>
      </w:r>
      <w:r w:rsidRPr="00F6316F">
        <w:rPr>
          <w:rFonts w:ascii="Arial" w:hAnsi="Arial" w:cs="Arial"/>
          <w:i/>
          <w:spacing w:val="6"/>
        </w:rPr>
        <w:t xml:space="preserve"> </w:t>
      </w:r>
      <w:r w:rsidRPr="00F6316F">
        <w:rPr>
          <w:rFonts w:ascii="Arial" w:hAnsi="Arial" w:cs="Arial"/>
          <w:i/>
        </w:rPr>
        <w:t>and</w:t>
      </w:r>
      <w:r w:rsidRPr="00F6316F">
        <w:rPr>
          <w:rFonts w:ascii="Arial" w:hAnsi="Arial" w:cs="Arial"/>
          <w:i/>
          <w:spacing w:val="2"/>
        </w:rPr>
        <w:t xml:space="preserve"> </w:t>
      </w:r>
      <w:r w:rsidRPr="00F6316F">
        <w:rPr>
          <w:rFonts w:ascii="Arial" w:hAnsi="Arial" w:cs="Arial"/>
          <w:i/>
        </w:rPr>
        <w:t>when</w:t>
      </w:r>
      <w:r w:rsidRPr="00F6316F">
        <w:rPr>
          <w:rFonts w:ascii="Arial" w:hAnsi="Arial" w:cs="Arial"/>
          <w:i/>
          <w:spacing w:val="7"/>
        </w:rPr>
        <w:t xml:space="preserve"> </w:t>
      </w:r>
      <w:r w:rsidRPr="00F6316F">
        <w:rPr>
          <w:rFonts w:ascii="Arial" w:hAnsi="Arial" w:cs="Arial"/>
          <w:i/>
        </w:rPr>
        <w:t>applicable</w:t>
      </w:r>
      <w:r w:rsidRPr="00F6316F">
        <w:rPr>
          <w:rFonts w:ascii="Arial" w:hAnsi="Arial" w:cs="Arial"/>
          <w:i/>
          <w:spacing w:val="7"/>
        </w:rPr>
        <w:t xml:space="preserve"> </w:t>
      </w:r>
      <w:r w:rsidRPr="00F6316F">
        <w:rPr>
          <w:rFonts w:ascii="Arial" w:hAnsi="Arial" w:cs="Arial"/>
          <w:i/>
        </w:rPr>
        <w:t>regulation</w:t>
      </w:r>
      <w:r w:rsidRPr="00F6316F">
        <w:rPr>
          <w:rFonts w:ascii="Arial" w:hAnsi="Arial" w:cs="Arial"/>
          <w:i/>
          <w:spacing w:val="6"/>
        </w:rPr>
        <w:t xml:space="preserve"> </w:t>
      </w:r>
      <w:r w:rsidRPr="00F6316F">
        <w:rPr>
          <w:rFonts w:ascii="Arial" w:hAnsi="Arial" w:cs="Arial"/>
          <w:i/>
        </w:rPr>
        <w:t>is</w:t>
      </w:r>
      <w:r w:rsidRPr="00F6316F">
        <w:rPr>
          <w:rFonts w:ascii="Arial" w:hAnsi="Arial" w:cs="Arial"/>
          <w:i/>
          <w:spacing w:val="5"/>
        </w:rPr>
        <w:t xml:space="preserve"> </w:t>
      </w:r>
      <w:r w:rsidRPr="00F6316F">
        <w:rPr>
          <w:rFonts w:ascii="Arial" w:hAnsi="Arial" w:cs="Arial"/>
          <w:i/>
        </w:rPr>
        <w:t>notified</w:t>
      </w:r>
      <w:r w:rsidRPr="00F6316F">
        <w:rPr>
          <w:rFonts w:ascii="Arial" w:hAnsi="Arial" w:cs="Arial"/>
          <w:i/>
          <w:spacing w:val="4"/>
        </w:rPr>
        <w:t xml:space="preserve"> </w:t>
      </w:r>
      <w:r w:rsidRPr="00F6316F">
        <w:rPr>
          <w:rFonts w:ascii="Arial" w:hAnsi="Arial" w:cs="Arial"/>
          <w:i/>
        </w:rPr>
        <w:t>by</w:t>
      </w:r>
      <w:r w:rsidRPr="00F6316F">
        <w:rPr>
          <w:rFonts w:ascii="Arial" w:hAnsi="Arial" w:cs="Arial"/>
          <w:i/>
          <w:spacing w:val="7"/>
        </w:rPr>
        <w:t xml:space="preserve"> </w:t>
      </w:r>
      <w:r w:rsidRPr="00F6316F">
        <w:rPr>
          <w:rFonts w:ascii="Arial" w:hAnsi="Arial" w:cs="Arial"/>
          <w:i/>
        </w:rPr>
        <w:t>the</w:t>
      </w:r>
      <w:r w:rsidRPr="00F6316F">
        <w:rPr>
          <w:rFonts w:ascii="Arial" w:hAnsi="Arial" w:cs="Arial"/>
          <w:i/>
          <w:spacing w:val="6"/>
        </w:rPr>
        <w:t xml:space="preserve"> </w:t>
      </w:r>
      <w:r w:rsidRPr="00F6316F">
        <w:rPr>
          <w:rFonts w:ascii="Arial" w:hAnsi="Arial" w:cs="Arial"/>
          <w:i/>
        </w:rPr>
        <w:t>Commission.</w:t>
      </w:r>
    </w:p>
    <w:p w:rsidR="00C10D55" w:rsidRPr="00F6316F" w:rsidRDefault="00C10D55">
      <w:pPr>
        <w:pStyle w:val="ListParagraph"/>
        <w:widowControl w:val="0"/>
        <w:tabs>
          <w:tab w:val="left" w:pos="426"/>
          <w:tab w:val="left" w:pos="851"/>
        </w:tabs>
        <w:spacing w:before="111" w:line="360" w:lineRule="auto"/>
        <w:ind w:left="426" w:right="-23"/>
        <w:jc w:val="both"/>
        <w:rPr>
          <w:rFonts w:ascii="Arial" w:hAnsi="Arial" w:cs="Arial"/>
          <w:i/>
        </w:rPr>
      </w:pPr>
    </w:p>
    <w:p w:rsidR="00263460" w:rsidRDefault="00C06C5C" w:rsidP="00AA6978">
      <w:pPr>
        <w:pStyle w:val="ListParagraph"/>
        <w:widowControl w:val="0"/>
        <w:tabs>
          <w:tab w:val="left" w:pos="426"/>
          <w:tab w:val="left" w:pos="851"/>
        </w:tabs>
        <w:spacing w:before="111" w:line="360" w:lineRule="auto"/>
        <w:ind w:left="426" w:right="-23"/>
        <w:jc w:val="both"/>
        <w:rPr>
          <w:rFonts w:ascii="Arial" w:hAnsi="Arial" w:cs="Arial"/>
          <w:i/>
        </w:rPr>
      </w:pPr>
      <w:r w:rsidRPr="00F6316F">
        <w:rPr>
          <w:rFonts w:ascii="Arial" w:hAnsi="Arial" w:cs="Arial"/>
          <w:i/>
        </w:rPr>
        <w:t>(h)Depreciation on all existing assets transferred to TPNODL shall be determined</w:t>
      </w:r>
      <w:r w:rsidRPr="00F6316F">
        <w:rPr>
          <w:rFonts w:ascii="Arial" w:hAnsi="Arial" w:cs="Arial"/>
          <w:i/>
          <w:spacing w:val="1"/>
        </w:rPr>
        <w:t xml:space="preserve"> </w:t>
      </w:r>
      <w:r w:rsidRPr="00F6316F">
        <w:rPr>
          <w:rFonts w:ascii="Arial" w:hAnsi="Arial" w:cs="Arial"/>
          <w:i/>
        </w:rPr>
        <w:t>based</w:t>
      </w:r>
      <w:r w:rsidRPr="00F6316F">
        <w:rPr>
          <w:rFonts w:ascii="Arial" w:hAnsi="Arial" w:cs="Arial"/>
          <w:i/>
          <w:spacing w:val="9"/>
        </w:rPr>
        <w:t xml:space="preserve"> </w:t>
      </w:r>
      <w:r w:rsidRPr="00F6316F">
        <w:rPr>
          <w:rFonts w:ascii="Arial" w:hAnsi="Arial" w:cs="Arial"/>
          <w:i/>
        </w:rPr>
        <w:t>on</w:t>
      </w:r>
      <w:r w:rsidRPr="00F6316F">
        <w:rPr>
          <w:rFonts w:ascii="Arial" w:hAnsi="Arial" w:cs="Arial"/>
          <w:i/>
          <w:spacing w:val="5"/>
        </w:rPr>
        <w:t xml:space="preserve"> </w:t>
      </w:r>
      <w:r w:rsidRPr="00F6316F">
        <w:rPr>
          <w:rFonts w:ascii="Arial" w:hAnsi="Arial" w:cs="Arial"/>
          <w:i/>
        </w:rPr>
        <w:t>the</w:t>
      </w:r>
      <w:r w:rsidRPr="00F6316F">
        <w:rPr>
          <w:rFonts w:ascii="Arial" w:hAnsi="Arial" w:cs="Arial"/>
          <w:i/>
          <w:spacing w:val="7"/>
        </w:rPr>
        <w:t xml:space="preserve"> </w:t>
      </w:r>
      <w:r w:rsidRPr="00F6316F">
        <w:rPr>
          <w:rFonts w:ascii="Arial" w:hAnsi="Arial" w:cs="Arial"/>
          <w:i/>
        </w:rPr>
        <w:t>existing</w:t>
      </w:r>
      <w:r w:rsidRPr="00F6316F">
        <w:rPr>
          <w:rFonts w:ascii="Arial" w:hAnsi="Arial" w:cs="Arial"/>
          <w:i/>
          <w:spacing w:val="5"/>
        </w:rPr>
        <w:t xml:space="preserve"> </w:t>
      </w:r>
      <w:r w:rsidRPr="00F6316F">
        <w:rPr>
          <w:rFonts w:ascii="Arial" w:hAnsi="Arial" w:cs="Arial"/>
          <w:i/>
        </w:rPr>
        <w:t>methodology</w:t>
      </w:r>
      <w:r w:rsidRPr="00F6316F">
        <w:rPr>
          <w:rFonts w:ascii="Arial" w:hAnsi="Arial" w:cs="Arial"/>
          <w:i/>
          <w:spacing w:val="9"/>
        </w:rPr>
        <w:t xml:space="preserve"> </w:t>
      </w:r>
      <w:r w:rsidRPr="00F6316F">
        <w:rPr>
          <w:rFonts w:ascii="Arial" w:hAnsi="Arial" w:cs="Arial"/>
          <w:i/>
        </w:rPr>
        <w:t>being</w:t>
      </w:r>
      <w:r w:rsidRPr="00F6316F">
        <w:rPr>
          <w:rFonts w:ascii="Arial" w:hAnsi="Arial" w:cs="Arial"/>
          <w:i/>
          <w:spacing w:val="2"/>
        </w:rPr>
        <w:t xml:space="preserve"> </w:t>
      </w:r>
      <w:r w:rsidRPr="00F6316F">
        <w:rPr>
          <w:rFonts w:ascii="Arial" w:hAnsi="Arial" w:cs="Arial"/>
          <w:i/>
        </w:rPr>
        <w:t>followed</w:t>
      </w:r>
      <w:r w:rsidRPr="00F6316F">
        <w:rPr>
          <w:rFonts w:ascii="Arial" w:hAnsi="Arial" w:cs="Arial"/>
          <w:i/>
          <w:spacing w:val="7"/>
        </w:rPr>
        <w:t xml:space="preserve"> </w:t>
      </w:r>
      <w:r w:rsidRPr="00F6316F">
        <w:rPr>
          <w:rFonts w:ascii="Arial" w:hAnsi="Arial" w:cs="Arial"/>
          <w:i/>
        </w:rPr>
        <w:t>by</w:t>
      </w:r>
      <w:r w:rsidRPr="00F6316F">
        <w:rPr>
          <w:rFonts w:ascii="Arial" w:hAnsi="Arial" w:cs="Arial"/>
          <w:i/>
          <w:spacing w:val="7"/>
        </w:rPr>
        <w:t xml:space="preserve"> </w:t>
      </w:r>
      <w:r w:rsidRPr="00F6316F">
        <w:rPr>
          <w:rFonts w:ascii="Arial" w:hAnsi="Arial" w:cs="Arial"/>
          <w:i/>
        </w:rPr>
        <w:t>the</w:t>
      </w:r>
      <w:r w:rsidRPr="00F6316F">
        <w:rPr>
          <w:rFonts w:ascii="Arial" w:hAnsi="Arial" w:cs="Arial"/>
          <w:i/>
          <w:spacing w:val="9"/>
        </w:rPr>
        <w:t xml:space="preserve"> </w:t>
      </w:r>
      <w:r w:rsidRPr="00F6316F">
        <w:rPr>
          <w:rFonts w:ascii="Arial" w:hAnsi="Arial" w:cs="Arial"/>
          <w:i/>
        </w:rPr>
        <w:t>Commission.”</w:t>
      </w:r>
    </w:p>
    <w:p w:rsidR="00A465C1" w:rsidRDefault="00A465C1" w:rsidP="00AA6978">
      <w:pPr>
        <w:pStyle w:val="ListParagraph"/>
        <w:widowControl w:val="0"/>
        <w:tabs>
          <w:tab w:val="left" w:pos="426"/>
          <w:tab w:val="left" w:pos="851"/>
        </w:tabs>
        <w:spacing w:before="111" w:line="360" w:lineRule="auto"/>
        <w:ind w:left="426" w:right="-23"/>
        <w:jc w:val="both"/>
        <w:rPr>
          <w:rFonts w:ascii="Arial" w:hAnsi="Arial" w:cs="Arial"/>
          <w:i/>
        </w:rPr>
      </w:pPr>
    </w:p>
    <w:p w:rsidR="00A465C1" w:rsidRDefault="00A465C1" w:rsidP="00AA6978">
      <w:pPr>
        <w:pStyle w:val="ListParagraph"/>
        <w:widowControl w:val="0"/>
        <w:tabs>
          <w:tab w:val="left" w:pos="426"/>
          <w:tab w:val="left" w:pos="851"/>
        </w:tabs>
        <w:spacing w:before="111" w:line="360" w:lineRule="auto"/>
        <w:ind w:left="426" w:right="-23"/>
        <w:jc w:val="both"/>
        <w:rPr>
          <w:rFonts w:ascii="Arial" w:hAnsi="Arial" w:cs="Arial"/>
          <w:i/>
        </w:rPr>
      </w:pPr>
    </w:p>
    <w:p w:rsidR="00A465C1" w:rsidRPr="00AA6978" w:rsidRDefault="00A465C1" w:rsidP="00AA6978">
      <w:pPr>
        <w:pStyle w:val="ListParagraph"/>
        <w:widowControl w:val="0"/>
        <w:tabs>
          <w:tab w:val="left" w:pos="426"/>
          <w:tab w:val="left" w:pos="851"/>
        </w:tabs>
        <w:spacing w:before="111" w:line="360" w:lineRule="auto"/>
        <w:ind w:left="426" w:right="-23"/>
        <w:jc w:val="both"/>
        <w:rPr>
          <w:rFonts w:ascii="Arial" w:hAnsi="Arial" w:cs="Arial"/>
          <w:i/>
        </w:rPr>
      </w:pPr>
    </w:p>
    <w:p w:rsidR="00263460" w:rsidRPr="00CD4DF0" w:rsidRDefault="00AA6978" w:rsidP="00263460">
      <w:pPr>
        <w:pStyle w:val="Caption"/>
        <w:jc w:val="center"/>
        <w:rPr>
          <w:rFonts w:ascii="Arial" w:hAnsi="Arial" w:cs="Arial"/>
          <w:b/>
          <w:i w:val="0"/>
          <w:sz w:val="22"/>
        </w:rPr>
      </w:pPr>
      <w:r>
        <w:rPr>
          <w:noProof/>
          <w:lang w:val="en-IN" w:eastAsia="en-IN"/>
          <w14:ligatures w14:val="standardContextual"/>
        </w:rPr>
        <w:lastRenderedPageBreak/>
        <mc:AlternateContent>
          <mc:Choice Requires="wps">
            <w:drawing>
              <wp:anchor distT="0" distB="0" distL="114300" distR="114300" simplePos="0" relativeHeight="251835392" behindDoc="0" locked="0" layoutInCell="1" allowOverlap="1" wp14:anchorId="438B3C3B" wp14:editId="4F9279D3">
                <wp:simplePos x="0" y="0"/>
                <wp:positionH relativeFrom="column">
                  <wp:posOffset>285750</wp:posOffset>
                </wp:positionH>
                <wp:positionV relativeFrom="paragraph">
                  <wp:posOffset>2091055</wp:posOffset>
                </wp:positionV>
                <wp:extent cx="4848225" cy="238125"/>
                <wp:effectExtent l="19050" t="19050" r="28575" b="28575"/>
                <wp:wrapNone/>
                <wp:docPr id="108"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4848225" cy="238125"/>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6234E85" id="Rectangle: Rounded Corners 1" o:spid="_x0000_s1026" style="position:absolute;margin-left:22.5pt;margin-top:164.65pt;width:381.75pt;height:18.7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" filled="f" strokecolor="red" strokeweight="2.25pt">
                <v:stroke joinstyle="miter"/>
              </v:roundrect>
            </w:pict>
          </mc:Fallback>
        </mc:AlternateContent>
      </w:r>
      <w:r w:rsidR="00263460" w:rsidRPr="00912C2A">
        <w:rPr>
          <w:rFonts w:ascii="Arial" w:hAnsi="Arial" w:cs="Arial"/>
          <w:b/>
          <w:i w:val="0"/>
          <w:sz w:val="22"/>
        </w:rPr>
        <w:t xml:space="preserve">Extract: </w:t>
      </w:r>
      <w:r w:rsidR="00263460">
        <w:rPr>
          <w:rFonts w:ascii="Arial" w:hAnsi="Arial" w:cs="Arial"/>
          <w:b/>
          <w:i w:val="0"/>
          <w:sz w:val="22"/>
        </w:rPr>
        <w:t xml:space="preserve">Depreciation under </w:t>
      </w:r>
      <w:r w:rsidR="00263460" w:rsidRPr="00912C2A">
        <w:rPr>
          <w:rFonts w:ascii="Arial" w:hAnsi="Arial" w:cs="Arial"/>
          <w:b/>
          <w:i w:val="0"/>
          <w:sz w:val="22"/>
        </w:rPr>
        <w:t>- Linkage with Audited Financial Statement FY 202</w:t>
      </w:r>
      <w:r>
        <w:rPr>
          <w:rFonts w:ascii="Arial" w:hAnsi="Arial" w:cs="Arial"/>
          <w:b/>
          <w:i w:val="0"/>
          <w:sz w:val="22"/>
        </w:rPr>
        <w:t>4</w:t>
      </w:r>
      <w:r w:rsidR="00263460" w:rsidRPr="00912C2A">
        <w:rPr>
          <w:rFonts w:ascii="Arial" w:hAnsi="Arial" w:cs="Arial"/>
          <w:b/>
          <w:i w:val="0"/>
          <w:sz w:val="22"/>
        </w:rPr>
        <w:t>-2</w:t>
      </w:r>
      <w:r>
        <w:rPr>
          <w:rFonts w:ascii="Arial" w:hAnsi="Arial" w:cs="Arial"/>
          <w:b/>
          <w:i w:val="0"/>
          <w:sz w:val="22"/>
        </w:rPr>
        <w:t>5</w:t>
      </w:r>
    </w:p>
    <w:p w:rsidR="00263460" w:rsidRPr="00F6316F" w:rsidRDefault="00AA6978" w:rsidP="00263460">
      <w:pPr>
        <w:tabs>
          <w:tab w:val="left" w:pos="426"/>
        </w:tabs>
        <w:spacing w:line="360" w:lineRule="auto"/>
        <w:ind w:left="426" w:right="-23"/>
        <w:jc w:val="both"/>
        <w:rPr>
          <w:rFonts w:ascii="Arial" w:hAnsi="Arial" w:cs="Arial"/>
          <w:b/>
          <w:bCs/>
          <w:sz w:val="22"/>
          <w:szCs w:val="22"/>
        </w:rPr>
      </w:pPr>
      <w:r>
        <w:rPr>
          <w:noProof/>
          <w:lang w:val="en-IN" w:eastAsia="en-IN"/>
        </w:rPr>
        <w:drawing>
          <wp:anchor distT="0" distB="0" distL="114300" distR="114300" simplePos="0" relativeHeight="251833344" behindDoc="0" locked="0" layoutInCell="1" allowOverlap="1" wp14:anchorId="2BAA2BA5">
            <wp:simplePos x="0" y="0"/>
            <wp:positionH relativeFrom="column">
              <wp:posOffset>76200</wp:posOffset>
            </wp:positionH>
            <wp:positionV relativeFrom="paragraph">
              <wp:posOffset>158750</wp:posOffset>
            </wp:positionV>
            <wp:extent cx="5926455" cy="1851025"/>
            <wp:effectExtent l="0" t="0" r="0" b="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5926455" cy="1851025"/>
                    </a:xfrm>
                    <a:prstGeom prst="rect">
                      <a:avLst/>
                    </a:prstGeom>
                  </pic:spPr>
                </pic:pic>
              </a:graphicData>
            </a:graphic>
          </wp:anchor>
        </w:drawing>
      </w:r>
    </w:p>
    <w:p w:rsidR="00263460" w:rsidRDefault="00A465C1" w:rsidP="00263460">
      <w:pPr>
        <w:tabs>
          <w:tab w:val="left" w:pos="426"/>
        </w:tabs>
        <w:spacing w:line="360" w:lineRule="auto"/>
        <w:ind w:right="-23"/>
        <w:jc w:val="both"/>
        <w:rPr>
          <w:rFonts w:ascii="Arial" w:hAnsi="Arial" w:cs="Arial"/>
          <w:b/>
          <w:bCs/>
          <w:sz w:val="22"/>
          <w:szCs w:val="22"/>
        </w:rPr>
      </w:pPr>
      <w:r>
        <w:rPr>
          <w:noProof/>
          <w:lang w:val="en-IN" w:eastAsia="en-IN"/>
          <w14:ligatures w14:val="standardContextual"/>
        </w:rPr>
        <mc:AlternateContent>
          <mc:Choice Requires="wps">
            <w:drawing>
              <wp:anchor distT="0" distB="0" distL="114300" distR="114300" simplePos="0" relativeHeight="251837440" behindDoc="0" locked="0" layoutInCell="1" allowOverlap="1" wp14:anchorId="10C607BA" wp14:editId="182325D7">
                <wp:simplePos x="0" y="0"/>
                <wp:positionH relativeFrom="margin">
                  <wp:posOffset>271780</wp:posOffset>
                </wp:positionH>
                <wp:positionV relativeFrom="paragraph">
                  <wp:posOffset>888365</wp:posOffset>
                </wp:positionV>
                <wp:extent cx="5048250" cy="485775"/>
                <wp:effectExtent l="19050" t="19050" r="19050" b="28575"/>
                <wp:wrapNone/>
                <wp:docPr id="110"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048250" cy="485775"/>
                        </a:xfrm>
                        <a:prstGeom prst="roundRect">
                          <a:avLst/>
                        </a:prstGeom>
                        <a:noFill/>
                        <a:ln w="28575" cap="flat" cmpd="sng" algn="ctr">
                          <a:solidFill>
                            <a:srgbClr val="FF0000"/>
                          </a:solidFill>
                          <a:prstDash val="solid"/>
                          <a:miter lim="800000"/>
                        </a:ln>
                        <a:effectLst/>
                      </wps:spPr>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A7FA9A" id="Rectangle: Rounded Corners 1" o:spid="_x0000_s1026" style="position:absolute;margin-left:21.4pt;margin-top:69.95pt;width:397.5pt;height:38.25pt;z-index:251837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" filled="f" strokecolor="red" strokeweight="2.25pt">
                <v:stroke joinstyle="miter"/>
                <w10:wrap anchorx="margin"/>
              </v:roundrect>
            </w:pict>
          </mc:Fallback>
        </mc:AlternateContent>
      </w:r>
      <w:r>
        <w:rPr>
          <w:noProof/>
          <w:lang w:val="en-IN" w:eastAsia="en-IN"/>
        </w:rPr>
        <w:drawing>
          <wp:inline distT="0" distB="0" distL="0" distR="0" wp14:anchorId="72D4698E" wp14:editId="59E26345">
            <wp:extent cx="5926455" cy="12382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26455" cy="1238250"/>
                    </a:xfrm>
                    <a:prstGeom prst="rect">
                      <a:avLst/>
                    </a:prstGeom>
                  </pic:spPr>
                </pic:pic>
              </a:graphicData>
            </a:graphic>
          </wp:inline>
        </w:drawing>
      </w:r>
    </w:p>
    <w:p w:rsidR="00263460" w:rsidRPr="00AA6978" w:rsidRDefault="00263460" w:rsidP="00AA6978">
      <w:pPr>
        <w:tabs>
          <w:tab w:val="left" w:pos="426"/>
        </w:tabs>
        <w:spacing w:line="360" w:lineRule="auto"/>
        <w:ind w:right="-23"/>
        <w:jc w:val="both"/>
        <w:rPr>
          <w:rFonts w:ascii="Arial" w:hAnsi="Arial" w:cs="Arial"/>
          <w:b/>
          <w:bCs/>
          <w:sz w:val="22"/>
          <w:szCs w:val="22"/>
        </w:rPr>
      </w:pPr>
    </w:p>
    <w:tbl>
      <w:tblPr>
        <w:tblpPr w:leftFromText="180" w:rightFromText="180" w:vertAnchor="text" w:horzAnchor="margin" w:tblpXSpec="center" w:tblpY="165"/>
        <w:tblW w:w="7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5"/>
        <w:gridCol w:w="2314"/>
      </w:tblGrid>
      <w:tr w:rsidR="00A465C1" w:rsidRPr="0082660B" w:rsidTr="00A465C1">
        <w:trPr>
          <w:trHeight w:val="285"/>
        </w:trPr>
        <w:tc>
          <w:tcPr>
            <w:tcW w:w="5665" w:type="dxa"/>
            <w:shd w:val="clear" w:color="auto" w:fill="9CC2E5" w:themeFill="accent1" w:themeFillTint="99"/>
            <w:noWrap/>
            <w:vAlign w:val="bottom"/>
          </w:tcPr>
          <w:p w:rsidR="00A465C1" w:rsidRPr="00031438" w:rsidRDefault="00A465C1" w:rsidP="00A465C1">
            <w:pPr>
              <w:suppressAutoHyphens w:val="0"/>
              <w:jc w:val="center"/>
              <w:rPr>
                <w:rFonts w:ascii="Arial" w:hAnsi="Arial" w:cs="Arial"/>
                <w:b/>
                <w:color w:val="000000"/>
                <w:sz w:val="22"/>
                <w:szCs w:val="22"/>
                <w:lang w:val="en-IN" w:eastAsia="en-IN"/>
              </w:rPr>
            </w:pPr>
            <w:r w:rsidRPr="00031438">
              <w:rPr>
                <w:rFonts w:ascii="Arial" w:hAnsi="Arial" w:cs="Arial"/>
                <w:b/>
                <w:color w:val="000000"/>
                <w:sz w:val="22"/>
                <w:szCs w:val="22"/>
                <w:lang w:val="en-IN" w:eastAsia="en-IN"/>
              </w:rPr>
              <w:t>Particulars</w:t>
            </w:r>
          </w:p>
        </w:tc>
        <w:tc>
          <w:tcPr>
            <w:tcW w:w="2314" w:type="dxa"/>
            <w:tcBorders>
              <w:bottom w:val="single" w:sz="4" w:space="0" w:color="auto"/>
            </w:tcBorders>
            <w:shd w:val="clear" w:color="auto" w:fill="9CC2E5" w:themeFill="accent1" w:themeFillTint="99"/>
          </w:tcPr>
          <w:p w:rsidR="00A465C1" w:rsidRPr="00031438" w:rsidRDefault="00A465C1" w:rsidP="00A465C1">
            <w:pPr>
              <w:suppressAutoHyphens w:val="0"/>
              <w:jc w:val="center"/>
              <w:rPr>
                <w:rFonts w:ascii="Arial" w:hAnsi="Arial" w:cs="Arial"/>
                <w:b/>
                <w:color w:val="000000"/>
                <w:sz w:val="22"/>
                <w:szCs w:val="22"/>
                <w:lang w:val="en-IN" w:eastAsia="en-IN"/>
              </w:rPr>
            </w:pPr>
            <w:r w:rsidRPr="00031438">
              <w:rPr>
                <w:rFonts w:ascii="Arial" w:hAnsi="Arial" w:cs="Arial"/>
                <w:b/>
                <w:color w:val="000000"/>
                <w:sz w:val="22"/>
                <w:szCs w:val="22"/>
                <w:lang w:val="en-IN" w:eastAsia="en-IN"/>
              </w:rPr>
              <w:t xml:space="preserve">Amount in (Rs. </w:t>
            </w:r>
            <w:proofErr w:type="spellStart"/>
            <w:r w:rsidRPr="00031438">
              <w:rPr>
                <w:rFonts w:ascii="Arial" w:hAnsi="Arial" w:cs="Arial"/>
                <w:b/>
                <w:color w:val="000000"/>
                <w:sz w:val="22"/>
                <w:szCs w:val="22"/>
                <w:lang w:val="en-IN" w:eastAsia="en-IN"/>
              </w:rPr>
              <w:t>Crs</w:t>
            </w:r>
            <w:proofErr w:type="spellEnd"/>
            <w:r w:rsidRPr="00031438">
              <w:rPr>
                <w:rFonts w:ascii="Arial" w:hAnsi="Arial" w:cs="Arial"/>
                <w:b/>
                <w:color w:val="000000"/>
                <w:sz w:val="22"/>
                <w:szCs w:val="22"/>
                <w:lang w:val="en-IN" w:eastAsia="en-IN"/>
              </w:rPr>
              <w:t>)</w:t>
            </w:r>
          </w:p>
        </w:tc>
      </w:tr>
      <w:tr w:rsidR="00A465C1" w:rsidRPr="0082660B" w:rsidTr="00A465C1">
        <w:trPr>
          <w:trHeight w:val="285"/>
        </w:trPr>
        <w:tc>
          <w:tcPr>
            <w:tcW w:w="5665" w:type="dxa"/>
            <w:shd w:val="clear" w:color="auto" w:fill="auto"/>
            <w:noWrap/>
            <w:vAlign w:val="bottom"/>
            <w:hideMark/>
          </w:tcPr>
          <w:p w:rsidR="00A465C1" w:rsidRPr="0082660B" w:rsidRDefault="00A465C1" w:rsidP="00A465C1">
            <w:pPr>
              <w:suppressAutoHyphens w:val="0"/>
              <w:rPr>
                <w:rFonts w:ascii="Arial" w:hAnsi="Arial" w:cs="Arial"/>
                <w:color w:val="000000"/>
                <w:sz w:val="22"/>
                <w:szCs w:val="22"/>
                <w:lang w:val="en-IN" w:eastAsia="en-IN"/>
              </w:rPr>
            </w:pPr>
            <w:r w:rsidRPr="0082660B">
              <w:rPr>
                <w:rFonts w:ascii="Arial" w:hAnsi="Arial" w:cs="Arial"/>
                <w:color w:val="000000"/>
                <w:sz w:val="22"/>
                <w:szCs w:val="22"/>
                <w:lang w:val="en-IN" w:eastAsia="en-IN"/>
              </w:rPr>
              <w:t>Depreciation charged in P&amp;L</w:t>
            </w:r>
            <w:r w:rsidRPr="00031438">
              <w:rPr>
                <w:rFonts w:ascii="Arial" w:hAnsi="Arial" w:cs="Arial"/>
                <w:color w:val="000000"/>
                <w:sz w:val="22"/>
                <w:szCs w:val="22"/>
                <w:lang w:val="en-IN" w:eastAsia="en-IN"/>
              </w:rPr>
              <w:t xml:space="preserve"> (A)</w:t>
            </w:r>
          </w:p>
        </w:tc>
        <w:tc>
          <w:tcPr>
            <w:tcW w:w="2314" w:type="dxa"/>
            <w:tcBorders>
              <w:top w:val="single" w:sz="4" w:space="0" w:color="auto"/>
              <w:left w:val="nil"/>
              <w:bottom w:val="single" w:sz="4" w:space="0" w:color="auto"/>
              <w:right w:val="single" w:sz="4" w:space="0" w:color="auto"/>
            </w:tcBorders>
            <w:shd w:val="clear" w:color="auto" w:fill="auto"/>
            <w:vAlign w:val="center"/>
          </w:tcPr>
          <w:p w:rsidR="00A465C1" w:rsidRPr="00031438" w:rsidRDefault="00A465C1" w:rsidP="00A465C1">
            <w:pPr>
              <w:jc w:val="center"/>
              <w:rPr>
                <w:rFonts w:ascii="Arial" w:hAnsi="Arial" w:cs="Arial"/>
                <w:color w:val="000000"/>
                <w:sz w:val="22"/>
                <w:szCs w:val="22"/>
                <w:lang w:val="en-IN"/>
              </w:rPr>
            </w:pPr>
            <w:r>
              <w:rPr>
                <w:rFonts w:ascii="Arial" w:hAnsi="Arial" w:cs="Arial"/>
                <w:color w:val="000000"/>
                <w:sz w:val="22"/>
                <w:szCs w:val="22"/>
              </w:rPr>
              <w:t>249.59</w:t>
            </w:r>
          </w:p>
        </w:tc>
      </w:tr>
      <w:tr w:rsidR="00A465C1" w:rsidRPr="0082660B" w:rsidTr="00A465C1">
        <w:trPr>
          <w:trHeight w:val="285"/>
        </w:trPr>
        <w:tc>
          <w:tcPr>
            <w:tcW w:w="5665" w:type="dxa"/>
            <w:shd w:val="clear" w:color="auto" w:fill="auto"/>
            <w:noWrap/>
            <w:vAlign w:val="bottom"/>
            <w:hideMark/>
          </w:tcPr>
          <w:p w:rsidR="00A465C1" w:rsidRPr="0082660B" w:rsidRDefault="00A465C1" w:rsidP="00A465C1">
            <w:pPr>
              <w:suppressAutoHyphens w:val="0"/>
              <w:rPr>
                <w:rFonts w:ascii="Arial" w:hAnsi="Arial" w:cs="Arial"/>
                <w:color w:val="000000"/>
                <w:sz w:val="22"/>
                <w:szCs w:val="22"/>
                <w:lang w:val="en-IN" w:eastAsia="en-IN"/>
              </w:rPr>
            </w:pPr>
            <w:r w:rsidRPr="0082660B">
              <w:rPr>
                <w:rFonts w:ascii="Arial" w:hAnsi="Arial" w:cs="Arial"/>
                <w:color w:val="000000"/>
                <w:sz w:val="22"/>
                <w:szCs w:val="22"/>
                <w:lang w:val="en-IN" w:eastAsia="en-IN"/>
              </w:rPr>
              <w:t>Amortisation of consumer contribution</w:t>
            </w:r>
            <w:r w:rsidRPr="00031438">
              <w:rPr>
                <w:rFonts w:ascii="Arial" w:hAnsi="Arial" w:cs="Arial"/>
                <w:color w:val="000000"/>
                <w:sz w:val="22"/>
                <w:szCs w:val="22"/>
                <w:lang w:val="en-IN" w:eastAsia="en-IN"/>
              </w:rPr>
              <w:t xml:space="preserve"> (B)</w:t>
            </w:r>
          </w:p>
        </w:tc>
        <w:tc>
          <w:tcPr>
            <w:tcW w:w="2314" w:type="dxa"/>
            <w:tcBorders>
              <w:top w:val="single" w:sz="4" w:space="0" w:color="auto"/>
              <w:left w:val="nil"/>
              <w:bottom w:val="single" w:sz="4" w:space="0" w:color="auto"/>
              <w:right w:val="single" w:sz="4" w:space="0" w:color="auto"/>
            </w:tcBorders>
            <w:shd w:val="clear" w:color="auto" w:fill="auto"/>
            <w:vAlign w:val="center"/>
          </w:tcPr>
          <w:p w:rsidR="00A465C1" w:rsidRPr="00031438" w:rsidRDefault="00A465C1" w:rsidP="00A465C1">
            <w:pPr>
              <w:jc w:val="center"/>
              <w:rPr>
                <w:rFonts w:ascii="Arial" w:hAnsi="Arial" w:cs="Arial"/>
                <w:color w:val="000000"/>
                <w:sz w:val="22"/>
                <w:szCs w:val="22"/>
              </w:rPr>
            </w:pPr>
            <w:r>
              <w:rPr>
                <w:rFonts w:ascii="Arial" w:hAnsi="Arial" w:cs="Arial"/>
                <w:color w:val="000000"/>
                <w:sz w:val="22"/>
                <w:szCs w:val="22"/>
              </w:rPr>
              <w:t>108.90</w:t>
            </w:r>
          </w:p>
        </w:tc>
      </w:tr>
      <w:tr w:rsidR="00A465C1" w:rsidRPr="0082660B" w:rsidTr="00A465C1">
        <w:trPr>
          <w:trHeight w:val="285"/>
        </w:trPr>
        <w:tc>
          <w:tcPr>
            <w:tcW w:w="5665" w:type="dxa"/>
            <w:shd w:val="clear" w:color="auto" w:fill="auto"/>
            <w:noWrap/>
            <w:vAlign w:val="bottom"/>
            <w:hideMark/>
          </w:tcPr>
          <w:p w:rsidR="00A465C1" w:rsidRPr="0082660B" w:rsidRDefault="00A465C1" w:rsidP="00A465C1">
            <w:pPr>
              <w:suppressAutoHyphens w:val="0"/>
              <w:rPr>
                <w:rFonts w:ascii="Arial" w:hAnsi="Arial" w:cs="Arial"/>
                <w:color w:val="000000"/>
                <w:sz w:val="22"/>
                <w:szCs w:val="22"/>
                <w:lang w:val="en-IN" w:eastAsia="en-IN"/>
              </w:rPr>
            </w:pPr>
            <w:r w:rsidRPr="0082660B">
              <w:rPr>
                <w:rFonts w:ascii="Arial" w:hAnsi="Arial" w:cs="Arial"/>
                <w:color w:val="000000"/>
                <w:sz w:val="22"/>
                <w:szCs w:val="22"/>
                <w:lang w:val="en-IN" w:eastAsia="en-IN"/>
              </w:rPr>
              <w:t>Amortisation of government grants in capital nature</w:t>
            </w:r>
            <w:r w:rsidRPr="00031438">
              <w:rPr>
                <w:rFonts w:ascii="Arial" w:hAnsi="Arial" w:cs="Arial"/>
                <w:color w:val="000000"/>
                <w:sz w:val="22"/>
                <w:szCs w:val="22"/>
                <w:lang w:val="en-IN" w:eastAsia="en-IN"/>
              </w:rPr>
              <w:t xml:space="preserve"> (C)</w:t>
            </w:r>
          </w:p>
        </w:tc>
        <w:tc>
          <w:tcPr>
            <w:tcW w:w="2314" w:type="dxa"/>
            <w:tcBorders>
              <w:top w:val="single" w:sz="4" w:space="0" w:color="auto"/>
              <w:left w:val="nil"/>
              <w:bottom w:val="single" w:sz="4" w:space="0" w:color="auto"/>
              <w:right w:val="single" w:sz="4" w:space="0" w:color="auto"/>
            </w:tcBorders>
            <w:shd w:val="clear" w:color="auto" w:fill="auto"/>
            <w:vAlign w:val="center"/>
          </w:tcPr>
          <w:p w:rsidR="00A465C1" w:rsidRPr="00031438" w:rsidRDefault="00A465C1" w:rsidP="00A465C1">
            <w:pPr>
              <w:jc w:val="center"/>
              <w:rPr>
                <w:rFonts w:ascii="Arial" w:hAnsi="Arial" w:cs="Arial"/>
                <w:color w:val="000000"/>
                <w:sz w:val="22"/>
                <w:szCs w:val="22"/>
              </w:rPr>
            </w:pPr>
            <w:r>
              <w:rPr>
                <w:rFonts w:ascii="Arial" w:hAnsi="Arial" w:cs="Arial"/>
                <w:color w:val="000000"/>
                <w:sz w:val="22"/>
                <w:szCs w:val="22"/>
              </w:rPr>
              <w:t>22.60</w:t>
            </w:r>
          </w:p>
        </w:tc>
      </w:tr>
      <w:tr w:rsidR="00A465C1" w:rsidRPr="0082660B" w:rsidTr="00A465C1">
        <w:trPr>
          <w:trHeight w:val="285"/>
        </w:trPr>
        <w:tc>
          <w:tcPr>
            <w:tcW w:w="5665" w:type="dxa"/>
            <w:shd w:val="clear" w:color="auto" w:fill="auto"/>
            <w:noWrap/>
            <w:vAlign w:val="bottom"/>
            <w:hideMark/>
          </w:tcPr>
          <w:p w:rsidR="00A465C1" w:rsidRPr="0082660B" w:rsidRDefault="00A465C1" w:rsidP="00A465C1">
            <w:pPr>
              <w:suppressAutoHyphens w:val="0"/>
              <w:rPr>
                <w:rFonts w:ascii="Arial" w:hAnsi="Arial" w:cs="Arial"/>
                <w:color w:val="000000"/>
                <w:sz w:val="22"/>
                <w:szCs w:val="22"/>
                <w:lang w:val="en-IN" w:eastAsia="en-IN"/>
              </w:rPr>
            </w:pPr>
            <w:r w:rsidRPr="0082660B">
              <w:rPr>
                <w:rFonts w:ascii="Arial" w:hAnsi="Arial" w:cs="Arial"/>
                <w:color w:val="000000"/>
                <w:sz w:val="22"/>
                <w:szCs w:val="22"/>
                <w:lang w:val="en-IN" w:eastAsia="en-IN"/>
              </w:rPr>
              <w:t xml:space="preserve">Depreciation on </w:t>
            </w:r>
            <w:r w:rsidRPr="00031438">
              <w:rPr>
                <w:rFonts w:ascii="Arial" w:hAnsi="Arial" w:cs="Arial"/>
                <w:color w:val="000000"/>
                <w:sz w:val="22"/>
                <w:szCs w:val="22"/>
                <w:lang w:val="en-IN" w:eastAsia="en-IN"/>
              </w:rPr>
              <w:t>Meter (Own</w:t>
            </w:r>
            <w:r w:rsidRPr="0082660B">
              <w:rPr>
                <w:rFonts w:ascii="Arial" w:hAnsi="Arial" w:cs="Arial"/>
                <w:color w:val="000000"/>
                <w:sz w:val="22"/>
                <w:szCs w:val="22"/>
                <w:lang w:val="en-IN" w:eastAsia="en-IN"/>
              </w:rPr>
              <w:t xml:space="preserve"> </w:t>
            </w:r>
            <w:r w:rsidRPr="00031438">
              <w:rPr>
                <w:rFonts w:ascii="Arial" w:hAnsi="Arial" w:cs="Arial"/>
                <w:color w:val="000000"/>
                <w:sz w:val="22"/>
                <w:szCs w:val="22"/>
                <w:lang w:val="en-IN" w:eastAsia="en-IN"/>
              </w:rPr>
              <w:t>Capex) (D)</w:t>
            </w:r>
          </w:p>
        </w:tc>
        <w:tc>
          <w:tcPr>
            <w:tcW w:w="2314" w:type="dxa"/>
            <w:tcBorders>
              <w:top w:val="single" w:sz="4" w:space="0" w:color="auto"/>
              <w:left w:val="nil"/>
              <w:bottom w:val="single" w:sz="4" w:space="0" w:color="auto"/>
              <w:right w:val="single" w:sz="4" w:space="0" w:color="auto"/>
            </w:tcBorders>
            <w:shd w:val="clear" w:color="auto" w:fill="auto"/>
            <w:vAlign w:val="center"/>
          </w:tcPr>
          <w:p w:rsidR="00A465C1" w:rsidRPr="00031438" w:rsidRDefault="00A465C1" w:rsidP="00A465C1">
            <w:pPr>
              <w:jc w:val="center"/>
              <w:rPr>
                <w:rFonts w:ascii="Arial" w:hAnsi="Arial" w:cs="Arial"/>
                <w:color w:val="000000"/>
                <w:sz w:val="22"/>
                <w:szCs w:val="22"/>
              </w:rPr>
            </w:pPr>
            <w:r>
              <w:rPr>
                <w:rFonts w:ascii="Arial" w:hAnsi="Arial" w:cs="Arial"/>
                <w:color w:val="000000"/>
                <w:sz w:val="22"/>
                <w:szCs w:val="22"/>
              </w:rPr>
              <w:t>30.9</w:t>
            </w:r>
            <w:r w:rsidR="00420FA9">
              <w:rPr>
                <w:rFonts w:ascii="Arial" w:hAnsi="Arial" w:cs="Arial"/>
                <w:color w:val="000000"/>
                <w:sz w:val="22"/>
                <w:szCs w:val="22"/>
              </w:rPr>
              <w:t>0</w:t>
            </w:r>
          </w:p>
        </w:tc>
      </w:tr>
      <w:tr w:rsidR="00A465C1" w:rsidRPr="0082660B" w:rsidTr="00A465C1">
        <w:trPr>
          <w:trHeight w:val="285"/>
        </w:trPr>
        <w:tc>
          <w:tcPr>
            <w:tcW w:w="5665" w:type="dxa"/>
            <w:shd w:val="clear" w:color="auto" w:fill="auto"/>
            <w:noWrap/>
            <w:vAlign w:val="bottom"/>
          </w:tcPr>
          <w:p w:rsidR="00A465C1" w:rsidRPr="0082660B" w:rsidRDefault="00A465C1" w:rsidP="00A465C1">
            <w:pPr>
              <w:suppressAutoHyphens w:val="0"/>
              <w:rPr>
                <w:rFonts w:ascii="Arial" w:hAnsi="Arial" w:cs="Arial"/>
                <w:color w:val="000000"/>
                <w:sz w:val="22"/>
                <w:szCs w:val="22"/>
                <w:lang w:val="en-IN" w:eastAsia="en-IN"/>
              </w:rPr>
            </w:pPr>
            <w:r>
              <w:rPr>
                <w:rFonts w:ascii="Arial" w:hAnsi="Arial" w:cs="Arial"/>
                <w:color w:val="000000"/>
                <w:sz w:val="22"/>
                <w:szCs w:val="22"/>
                <w:lang w:val="en-IN" w:eastAsia="en-IN"/>
              </w:rPr>
              <w:t>Loss on sale of assets on consumer funded asses (E)</w:t>
            </w:r>
          </w:p>
        </w:tc>
        <w:tc>
          <w:tcPr>
            <w:tcW w:w="2314" w:type="dxa"/>
            <w:tcBorders>
              <w:top w:val="single" w:sz="4" w:space="0" w:color="auto"/>
              <w:left w:val="nil"/>
              <w:bottom w:val="single" w:sz="4" w:space="0" w:color="auto"/>
              <w:right w:val="single" w:sz="4" w:space="0" w:color="auto"/>
            </w:tcBorders>
            <w:shd w:val="clear" w:color="auto" w:fill="auto"/>
            <w:vAlign w:val="center"/>
          </w:tcPr>
          <w:p w:rsidR="00A465C1" w:rsidRDefault="00A465C1" w:rsidP="00A465C1">
            <w:pPr>
              <w:jc w:val="center"/>
              <w:rPr>
                <w:rFonts w:ascii="Arial" w:hAnsi="Arial" w:cs="Arial"/>
                <w:color w:val="000000"/>
                <w:sz w:val="22"/>
                <w:szCs w:val="22"/>
              </w:rPr>
            </w:pPr>
            <w:r>
              <w:rPr>
                <w:rFonts w:ascii="Arial" w:hAnsi="Arial" w:cs="Arial"/>
                <w:color w:val="000000"/>
                <w:sz w:val="22"/>
                <w:szCs w:val="22"/>
              </w:rPr>
              <w:t>13.0</w:t>
            </w:r>
            <w:r w:rsidR="00420FA9">
              <w:rPr>
                <w:rFonts w:ascii="Arial" w:hAnsi="Arial" w:cs="Arial"/>
                <w:color w:val="000000"/>
                <w:sz w:val="22"/>
                <w:szCs w:val="22"/>
              </w:rPr>
              <w:t>6</w:t>
            </w:r>
          </w:p>
        </w:tc>
      </w:tr>
      <w:tr w:rsidR="00A465C1" w:rsidRPr="0082660B" w:rsidTr="00A465C1">
        <w:trPr>
          <w:trHeight w:val="315"/>
        </w:trPr>
        <w:tc>
          <w:tcPr>
            <w:tcW w:w="5665" w:type="dxa"/>
            <w:shd w:val="clear" w:color="auto" w:fill="9CC2E5" w:themeFill="accent1" w:themeFillTint="99"/>
            <w:noWrap/>
            <w:vAlign w:val="bottom"/>
            <w:hideMark/>
          </w:tcPr>
          <w:p w:rsidR="00A465C1" w:rsidRPr="0082660B" w:rsidRDefault="00A465C1" w:rsidP="00A465C1">
            <w:pPr>
              <w:suppressAutoHyphens w:val="0"/>
              <w:rPr>
                <w:rFonts w:ascii="Arial" w:hAnsi="Arial" w:cs="Arial"/>
                <w:b/>
                <w:color w:val="000000"/>
                <w:sz w:val="22"/>
                <w:szCs w:val="22"/>
                <w:lang w:val="en-IN" w:eastAsia="en-IN"/>
              </w:rPr>
            </w:pPr>
            <w:r w:rsidRPr="0082660B">
              <w:rPr>
                <w:rFonts w:ascii="Arial" w:hAnsi="Arial" w:cs="Arial"/>
                <w:b/>
                <w:color w:val="000000"/>
                <w:sz w:val="22"/>
                <w:szCs w:val="22"/>
                <w:lang w:val="en-IN" w:eastAsia="en-IN"/>
              </w:rPr>
              <w:t>Depreciation net of consumer contribution</w:t>
            </w:r>
            <w:r w:rsidRPr="00031438">
              <w:rPr>
                <w:rFonts w:ascii="Arial" w:hAnsi="Arial" w:cs="Arial"/>
                <w:b/>
                <w:color w:val="000000"/>
                <w:sz w:val="22"/>
                <w:szCs w:val="22"/>
                <w:lang w:val="en-IN" w:eastAsia="en-IN"/>
              </w:rPr>
              <w:t xml:space="preserve">, </w:t>
            </w:r>
            <w:r w:rsidRPr="0082660B">
              <w:rPr>
                <w:rFonts w:ascii="Arial" w:hAnsi="Arial" w:cs="Arial"/>
                <w:b/>
                <w:color w:val="000000"/>
                <w:sz w:val="22"/>
                <w:szCs w:val="22"/>
                <w:lang w:val="en-IN" w:eastAsia="en-IN"/>
              </w:rPr>
              <w:t>Govt. Grant</w:t>
            </w:r>
            <w:r w:rsidRPr="00031438">
              <w:rPr>
                <w:rFonts w:ascii="Arial" w:hAnsi="Arial" w:cs="Arial"/>
                <w:b/>
                <w:color w:val="000000"/>
                <w:sz w:val="22"/>
                <w:szCs w:val="22"/>
                <w:lang w:val="en-IN" w:eastAsia="en-IN"/>
              </w:rPr>
              <w:t xml:space="preserve"> and Meters D=(A-B-C-D</w:t>
            </w:r>
            <w:r>
              <w:rPr>
                <w:rFonts w:ascii="Arial" w:hAnsi="Arial" w:cs="Arial"/>
                <w:b/>
                <w:color w:val="000000"/>
                <w:sz w:val="22"/>
                <w:szCs w:val="22"/>
                <w:lang w:val="en-IN" w:eastAsia="en-IN"/>
              </w:rPr>
              <w:t>+E</w:t>
            </w:r>
            <w:r w:rsidRPr="00031438">
              <w:rPr>
                <w:rFonts w:ascii="Arial" w:hAnsi="Arial" w:cs="Arial"/>
                <w:b/>
                <w:color w:val="000000"/>
                <w:sz w:val="22"/>
                <w:szCs w:val="22"/>
                <w:lang w:val="en-IN" w:eastAsia="en-IN"/>
              </w:rPr>
              <w:t>)</w:t>
            </w:r>
          </w:p>
        </w:tc>
        <w:tc>
          <w:tcPr>
            <w:tcW w:w="2314" w:type="dxa"/>
            <w:tcBorders>
              <w:top w:val="single" w:sz="4" w:space="0" w:color="auto"/>
              <w:left w:val="nil"/>
              <w:bottom w:val="single" w:sz="4" w:space="0" w:color="auto"/>
              <w:right w:val="single" w:sz="4" w:space="0" w:color="auto"/>
            </w:tcBorders>
            <w:shd w:val="clear" w:color="auto" w:fill="9CC2E5" w:themeFill="accent1" w:themeFillTint="99"/>
            <w:vAlign w:val="center"/>
          </w:tcPr>
          <w:p w:rsidR="00A465C1" w:rsidRPr="00031438" w:rsidRDefault="00A465C1" w:rsidP="00A465C1">
            <w:pPr>
              <w:jc w:val="center"/>
              <w:rPr>
                <w:rFonts w:ascii="Arial" w:hAnsi="Arial" w:cs="Arial"/>
                <w:b/>
                <w:color w:val="000000"/>
                <w:sz w:val="22"/>
                <w:szCs w:val="22"/>
                <w:lang w:val="en-IN"/>
              </w:rPr>
            </w:pPr>
            <w:r>
              <w:rPr>
                <w:rFonts w:ascii="Arial" w:hAnsi="Arial" w:cs="Arial"/>
                <w:b/>
                <w:color w:val="000000"/>
                <w:sz w:val="22"/>
                <w:szCs w:val="22"/>
                <w:lang w:val="en-IN"/>
              </w:rPr>
              <w:t>100.2</w:t>
            </w:r>
            <w:r w:rsidR="00420FA9">
              <w:rPr>
                <w:rFonts w:ascii="Arial" w:hAnsi="Arial" w:cs="Arial"/>
                <w:b/>
                <w:color w:val="000000"/>
                <w:sz w:val="22"/>
                <w:szCs w:val="22"/>
                <w:lang w:val="en-IN"/>
              </w:rPr>
              <w:t>5</w:t>
            </w:r>
          </w:p>
        </w:tc>
      </w:tr>
    </w:tbl>
    <w:p w:rsidR="00263460" w:rsidRDefault="00263460" w:rsidP="00A465C1">
      <w:pPr>
        <w:tabs>
          <w:tab w:val="left" w:pos="426"/>
        </w:tabs>
        <w:spacing w:line="360" w:lineRule="auto"/>
        <w:ind w:right="-23"/>
        <w:jc w:val="both"/>
        <w:rPr>
          <w:rFonts w:ascii="Arial" w:hAnsi="Arial" w:cs="Arial"/>
          <w:bCs/>
          <w:sz w:val="22"/>
          <w:szCs w:val="22"/>
        </w:rPr>
      </w:pPr>
    </w:p>
    <w:p w:rsidR="00263460" w:rsidRDefault="00263460" w:rsidP="00263460">
      <w:pPr>
        <w:tabs>
          <w:tab w:val="left" w:pos="426"/>
        </w:tabs>
        <w:spacing w:line="360" w:lineRule="auto"/>
        <w:ind w:left="567" w:right="-23"/>
        <w:jc w:val="both"/>
        <w:rPr>
          <w:rFonts w:ascii="Arial" w:hAnsi="Arial" w:cs="Arial"/>
          <w:bCs/>
          <w:sz w:val="22"/>
          <w:szCs w:val="22"/>
        </w:rPr>
      </w:pPr>
    </w:p>
    <w:p w:rsidR="00263460" w:rsidRDefault="00263460" w:rsidP="00263460">
      <w:pPr>
        <w:tabs>
          <w:tab w:val="left" w:pos="426"/>
        </w:tabs>
        <w:spacing w:line="360" w:lineRule="auto"/>
        <w:ind w:left="567" w:right="-23"/>
        <w:jc w:val="both"/>
        <w:rPr>
          <w:rFonts w:ascii="Arial" w:hAnsi="Arial" w:cs="Arial"/>
          <w:bCs/>
          <w:sz w:val="22"/>
          <w:szCs w:val="22"/>
        </w:rPr>
      </w:pPr>
    </w:p>
    <w:p w:rsidR="00263460" w:rsidRDefault="00263460" w:rsidP="00263460">
      <w:pPr>
        <w:tabs>
          <w:tab w:val="left" w:pos="426"/>
        </w:tabs>
        <w:spacing w:line="360" w:lineRule="auto"/>
        <w:ind w:left="567" w:right="-23"/>
        <w:jc w:val="both"/>
        <w:rPr>
          <w:rFonts w:ascii="Arial" w:hAnsi="Arial" w:cs="Arial"/>
          <w:bCs/>
          <w:sz w:val="22"/>
          <w:szCs w:val="22"/>
        </w:rPr>
      </w:pPr>
    </w:p>
    <w:p w:rsidR="00AA6978" w:rsidRPr="00181A6B" w:rsidRDefault="00AA6978" w:rsidP="00181A6B">
      <w:pPr>
        <w:widowControl w:val="0"/>
        <w:tabs>
          <w:tab w:val="left" w:pos="426"/>
          <w:tab w:val="left" w:pos="851"/>
        </w:tabs>
        <w:spacing w:before="111" w:line="360" w:lineRule="auto"/>
        <w:ind w:right="-23"/>
        <w:jc w:val="both"/>
        <w:rPr>
          <w:rFonts w:ascii="Arial" w:hAnsi="Arial" w:cs="Arial"/>
          <w:b/>
          <w:bCs/>
        </w:rPr>
      </w:pPr>
    </w:p>
    <w:p w:rsidR="00A465C1" w:rsidRDefault="00A465C1" w:rsidP="006B3CAE">
      <w:pPr>
        <w:tabs>
          <w:tab w:val="left" w:pos="426"/>
        </w:tabs>
        <w:spacing w:line="360" w:lineRule="auto"/>
        <w:ind w:left="426" w:right="-23"/>
        <w:jc w:val="both"/>
        <w:rPr>
          <w:rFonts w:ascii="Arial" w:hAnsi="Arial" w:cs="Arial"/>
          <w:b/>
          <w:bCs/>
          <w:sz w:val="22"/>
          <w:szCs w:val="22"/>
        </w:rPr>
      </w:pPr>
    </w:p>
    <w:p w:rsidR="00A465C1" w:rsidRDefault="00A465C1" w:rsidP="006B3CAE">
      <w:pPr>
        <w:tabs>
          <w:tab w:val="left" w:pos="426"/>
        </w:tabs>
        <w:spacing w:line="360" w:lineRule="auto"/>
        <w:ind w:left="426" w:right="-23"/>
        <w:jc w:val="both"/>
        <w:rPr>
          <w:rFonts w:ascii="Arial" w:hAnsi="Arial" w:cs="Arial"/>
          <w:b/>
          <w:bCs/>
          <w:sz w:val="22"/>
          <w:szCs w:val="22"/>
        </w:rPr>
      </w:pPr>
    </w:p>
    <w:p w:rsidR="00790469" w:rsidRPr="00F6316F" w:rsidRDefault="00C06C5C" w:rsidP="006B3CAE">
      <w:pPr>
        <w:tabs>
          <w:tab w:val="left" w:pos="426"/>
        </w:tabs>
        <w:spacing w:line="360" w:lineRule="auto"/>
        <w:ind w:left="426" w:right="-23"/>
        <w:jc w:val="both"/>
        <w:rPr>
          <w:rFonts w:ascii="Arial" w:hAnsi="Arial" w:cs="Arial"/>
          <w:b/>
          <w:bCs/>
          <w:sz w:val="22"/>
          <w:szCs w:val="22"/>
        </w:rPr>
      </w:pPr>
      <w:r w:rsidRPr="00F16041">
        <w:rPr>
          <w:rFonts w:ascii="Arial" w:hAnsi="Arial" w:cs="Arial"/>
          <w:b/>
          <w:bCs/>
          <w:sz w:val="22"/>
          <w:szCs w:val="22"/>
        </w:rPr>
        <w:t>Accord</w:t>
      </w:r>
      <w:r w:rsidR="00ED3A56" w:rsidRPr="00F16041">
        <w:rPr>
          <w:rFonts w:ascii="Arial" w:hAnsi="Arial" w:cs="Arial"/>
          <w:b/>
          <w:bCs/>
          <w:sz w:val="22"/>
          <w:szCs w:val="22"/>
        </w:rPr>
        <w:t>ingly, for the FY 202</w:t>
      </w:r>
      <w:r w:rsidR="009533CF">
        <w:rPr>
          <w:rFonts w:ascii="Arial" w:hAnsi="Arial" w:cs="Arial"/>
          <w:b/>
          <w:bCs/>
          <w:sz w:val="22"/>
          <w:szCs w:val="22"/>
        </w:rPr>
        <w:t>4</w:t>
      </w:r>
      <w:r w:rsidR="00ED3A56" w:rsidRPr="00F16041">
        <w:rPr>
          <w:rFonts w:ascii="Arial" w:hAnsi="Arial" w:cs="Arial"/>
          <w:b/>
          <w:bCs/>
          <w:sz w:val="22"/>
          <w:szCs w:val="22"/>
        </w:rPr>
        <w:t>-2</w:t>
      </w:r>
      <w:r w:rsidR="009533CF">
        <w:rPr>
          <w:rFonts w:ascii="Arial" w:hAnsi="Arial" w:cs="Arial"/>
          <w:b/>
          <w:bCs/>
          <w:sz w:val="22"/>
          <w:szCs w:val="22"/>
        </w:rPr>
        <w:t>5</w:t>
      </w:r>
      <w:r w:rsidR="00ED3A56" w:rsidRPr="00F16041">
        <w:rPr>
          <w:rFonts w:ascii="Arial" w:hAnsi="Arial" w:cs="Arial"/>
          <w:b/>
          <w:bCs/>
          <w:sz w:val="22"/>
          <w:szCs w:val="22"/>
        </w:rPr>
        <w:t xml:space="preserve">, Rs. </w:t>
      </w:r>
      <w:r w:rsidR="00F16041" w:rsidRPr="00F16041">
        <w:rPr>
          <w:rFonts w:ascii="Arial" w:hAnsi="Arial" w:cs="Arial"/>
          <w:b/>
          <w:bCs/>
          <w:sz w:val="22"/>
          <w:szCs w:val="22"/>
        </w:rPr>
        <w:t>100.2</w:t>
      </w:r>
      <w:r w:rsidR="00420FA9">
        <w:rPr>
          <w:rFonts w:ascii="Arial" w:hAnsi="Arial" w:cs="Arial"/>
          <w:b/>
          <w:bCs/>
          <w:sz w:val="22"/>
          <w:szCs w:val="22"/>
        </w:rPr>
        <w:t>5</w:t>
      </w:r>
      <w:r w:rsidR="00F33B9B" w:rsidRPr="00F16041">
        <w:rPr>
          <w:rFonts w:ascii="Arial" w:hAnsi="Arial" w:cs="Arial"/>
          <w:b/>
          <w:bCs/>
          <w:sz w:val="22"/>
          <w:szCs w:val="22"/>
        </w:rPr>
        <w:t xml:space="preserve"> </w:t>
      </w:r>
      <w:proofErr w:type="spellStart"/>
      <w:r w:rsidRPr="00F16041">
        <w:rPr>
          <w:rFonts w:ascii="Arial" w:hAnsi="Arial" w:cs="Arial"/>
          <w:b/>
          <w:bCs/>
          <w:sz w:val="22"/>
          <w:szCs w:val="22"/>
        </w:rPr>
        <w:t>Crs</w:t>
      </w:r>
      <w:proofErr w:type="spellEnd"/>
      <w:r w:rsidRPr="00F16041">
        <w:rPr>
          <w:rFonts w:ascii="Arial" w:hAnsi="Arial" w:cs="Arial"/>
          <w:b/>
          <w:bCs/>
          <w:sz w:val="22"/>
          <w:szCs w:val="22"/>
        </w:rPr>
        <w:t xml:space="preserve"> has been considered towards depreciation (Net off Govt. grant- consumer contribution amortization</w:t>
      </w:r>
      <w:r w:rsidR="006461E9">
        <w:rPr>
          <w:rFonts w:ascii="Arial" w:hAnsi="Arial" w:cs="Arial"/>
          <w:b/>
          <w:bCs/>
          <w:sz w:val="22"/>
          <w:szCs w:val="22"/>
        </w:rPr>
        <w:t xml:space="preserve"> &amp; depreciation on own meter</w:t>
      </w:r>
      <w:r w:rsidRPr="00F16041">
        <w:rPr>
          <w:rFonts w:ascii="Arial" w:hAnsi="Arial" w:cs="Arial"/>
          <w:b/>
          <w:bCs/>
          <w:sz w:val="22"/>
          <w:szCs w:val="22"/>
        </w:rPr>
        <w:t>) for truing up, which may kindly be approved by Hon’ble Commission.</w:t>
      </w:r>
    </w:p>
    <w:p w:rsidR="008D3D95" w:rsidRDefault="008D3D95" w:rsidP="00C31718">
      <w:pPr>
        <w:tabs>
          <w:tab w:val="left" w:pos="426"/>
        </w:tabs>
        <w:spacing w:line="360" w:lineRule="auto"/>
        <w:ind w:right="-23"/>
        <w:jc w:val="both"/>
        <w:rPr>
          <w:rFonts w:ascii="Arial" w:hAnsi="Arial" w:cs="Arial"/>
          <w:b/>
          <w:bCs/>
          <w:sz w:val="22"/>
          <w:szCs w:val="22"/>
        </w:rPr>
      </w:pPr>
    </w:p>
    <w:p w:rsidR="00C10D55" w:rsidRPr="00F6316F" w:rsidRDefault="00C06C5C" w:rsidP="004236AA">
      <w:pPr>
        <w:tabs>
          <w:tab w:val="left" w:pos="426"/>
        </w:tabs>
        <w:spacing w:line="360" w:lineRule="auto"/>
        <w:ind w:left="426" w:right="-23"/>
        <w:jc w:val="both"/>
        <w:rPr>
          <w:rFonts w:ascii="Arial" w:hAnsi="Arial" w:cs="Arial"/>
          <w:bCs/>
          <w:sz w:val="22"/>
          <w:szCs w:val="22"/>
        </w:rPr>
      </w:pPr>
      <w:r w:rsidRPr="00F6316F">
        <w:rPr>
          <w:rFonts w:ascii="Arial" w:hAnsi="Arial" w:cs="Arial"/>
          <w:b/>
          <w:bCs/>
          <w:noProof/>
          <w:sz w:val="22"/>
          <w:szCs w:val="22"/>
          <w:lang w:val="en-IN" w:eastAsia="en-IN"/>
        </w:rPr>
        <mc:AlternateContent>
          <mc:Choice Requires="wps">
            <w:drawing>
              <wp:anchor distT="0" distB="28575" distL="0" distR="28575" simplePos="0" relativeHeight="33" behindDoc="0" locked="0" layoutInCell="0" allowOverlap="1" wp14:anchorId="7986D0E3" wp14:editId="62D51B1F">
                <wp:simplePos x="0" y="0"/>
                <wp:positionH relativeFrom="margin">
                  <wp:posOffset>195595</wp:posOffset>
                </wp:positionH>
                <wp:positionV relativeFrom="paragraph">
                  <wp:posOffset>18799</wp:posOffset>
                </wp:positionV>
                <wp:extent cx="5667375" cy="371475"/>
                <wp:effectExtent l="7620" t="7620" r="6350" b="6350"/>
                <wp:wrapNone/>
                <wp:docPr id="46" name="Rounded Rectangle 11"/>
                <wp:cNvGraphicFramePr/>
                <a:graphic xmlns:a="http://schemas.openxmlformats.org/drawingml/2006/main">
                  <a:graphicData uri="http://schemas.microsoft.com/office/word/2010/wordprocessingShape">
                    <wps:wsp>
                      <wps:cNvSpPr/>
                      <wps:spPr>
                        <a:xfrm>
                          <a:off x="0" y="0"/>
                          <a:ext cx="5667375" cy="371475"/>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21. INTEREST COST </w:t>
                            </w:r>
                          </w:p>
                        </w:txbxContent>
                      </wps:txbx>
                      <wps:bodyPr anchor="ctr">
                        <a:prstTxWarp prst="textNoShape">
                          <a:avLst/>
                        </a:prstTxWarp>
                        <a:noAutofit/>
                      </wps:bodyPr>
                    </wps:wsp>
                  </a:graphicData>
                </a:graphic>
              </wp:anchor>
            </w:drawing>
          </mc:Choice>
          <mc:Fallback>
            <w:pict>
              <v:roundrect w14:anchorId="7986D0E3" id="_x0000_s1066" style="position:absolute;left:0;text-align:left;margin-left:15.4pt;margin-top:1.5pt;width:446.25pt;height:29.25pt;z-index:33;visibility:visible;mso-wrap-style:square;mso-wrap-distance-left:0;mso-wrap-distance-top:0;mso-wrap-distance-right:2.25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" o:allowincell="f" fillcolor="#5b9bd5" strokecolor="#43729d" strokeweight="1pt">
                <v:stroke joinstyle="miter"/>
                <v:textbo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21. INTEREST COST </w:t>
                      </w:r>
                    </w:p>
                  </w:txbxContent>
                </v:textbox>
                <w10:wrap anchorx="margin"/>
              </v:roundrect>
            </w:pict>
          </mc:Fallback>
        </mc:AlternateContent>
      </w:r>
    </w:p>
    <w:p w:rsidR="00C10D55" w:rsidRPr="00F6316F" w:rsidRDefault="00C10D55">
      <w:pPr>
        <w:tabs>
          <w:tab w:val="left" w:pos="426"/>
        </w:tabs>
        <w:spacing w:line="360" w:lineRule="auto"/>
        <w:ind w:left="567" w:right="-23"/>
        <w:jc w:val="both"/>
        <w:rPr>
          <w:rFonts w:ascii="Arial" w:hAnsi="Arial" w:cs="Arial"/>
          <w:bCs/>
          <w:sz w:val="22"/>
          <w:szCs w:val="22"/>
        </w:rPr>
      </w:pPr>
    </w:p>
    <w:p w:rsidR="00C10D55" w:rsidRPr="00F6316F" w:rsidRDefault="00C10D55">
      <w:pPr>
        <w:tabs>
          <w:tab w:val="left" w:pos="426"/>
        </w:tabs>
        <w:spacing w:line="360" w:lineRule="auto"/>
        <w:ind w:left="567" w:right="-23"/>
        <w:jc w:val="both"/>
        <w:rPr>
          <w:rFonts w:ascii="Arial" w:hAnsi="Arial" w:cs="Arial"/>
          <w:bCs/>
          <w:sz w:val="22"/>
          <w:szCs w:val="22"/>
        </w:rPr>
      </w:pPr>
    </w:p>
    <w:p w:rsidR="00C10D55" w:rsidRPr="00F6316F" w:rsidRDefault="00C06C5C">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Hon’ble Commission has allowed interest cost including the</w:t>
      </w:r>
      <w:r w:rsidR="003F74BA">
        <w:rPr>
          <w:rFonts w:ascii="Arial" w:hAnsi="Arial" w:cs="Arial"/>
          <w:bCs/>
          <w:sz w:val="22"/>
          <w:szCs w:val="22"/>
        </w:rPr>
        <w:t xml:space="preserve"> interest on SD to the tune of </w:t>
      </w:r>
      <w:r w:rsidRPr="00F6316F">
        <w:rPr>
          <w:rFonts w:ascii="Arial" w:hAnsi="Arial" w:cs="Arial"/>
          <w:bCs/>
          <w:sz w:val="22"/>
          <w:szCs w:val="22"/>
        </w:rPr>
        <w:t>Rs. 1</w:t>
      </w:r>
      <w:r w:rsidR="00F16041">
        <w:rPr>
          <w:rFonts w:ascii="Arial" w:hAnsi="Arial" w:cs="Arial"/>
          <w:bCs/>
          <w:sz w:val="22"/>
          <w:szCs w:val="22"/>
        </w:rPr>
        <w:t>25.79</w:t>
      </w:r>
      <w:r w:rsidRPr="00F6316F">
        <w:rPr>
          <w:rFonts w:ascii="Arial" w:hAnsi="Arial" w:cs="Arial"/>
          <w:bCs/>
          <w:sz w:val="22"/>
          <w:szCs w:val="22"/>
        </w:rPr>
        <w:t xml:space="preserve"> </w:t>
      </w:r>
      <w:proofErr w:type="spellStart"/>
      <w:r w:rsidRPr="00F6316F">
        <w:rPr>
          <w:rFonts w:ascii="Arial" w:hAnsi="Arial" w:cs="Arial"/>
          <w:bCs/>
          <w:sz w:val="22"/>
          <w:szCs w:val="22"/>
        </w:rPr>
        <w:t>Crs</w:t>
      </w:r>
      <w:proofErr w:type="spellEnd"/>
      <w:r w:rsidR="003F74BA">
        <w:rPr>
          <w:rFonts w:ascii="Arial" w:hAnsi="Arial" w:cs="Arial"/>
          <w:bCs/>
          <w:sz w:val="22"/>
          <w:szCs w:val="22"/>
        </w:rPr>
        <w:t>.</w:t>
      </w:r>
      <w:r w:rsidRPr="00F6316F">
        <w:rPr>
          <w:rFonts w:ascii="Arial" w:hAnsi="Arial" w:cs="Arial"/>
          <w:bCs/>
          <w:sz w:val="22"/>
          <w:szCs w:val="22"/>
        </w:rPr>
        <w:t xml:space="preserve"> for the FY 202</w:t>
      </w:r>
      <w:r w:rsidR="00F16041">
        <w:rPr>
          <w:rFonts w:ascii="Arial" w:hAnsi="Arial" w:cs="Arial"/>
          <w:bCs/>
          <w:sz w:val="22"/>
          <w:szCs w:val="22"/>
        </w:rPr>
        <w:t>4</w:t>
      </w:r>
      <w:r w:rsidRPr="00F6316F">
        <w:rPr>
          <w:rFonts w:ascii="Arial" w:hAnsi="Arial" w:cs="Arial"/>
          <w:bCs/>
          <w:sz w:val="22"/>
          <w:szCs w:val="22"/>
        </w:rPr>
        <w:t>-2</w:t>
      </w:r>
      <w:r w:rsidR="00F16041">
        <w:rPr>
          <w:rFonts w:ascii="Arial" w:hAnsi="Arial" w:cs="Arial"/>
          <w:bCs/>
          <w:sz w:val="22"/>
          <w:szCs w:val="22"/>
        </w:rPr>
        <w:t>5</w:t>
      </w:r>
      <w:r w:rsidRPr="00F6316F">
        <w:rPr>
          <w:rFonts w:ascii="Arial" w:hAnsi="Arial" w:cs="Arial"/>
          <w:bCs/>
          <w:sz w:val="22"/>
          <w:szCs w:val="22"/>
        </w:rPr>
        <w:t xml:space="preserve"> in the Tariff Order dated </w:t>
      </w:r>
      <w:r w:rsidR="00F16041">
        <w:rPr>
          <w:rFonts w:ascii="Arial" w:hAnsi="Arial" w:cs="Arial"/>
          <w:bCs/>
          <w:sz w:val="22"/>
          <w:szCs w:val="22"/>
        </w:rPr>
        <w:t>13</w:t>
      </w:r>
      <w:r w:rsidRPr="00F6316F">
        <w:rPr>
          <w:rFonts w:ascii="Arial" w:hAnsi="Arial" w:cs="Arial"/>
          <w:bCs/>
          <w:sz w:val="22"/>
          <w:szCs w:val="22"/>
        </w:rPr>
        <w:t>.</w:t>
      </w:r>
      <w:r w:rsidR="00F16041">
        <w:rPr>
          <w:rFonts w:ascii="Arial" w:hAnsi="Arial" w:cs="Arial"/>
          <w:bCs/>
          <w:sz w:val="22"/>
          <w:szCs w:val="22"/>
        </w:rPr>
        <w:t>2</w:t>
      </w:r>
      <w:r w:rsidRPr="00F6316F">
        <w:rPr>
          <w:rFonts w:ascii="Arial" w:hAnsi="Arial" w:cs="Arial"/>
          <w:bCs/>
          <w:sz w:val="22"/>
          <w:szCs w:val="22"/>
        </w:rPr>
        <w:t>.202</w:t>
      </w:r>
      <w:r w:rsidR="00F16041">
        <w:rPr>
          <w:rFonts w:ascii="Arial" w:hAnsi="Arial" w:cs="Arial"/>
          <w:bCs/>
          <w:sz w:val="22"/>
          <w:szCs w:val="22"/>
        </w:rPr>
        <w:t>4</w:t>
      </w:r>
      <w:r w:rsidR="005A5F69" w:rsidRPr="00F6316F">
        <w:rPr>
          <w:rFonts w:ascii="Arial" w:hAnsi="Arial" w:cs="Arial"/>
          <w:bCs/>
          <w:sz w:val="22"/>
          <w:szCs w:val="22"/>
        </w:rPr>
        <w:t>.</w:t>
      </w:r>
    </w:p>
    <w:p w:rsidR="005A5F69" w:rsidRDefault="008176CC" w:rsidP="008176CC">
      <w:pPr>
        <w:tabs>
          <w:tab w:val="left" w:pos="426"/>
        </w:tabs>
        <w:spacing w:line="360" w:lineRule="auto"/>
        <w:ind w:right="-23"/>
        <w:jc w:val="both"/>
        <w:rPr>
          <w:rFonts w:ascii="Arial" w:hAnsi="Arial" w:cs="Arial"/>
          <w:bCs/>
          <w:sz w:val="22"/>
          <w:szCs w:val="22"/>
        </w:rPr>
      </w:pPr>
      <w:r w:rsidRPr="00F6316F">
        <w:rPr>
          <w:rFonts w:ascii="Arial" w:hAnsi="Arial" w:cs="Arial"/>
          <w:bCs/>
          <w:sz w:val="22"/>
          <w:szCs w:val="22"/>
        </w:rPr>
        <w:tab/>
        <w:t>Relevant extract from Tariff order is reproduced hereunder:</w:t>
      </w:r>
    </w:p>
    <w:p w:rsidR="00C44AEF" w:rsidRPr="00F6316F" w:rsidRDefault="00C44AEF" w:rsidP="008176CC">
      <w:pPr>
        <w:tabs>
          <w:tab w:val="left" w:pos="426"/>
        </w:tabs>
        <w:spacing w:line="360" w:lineRule="auto"/>
        <w:ind w:right="-23"/>
        <w:jc w:val="both"/>
        <w:rPr>
          <w:rFonts w:ascii="Arial" w:hAnsi="Arial" w:cs="Arial"/>
          <w:bCs/>
          <w:sz w:val="22"/>
          <w:szCs w:val="22"/>
        </w:rPr>
      </w:pPr>
    </w:p>
    <w:p w:rsidR="008176CC" w:rsidRPr="00C31718" w:rsidRDefault="00366FFD" w:rsidP="00C31718">
      <w:pPr>
        <w:tabs>
          <w:tab w:val="left" w:pos="426"/>
        </w:tabs>
        <w:spacing w:line="360" w:lineRule="auto"/>
        <w:ind w:left="426" w:right="-23"/>
        <w:jc w:val="center"/>
        <w:rPr>
          <w:rFonts w:ascii="Arial" w:hAnsi="Arial" w:cs="Arial"/>
          <w:b/>
          <w:bCs/>
          <w:sz w:val="22"/>
          <w:szCs w:val="22"/>
        </w:rPr>
      </w:pPr>
      <w:r w:rsidRPr="0068645C">
        <w:rPr>
          <w:rFonts w:ascii="Arial" w:hAnsi="Arial" w:cs="Arial"/>
          <w:b/>
          <w:bCs/>
          <w:sz w:val="22"/>
          <w:szCs w:val="22"/>
        </w:rPr>
        <w:t>Table-</w:t>
      </w:r>
      <w:r w:rsidR="008C2721">
        <w:rPr>
          <w:rFonts w:ascii="Arial" w:hAnsi="Arial" w:cs="Arial"/>
          <w:b/>
          <w:bCs/>
          <w:sz w:val="22"/>
          <w:szCs w:val="22"/>
        </w:rPr>
        <w:t>51</w:t>
      </w:r>
      <w:r w:rsidRPr="0068645C">
        <w:rPr>
          <w:rFonts w:ascii="Arial" w:hAnsi="Arial" w:cs="Arial"/>
          <w:b/>
          <w:bCs/>
          <w:sz w:val="22"/>
          <w:szCs w:val="22"/>
        </w:rPr>
        <w:t>: Total Annual Interest Approved for FY 202</w:t>
      </w:r>
      <w:r w:rsidR="0068645C" w:rsidRPr="0068645C">
        <w:rPr>
          <w:rFonts w:ascii="Arial" w:hAnsi="Arial" w:cs="Arial"/>
          <w:b/>
          <w:bCs/>
          <w:sz w:val="22"/>
          <w:szCs w:val="22"/>
        </w:rPr>
        <w:t>4</w:t>
      </w:r>
      <w:r w:rsidRPr="0068645C">
        <w:rPr>
          <w:rFonts w:ascii="Arial" w:hAnsi="Arial" w:cs="Arial"/>
          <w:b/>
          <w:bCs/>
          <w:sz w:val="22"/>
          <w:szCs w:val="22"/>
        </w:rPr>
        <w:t>-2</w:t>
      </w:r>
      <w:r w:rsidR="0068645C" w:rsidRPr="0068645C">
        <w:rPr>
          <w:rFonts w:ascii="Arial" w:hAnsi="Arial" w:cs="Arial"/>
          <w:b/>
          <w:bCs/>
          <w:sz w:val="22"/>
          <w:szCs w:val="22"/>
        </w:rPr>
        <w:t>5</w:t>
      </w:r>
      <w:r w:rsidRPr="00F6316F">
        <w:rPr>
          <w:rFonts w:ascii="Arial" w:hAnsi="Arial" w:cs="Arial"/>
          <w:bCs/>
          <w:sz w:val="22"/>
          <w:szCs w:val="22"/>
        </w:rPr>
        <w:t xml:space="preserve">   </w:t>
      </w:r>
      <w:r w:rsidR="00C31718">
        <w:rPr>
          <w:rFonts w:ascii="Arial" w:hAnsi="Arial" w:cs="Arial"/>
          <w:bCs/>
          <w:sz w:val="22"/>
          <w:szCs w:val="22"/>
        </w:rPr>
        <w:t xml:space="preserve"> </w:t>
      </w:r>
      <w:proofErr w:type="gramStart"/>
      <w:r w:rsidR="00C31718">
        <w:rPr>
          <w:rFonts w:ascii="Arial" w:hAnsi="Arial" w:cs="Arial"/>
          <w:bCs/>
          <w:sz w:val="22"/>
          <w:szCs w:val="22"/>
        </w:rPr>
        <w:t xml:space="preserve">   </w:t>
      </w:r>
      <w:r w:rsidR="00C31718">
        <w:rPr>
          <w:rFonts w:ascii="Arial" w:hAnsi="Arial" w:cs="Arial"/>
          <w:b/>
          <w:bCs/>
          <w:sz w:val="22"/>
          <w:szCs w:val="22"/>
        </w:rPr>
        <w:t>(</w:t>
      </w:r>
      <w:proofErr w:type="gramEnd"/>
      <w:r w:rsidRPr="00C31718">
        <w:rPr>
          <w:rFonts w:ascii="Arial" w:hAnsi="Arial" w:cs="Arial"/>
          <w:b/>
          <w:bCs/>
          <w:sz w:val="22"/>
          <w:szCs w:val="22"/>
        </w:rPr>
        <w:t xml:space="preserve">In Rs. </w:t>
      </w:r>
      <w:proofErr w:type="spellStart"/>
      <w:r w:rsidRPr="00C31718">
        <w:rPr>
          <w:rFonts w:ascii="Arial" w:hAnsi="Arial" w:cs="Arial"/>
          <w:b/>
          <w:bCs/>
          <w:sz w:val="22"/>
          <w:szCs w:val="22"/>
        </w:rPr>
        <w:t>Crs</w:t>
      </w:r>
      <w:proofErr w:type="spellEnd"/>
      <w:r w:rsidRPr="00C31718">
        <w:rPr>
          <w:rFonts w:ascii="Arial" w:hAnsi="Arial" w:cs="Arial"/>
          <w:b/>
          <w:bCs/>
          <w:sz w:val="22"/>
          <w:szCs w:val="22"/>
        </w:rPr>
        <w:t>)</w:t>
      </w:r>
    </w:p>
    <w:tbl>
      <w:tblPr>
        <w:tblStyle w:val="TableGrid"/>
        <w:tblW w:w="9411" w:type="dxa"/>
        <w:tblInd w:w="-5" w:type="dxa"/>
        <w:tblLook w:val="04A0" w:firstRow="1" w:lastRow="0" w:firstColumn="1" w:lastColumn="0" w:noHBand="0" w:noVBand="1"/>
      </w:tblPr>
      <w:tblGrid>
        <w:gridCol w:w="5675"/>
        <w:gridCol w:w="3736"/>
      </w:tblGrid>
      <w:tr w:rsidR="0068645C" w:rsidRPr="00F6316F" w:rsidTr="0068645C">
        <w:trPr>
          <w:trHeight w:val="367"/>
        </w:trPr>
        <w:tc>
          <w:tcPr>
            <w:tcW w:w="5675" w:type="dxa"/>
            <w:shd w:val="clear" w:color="auto" w:fill="9CC2E5" w:themeFill="accent1" w:themeFillTint="99"/>
          </w:tcPr>
          <w:p w:rsidR="0068645C" w:rsidRPr="00F6316F" w:rsidRDefault="0068645C" w:rsidP="00C31718">
            <w:pPr>
              <w:tabs>
                <w:tab w:val="left" w:pos="426"/>
              </w:tabs>
              <w:spacing w:line="360" w:lineRule="auto"/>
              <w:ind w:right="-23"/>
              <w:jc w:val="center"/>
              <w:rPr>
                <w:rFonts w:ascii="Arial" w:hAnsi="Arial" w:cs="Arial"/>
                <w:b/>
                <w:bCs/>
                <w:sz w:val="22"/>
                <w:szCs w:val="22"/>
              </w:rPr>
            </w:pPr>
            <w:r w:rsidRPr="00F6316F">
              <w:rPr>
                <w:rFonts w:ascii="Arial" w:hAnsi="Arial" w:cs="Arial"/>
                <w:b/>
                <w:bCs/>
                <w:sz w:val="22"/>
                <w:szCs w:val="22"/>
              </w:rPr>
              <w:t>Source</w:t>
            </w:r>
          </w:p>
        </w:tc>
        <w:tc>
          <w:tcPr>
            <w:tcW w:w="3736" w:type="dxa"/>
            <w:shd w:val="clear" w:color="auto" w:fill="9CC2E5" w:themeFill="accent1" w:themeFillTint="99"/>
          </w:tcPr>
          <w:p w:rsidR="0068645C" w:rsidRPr="00F6316F" w:rsidRDefault="0068645C" w:rsidP="00C31718">
            <w:pPr>
              <w:tabs>
                <w:tab w:val="left" w:pos="426"/>
              </w:tabs>
              <w:spacing w:line="360" w:lineRule="auto"/>
              <w:ind w:right="-23"/>
              <w:jc w:val="center"/>
              <w:rPr>
                <w:rFonts w:ascii="Arial" w:hAnsi="Arial" w:cs="Arial"/>
                <w:b/>
                <w:bCs/>
                <w:sz w:val="22"/>
                <w:szCs w:val="22"/>
              </w:rPr>
            </w:pPr>
            <w:r>
              <w:rPr>
                <w:rFonts w:ascii="Arial" w:hAnsi="Arial" w:cs="Arial"/>
                <w:b/>
                <w:bCs/>
                <w:sz w:val="22"/>
                <w:szCs w:val="22"/>
              </w:rPr>
              <w:t>TPNODL</w:t>
            </w:r>
          </w:p>
        </w:tc>
      </w:tr>
      <w:tr w:rsidR="0068645C" w:rsidRPr="00F6316F" w:rsidTr="0068645C">
        <w:trPr>
          <w:trHeight w:val="385"/>
        </w:trPr>
        <w:tc>
          <w:tcPr>
            <w:tcW w:w="5675" w:type="dxa"/>
          </w:tcPr>
          <w:p w:rsidR="0068645C" w:rsidRPr="00F6316F" w:rsidRDefault="0068645C" w:rsidP="008176CC">
            <w:pPr>
              <w:tabs>
                <w:tab w:val="left" w:pos="426"/>
              </w:tabs>
              <w:spacing w:line="360" w:lineRule="auto"/>
              <w:ind w:right="-23"/>
              <w:jc w:val="both"/>
              <w:rPr>
                <w:rFonts w:ascii="Arial" w:hAnsi="Arial" w:cs="Arial"/>
                <w:bCs/>
                <w:sz w:val="22"/>
                <w:szCs w:val="22"/>
              </w:rPr>
            </w:pPr>
            <w:r w:rsidRPr="00F6316F">
              <w:rPr>
                <w:rFonts w:ascii="Arial" w:hAnsi="Arial" w:cs="Arial"/>
                <w:bCs/>
                <w:sz w:val="22"/>
                <w:szCs w:val="22"/>
              </w:rPr>
              <w:t>Interest on capex loan/long term debt</w:t>
            </w:r>
          </w:p>
        </w:tc>
        <w:tc>
          <w:tcPr>
            <w:tcW w:w="3736" w:type="dxa"/>
          </w:tcPr>
          <w:p w:rsidR="0068645C" w:rsidRPr="00F6316F" w:rsidRDefault="0068645C" w:rsidP="00366FFD">
            <w:pPr>
              <w:tabs>
                <w:tab w:val="left" w:pos="426"/>
              </w:tabs>
              <w:spacing w:line="360" w:lineRule="auto"/>
              <w:ind w:right="-23"/>
              <w:jc w:val="center"/>
              <w:rPr>
                <w:rFonts w:ascii="Arial" w:hAnsi="Arial" w:cs="Arial"/>
                <w:bCs/>
                <w:sz w:val="22"/>
                <w:szCs w:val="22"/>
              </w:rPr>
            </w:pPr>
            <w:r w:rsidRPr="00701813">
              <w:rPr>
                <w:rFonts w:ascii="Arial" w:hAnsi="Arial" w:cs="Arial"/>
                <w:bCs/>
                <w:sz w:val="22"/>
                <w:szCs w:val="22"/>
              </w:rPr>
              <w:t>29.75</w:t>
            </w:r>
          </w:p>
        </w:tc>
      </w:tr>
      <w:tr w:rsidR="0068645C" w:rsidRPr="00F6316F" w:rsidTr="0068645C">
        <w:trPr>
          <w:trHeight w:val="367"/>
        </w:trPr>
        <w:tc>
          <w:tcPr>
            <w:tcW w:w="5675" w:type="dxa"/>
          </w:tcPr>
          <w:p w:rsidR="0068645C" w:rsidRPr="00F6316F" w:rsidRDefault="0068645C" w:rsidP="008176CC">
            <w:pPr>
              <w:tabs>
                <w:tab w:val="left" w:pos="426"/>
              </w:tabs>
              <w:spacing w:line="360" w:lineRule="auto"/>
              <w:ind w:right="-23"/>
              <w:jc w:val="both"/>
              <w:rPr>
                <w:rFonts w:ascii="Arial" w:hAnsi="Arial" w:cs="Arial"/>
                <w:bCs/>
                <w:sz w:val="22"/>
                <w:szCs w:val="22"/>
              </w:rPr>
            </w:pPr>
            <w:r w:rsidRPr="00F6316F">
              <w:rPr>
                <w:rFonts w:ascii="Arial" w:hAnsi="Arial" w:cs="Arial"/>
                <w:bCs/>
                <w:sz w:val="22"/>
                <w:szCs w:val="22"/>
              </w:rPr>
              <w:t>Interest on security deposit</w:t>
            </w:r>
          </w:p>
        </w:tc>
        <w:tc>
          <w:tcPr>
            <w:tcW w:w="3736" w:type="dxa"/>
          </w:tcPr>
          <w:p w:rsidR="0068645C" w:rsidRPr="00F6316F" w:rsidRDefault="0068645C" w:rsidP="00366FFD">
            <w:pPr>
              <w:tabs>
                <w:tab w:val="left" w:pos="426"/>
              </w:tabs>
              <w:spacing w:line="360" w:lineRule="auto"/>
              <w:ind w:right="-23"/>
              <w:jc w:val="center"/>
              <w:rPr>
                <w:rFonts w:ascii="Arial" w:hAnsi="Arial" w:cs="Arial"/>
                <w:bCs/>
                <w:sz w:val="22"/>
                <w:szCs w:val="22"/>
              </w:rPr>
            </w:pPr>
            <w:r>
              <w:rPr>
                <w:rFonts w:ascii="Arial" w:hAnsi="Arial" w:cs="Arial"/>
                <w:bCs/>
                <w:sz w:val="22"/>
                <w:szCs w:val="22"/>
              </w:rPr>
              <w:t>57.77</w:t>
            </w:r>
          </w:p>
        </w:tc>
      </w:tr>
      <w:tr w:rsidR="0068645C" w:rsidRPr="00F6316F" w:rsidTr="0068645C">
        <w:trPr>
          <w:trHeight w:val="367"/>
        </w:trPr>
        <w:tc>
          <w:tcPr>
            <w:tcW w:w="5675" w:type="dxa"/>
          </w:tcPr>
          <w:p w:rsidR="0068645C" w:rsidRPr="00F6316F" w:rsidRDefault="0068645C" w:rsidP="008176CC">
            <w:pPr>
              <w:tabs>
                <w:tab w:val="left" w:pos="426"/>
              </w:tabs>
              <w:spacing w:line="360" w:lineRule="auto"/>
              <w:ind w:right="-23"/>
              <w:jc w:val="both"/>
              <w:rPr>
                <w:rFonts w:ascii="Arial" w:hAnsi="Arial" w:cs="Arial"/>
                <w:bCs/>
                <w:sz w:val="22"/>
                <w:szCs w:val="22"/>
              </w:rPr>
            </w:pPr>
            <w:r w:rsidRPr="00F6316F">
              <w:rPr>
                <w:rFonts w:ascii="Arial" w:hAnsi="Arial" w:cs="Arial"/>
                <w:bCs/>
                <w:sz w:val="22"/>
                <w:szCs w:val="22"/>
              </w:rPr>
              <w:t>Interest on WC loan</w:t>
            </w:r>
          </w:p>
        </w:tc>
        <w:tc>
          <w:tcPr>
            <w:tcW w:w="3736" w:type="dxa"/>
          </w:tcPr>
          <w:p w:rsidR="0068645C" w:rsidRPr="00F6316F" w:rsidRDefault="0068645C" w:rsidP="00366FFD">
            <w:pPr>
              <w:tabs>
                <w:tab w:val="left" w:pos="426"/>
              </w:tabs>
              <w:spacing w:line="360" w:lineRule="auto"/>
              <w:ind w:right="-23"/>
              <w:jc w:val="center"/>
              <w:rPr>
                <w:rFonts w:ascii="Arial" w:hAnsi="Arial" w:cs="Arial"/>
                <w:bCs/>
                <w:sz w:val="22"/>
                <w:szCs w:val="22"/>
              </w:rPr>
            </w:pPr>
            <w:r w:rsidRPr="0014767F">
              <w:rPr>
                <w:rFonts w:ascii="Arial" w:hAnsi="Arial" w:cs="Arial"/>
                <w:bCs/>
                <w:sz w:val="22"/>
                <w:szCs w:val="22"/>
              </w:rPr>
              <w:t>38.27</w:t>
            </w:r>
          </w:p>
        </w:tc>
      </w:tr>
      <w:tr w:rsidR="0068645C" w:rsidRPr="00F6316F" w:rsidTr="0068645C">
        <w:trPr>
          <w:trHeight w:val="367"/>
        </w:trPr>
        <w:tc>
          <w:tcPr>
            <w:tcW w:w="5675" w:type="dxa"/>
          </w:tcPr>
          <w:p w:rsidR="0068645C" w:rsidRPr="00F6316F" w:rsidRDefault="0068645C" w:rsidP="008176CC">
            <w:pPr>
              <w:tabs>
                <w:tab w:val="left" w:pos="426"/>
              </w:tabs>
              <w:spacing w:line="360" w:lineRule="auto"/>
              <w:ind w:right="-23"/>
              <w:jc w:val="both"/>
              <w:rPr>
                <w:rFonts w:ascii="Arial" w:hAnsi="Arial" w:cs="Arial"/>
                <w:b/>
                <w:bCs/>
                <w:sz w:val="22"/>
                <w:szCs w:val="22"/>
              </w:rPr>
            </w:pPr>
            <w:r w:rsidRPr="00F6316F">
              <w:rPr>
                <w:rFonts w:ascii="Arial" w:hAnsi="Arial" w:cs="Arial"/>
                <w:b/>
                <w:bCs/>
                <w:sz w:val="22"/>
                <w:szCs w:val="22"/>
              </w:rPr>
              <w:t>Total interest before capitalization</w:t>
            </w:r>
          </w:p>
        </w:tc>
        <w:tc>
          <w:tcPr>
            <w:tcW w:w="3736" w:type="dxa"/>
          </w:tcPr>
          <w:p w:rsidR="0068645C" w:rsidRPr="00F6316F" w:rsidRDefault="0068645C" w:rsidP="00366FFD">
            <w:pPr>
              <w:tabs>
                <w:tab w:val="left" w:pos="426"/>
              </w:tabs>
              <w:spacing w:line="360" w:lineRule="auto"/>
              <w:ind w:right="-23"/>
              <w:jc w:val="center"/>
              <w:rPr>
                <w:rFonts w:ascii="Arial" w:hAnsi="Arial" w:cs="Arial"/>
                <w:b/>
                <w:bCs/>
                <w:sz w:val="22"/>
                <w:szCs w:val="22"/>
              </w:rPr>
            </w:pPr>
            <w:r>
              <w:rPr>
                <w:rFonts w:ascii="Arial" w:hAnsi="Arial" w:cs="Arial"/>
                <w:b/>
                <w:bCs/>
                <w:sz w:val="22"/>
                <w:szCs w:val="22"/>
              </w:rPr>
              <w:t>125.79</w:t>
            </w:r>
          </w:p>
        </w:tc>
      </w:tr>
    </w:tbl>
    <w:p w:rsidR="00C10D55" w:rsidRPr="00F6316F" w:rsidRDefault="00C10D55" w:rsidP="00C31718">
      <w:pPr>
        <w:tabs>
          <w:tab w:val="left" w:pos="426"/>
        </w:tabs>
        <w:spacing w:line="360" w:lineRule="auto"/>
        <w:ind w:right="-23"/>
        <w:jc w:val="both"/>
        <w:rPr>
          <w:rFonts w:ascii="Arial" w:hAnsi="Arial" w:cs="Arial"/>
          <w:bCs/>
          <w:sz w:val="22"/>
          <w:szCs w:val="22"/>
        </w:rPr>
      </w:pPr>
    </w:p>
    <w:p w:rsidR="00C10D55" w:rsidRPr="00C31718" w:rsidRDefault="00C06C5C" w:rsidP="00C31718">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As per the OERC (Terms and conditions for Determination of Wheeling Tariff and Retail Supply tariff) Regulations, 2022, Interest on working capital shall be allowed as follows.</w:t>
      </w:r>
    </w:p>
    <w:p w:rsidR="00C10D55" w:rsidRPr="00F6316F" w:rsidRDefault="00C31718">
      <w:pPr>
        <w:widowControl w:val="0"/>
        <w:tabs>
          <w:tab w:val="left" w:pos="426"/>
          <w:tab w:val="left" w:pos="2207"/>
          <w:tab w:val="left" w:pos="2208"/>
        </w:tabs>
        <w:spacing w:before="160" w:line="360" w:lineRule="auto"/>
        <w:ind w:left="567" w:right="-23"/>
        <w:jc w:val="both"/>
        <w:rPr>
          <w:rFonts w:ascii="Arial" w:hAnsi="Arial" w:cs="Arial"/>
          <w:i/>
          <w:sz w:val="22"/>
          <w:szCs w:val="22"/>
        </w:rPr>
      </w:pPr>
      <w:r w:rsidRPr="00F6316F">
        <w:rPr>
          <w:rFonts w:ascii="Arial" w:hAnsi="Arial" w:cs="Arial"/>
          <w:i/>
          <w:sz w:val="22"/>
          <w:szCs w:val="22"/>
        </w:rPr>
        <w:t>“3.10.1</w:t>
      </w:r>
      <w:r w:rsidR="00C06C5C" w:rsidRPr="00F6316F">
        <w:rPr>
          <w:rFonts w:ascii="Arial" w:hAnsi="Arial" w:cs="Arial"/>
          <w:i/>
          <w:sz w:val="22"/>
          <w:szCs w:val="22"/>
        </w:rPr>
        <w:t xml:space="preserve"> The Distribution Licensee shall be allowed interest on the estimated level of working capital for the Wheeling and Retail supply business for the Financial Year. The working capital for the purpose of ARR calculation shall be computed as follows:</w:t>
      </w:r>
    </w:p>
    <w:p w:rsidR="00C10D55" w:rsidRPr="00F6316F" w:rsidRDefault="00C06C5C">
      <w:pPr>
        <w:pStyle w:val="ListParagraph"/>
        <w:widowControl w:val="0"/>
        <w:numPr>
          <w:ilvl w:val="3"/>
          <w:numId w:val="4"/>
        </w:numPr>
        <w:tabs>
          <w:tab w:val="left" w:pos="426"/>
          <w:tab w:val="left" w:pos="1701"/>
        </w:tabs>
        <w:spacing w:before="160" w:after="0" w:line="360" w:lineRule="auto"/>
        <w:ind w:right="-23" w:hanging="931"/>
        <w:contextualSpacing w:val="0"/>
        <w:jc w:val="both"/>
        <w:rPr>
          <w:rFonts w:ascii="Arial" w:hAnsi="Arial" w:cs="Arial"/>
          <w:i/>
        </w:rPr>
      </w:pPr>
      <w:r w:rsidRPr="00F6316F">
        <w:rPr>
          <w:rFonts w:ascii="Arial" w:hAnsi="Arial" w:cs="Arial"/>
          <w:i/>
        </w:rPr>
        <w:t>Operation and maintenance expenses for one month; plus</w:t>
      </w:r>
    </w:p>
    <w:p w:rsidR="00C10D55" w:rsidRPr="00F6316F" w:rsidRDefault="00C06C5C">
      <w:pPr>
        <w:pStyle w:val="ListParagraph"/>
        <w:widowControl w:val="0"/>
        <w:numPr>
          <w:ilvl w:val="3"/>
          <w:numId w:val="4"/>
        </w:numPr>
        <w:tabs>
          <w:tab w:val="left" w:pos="426"/>
          <w:tab w:val="left" w:pos="1701"/>
        </w:tabs>
        <w:spacing w:before="160" w:after="0" w:line="360" w:lineRule="auto"/>
        <w:ind w:left="1701" w:right="-23" w:hanging="425"/>
        <w:contextualSpacing w:val="0"/>
        <w:jc w:val="both"/>
        <w:rPr>
          <w:rFonts w:ascii="Arial" w:hAnsi="Arial" w:cs="Arial"/>
          <w:i/>
        </w:rPr>
      </w:pPr>
      <w:r w:rsidRPr="00F6316F">
        <w:rPr>
          <w:rFonts w:ascii="Arial" w:hAnsi="Arial" w:cs="Arial"/>
          <w:i/>
        </w:rPr>
        <w:t>Maintenance</w:t>
      </w:r>
      <w:r w:rsidRPr="00F6316F">
        <w:rPr>
          <w:rFonts w:ascii="Arial" w:hAnsi="Arial" w:cs="Arial"/>
          <w:i/>
          <w:spacing w:val="14"/>
        </w:rPr>
        <w:t xml:space="preserve"> </w:t>
      </w:r>
      <w:r w:rsidRPr="00F6316F">
        <w:rPr>
          <w:rFonts w:ascii="Arial" w:hAnsi="Arial" w:cs="Arial"/>
          <w:i/>
        </w:rPr>
        <w:t>spares</w:t>
      </w:r>
      <w:r w:rsidRPr="00F6316F">
        <w:rPr>
          <w:rFonts w:ascii="Arial" w:hAnsi="Arial" w:cs="Arial"/>
          <w:i/>
          <w:spacing w:val="13"/>
        </w:rPr>
        <w:t xml:space="preserve"> </w:t>
      </w:r>
      <w:r w:rsidRPr="00F6316F">
        <w:rPr>
          <w:rFonts w:ascii="Arial" w:hAnsi="Arial" w:cs="Arial"/>
          <w:i/>
        </w:rPr>
        <w:t>@</w:t>
      </w:r>
      <w:r w:rsidRPr="00F6316F">
        <w:rPr>
          <w:rFonts w:ascii="Arial" w:hAnsi="Arial" w:cs="Arial"/>
          <w:i/>
          <w:spacing w:val="5"/>
        </w:rPr>
        <w:t xml:space="preserve"> </w:t>
      </w:r>
      <w:r w:rsidRPr="00F6316F">
        <w:rPr>
          <w:rFonts w:ascii="Arial" w:hAnsi="Arial" w:cs="Arial"/>
          <w:i/>
        </w:rPr>
        <w:t>twenty</w:t>
      </w:r>
      <w:r w:rsidRPr="00F6316F">
        <w:rPr>
          <w:rFonts w:ascii="Arial" w:hAnsi="Arial" w:cs="Arial"/>
          <w:i/>
          <w:spacing w:val="1"/>
        </w:rPr>
        <w:t xml:space="preserve"> </w:t>
      </w:r>
      <w:r w:rsidRPr="00F6316F">
        <w:rPr>
          <w:rFonts w:ascii="Arial" w:hAnsi="Arial" w:cs="Arial"/>
          <w:i/>
        </w:rPr>
        <w:t>(20)</w:t>
      </w:r>
      <w:r w:rsidRPr="00F6316F">
        <w:rPr>
          <w:rFonts w:ascii="Arial" w:hAnsi="Arial" w:cs="Arial"/>
          <w:i/>
          <w:spacing w:val="12"/>
        </w:rPr>
        <w:t xml:space="preserve"> </w:t>
      </w:r>
      <w:r w:rsidRPr="00F6316F">
        <w:rPr>
          <w:rFonts w:ascii="Arial" w:hAnsi="Arial" w:cs="Arial"/>
          <w:i/>
        </w:rPr>
        <w:t>%</w:t>
      </w:r>
      <w:r w:rsidRPr="00F6316F">
        <w:rPr>
          <w:rFonts w:ascii="Arial" w:hAnsi="Arial" w:cs="Arial"/>
          <w:i/>
          <w:spacing w:val="12"/>
        </w:rPr>
        <w:t xml:space="preserve"> </w:t>
      </w:r>
      <w:r w:rsidRPr="00F6316F">
        <w:rPr>
          <w:rFonts w:ascii="Arial" w:hAnsi="Arial" w:cs="Arial"/>
          <w:i/>
        </w:rPr>
        <w:t>of</w:t>
      </w:r>
      <w:r w:rsidRPr="00F6316F">
        <w:rPr>
          <w:rFonts w:ascii="Arial" w:hAnsi="Arial" w:cs="Arial"/>
          <w:i/>
          <w:spacing w:val="2"/>
        </w:rPr>
        <w:t xml:space="preserve"> </w:t>
      </w:r>
      <w:r w:rsidRPr="00F6316F">
        <w:rPr>
          <w:rFonts w:ascii="Arial" w:hAnsi="Arial" w:cs="Arial"/>
          <w:i/>
        </w:rPr>
        <w:t>average</w:t>
      </w:r>
      <w:r w:rsidRPr="00F6316F">
        <w:rPr>
          <w:rFonts w:ascii="Arial" w:hAnsi="Arial" w:cs="Arial"/>
          <w:i/>
          <w:spacing w:val="15"/>
        </w:rPr>
        <w:t xml:space="preserve"> </w:t>
      </w:r>
      <w:r w:rsidRPr="00F6316F">
        <w:rPr>
          <w:rFonts w:ascii="Arial" w:hAnsi="Arial" w:cs="Arial"/>
          <w:i/>
        </w:rPr>
        <w:t>R&amp;M</w:t>
      </w:r>
      <w:r w:rsidRPr="00F6316F">
        <w:rPr>
          <w:rFonts w:ascii="Arial" w:hAnsi="Arial" w:cs="Arial"/>
          <w:i/>
          <w:spacing w:val="9"/>
        </w:rPr>
        <w:t xml:space="preserve"> </w:t>
      </w:r>
      <w:r w:rsidRPr="00F6316F">
        <w:rPr>
          <w:rFonts w:ascii="Arial" w:hAnsi="Arial" w:cs="Arial"/>
          <w:i/>
        </w:rPr>
        <w:t>expense</w:t>
      </w:r>
      <w:r w:rsidRPr="00F6316F">
        <w:rPr>
          <w:rFonts w:ascii="Arial" w:hAnsi="Arial" w:cs="Arial"/>
          <w:i/>
          <w:spacing w:val="14"/>
        </w:rPr>
        <w:t xml:space="preserve"> </w:t>
      </w:r>
      <w:r w:rsidRPr="00F6316F">
        <w:rPr>
          <w:rFonts w:ascii="Arial" w:hAnsi="Arial" w:cs="Arial"/>
          <w:i/>
        </w:rPr>
        <w:t>for</w:t>
      </w:r>
      <w:r w:rsidRPr="00F6316F">
        <w:rPr>
          <w:rFonts w:ascii="Arial" w:hAnsi="Arial" w:cs="Arial"/>
          <w:i/>
          <w:spacing w:val="12"/>
        </w:rPr>
        <w:t xml:space="preserve"> </w:t>
      </w:r>
      <w:r w:rsidRPr="00F6316F">
        <w:rPr>
          <w:rFonts w:ascii="Arial" w:hAnsi="Arial" w:cs="Arial"/>
          <w:i/>
        </w:rPr>
        <w:t>one</w:t>
      </w:r>
      <w:r w:rsidRPr="00F6316F">
        <w:rPr>
          <w:rFonts w:ascii="Arial" w:hAnsi="Arial" w:cs="Arial"/>
          <w:i/>
          <w:spacing w:val="14"/>
        </w:rPr>
        <w:t xml:space="preserve"> </w:t>
      </w:r>
      <w:r w:rsidRPr="00F6316F">
        <w:rPr>
          <w:rFonts w:ascii="Arial" w:hAnsi="Arial" w:cs="Arial"/>
          <w:i/>
        </w:rPr>
        <w:t>month;</w:t>
      </w:r>
      <w:r w:rsidRPr="00F6316F">
        <w:rPr>
          <w:rFonts w:ascii="Arial" w:hAnsi="Arial" w:cs="Arial"/>
          <w:i/>
          <w:spacing w:val="-57"/>
        </w:rPr>
        <w:t xml:space="preserve"> </w:t>
      </w:r>
      <w:r w:rsidRPr="00F6316F">
        <w:rPr>
          <w:rFonts w:ascii="Arial" w:hAnsi="Arial" w:cs="Arial"/>
          <w:i/>
        </w:rPr>
        <w:t>plus</w:t>
      </w:r>
    </w:p>
    <w:p w:rsidR="00C10D55" w:rsidRPr="00F6316F" w:rsidRDefault="00C06C5C">
      <w:pPr>
        <w:pStyle w:val="ListParagraph"/>
        <w:widowControl w:val="0"/>
        <w:numPr>
          <w:ilvl w:val="3"/>
          <w:numId w:val="4"/>
        </w:numPr>
        <w:tabs>
          <w:tab w:val="left" w:pos="426"/>
          <w:tab w:val="left" w:pos="1701"/>
        </w:tabs>
        <w:spacing w:before="119" w:after="0" w:line="360" w:lineRule="auto"/>
        <w:ind w:right="-23" w:hanging="931"/>
        <w:contextualSpacing w:val="0"/>
        <w:jc w:val="both"/>
        <w:rPr>
          <w:rFonts w:ascii="Arial" w:hAnsi="Arial" w:cs="Arial"/>
          <w:i/>
        </w:rPr>
      </w:pPr>
      <w:r w:rsidRPr="00F6316F">
        <w:rPr>
          <w:rFonts w:ascii="Arial" w:hAnsi="Arial" w:cs="Arial"/>
          <w:i/>
        </w:rPr>
        <w:t>Power</w:t>
      </w:r>
      <w:r w:rsidRPr="00F6316F">
        <w:rPr>
          <w:rFonts w:ascii="Arial" w:hAnsi="Arial" w:cs="Arial"/>
          <w:i/>
          <w:spacing w:val="-4"/>
        </w:rPr>
        <w:t xml:space="preserve"> </w:t>
      </w:r>
      <w:r w:rsidRPr="00F6316F">
        <w:rPr>
          <w:rFonts w:ascii="Arial" w:hAnsi="Arial" w:cs="Arial"/>
          <w:i/>
        </w:rPr>
        <w:t>Purchase</w:t>
      </w:r>
      <w:r w:rsidRPr="00F6316F">
        <w:rPr>
          <w:rFonts w:ascii="Arial" w:hAnsi="Arial" w:cs="Arial"/>
          <w:i/>
          <w:spacing w:val="-1"/>
        </w:rPr>
        <w:t xml:space="preserve"> </w:t>
      </w:r>
      <w:r w:rsidRPr="00F6316F">
        <w:rPr>
          <w:rFonts w:ascii="Arial" w:hAnsi="Arial" w:cs="Arial"/>
          <w:i/>
        </w:rPr>
        <w:t>Cost for</w:t>
      </w:r>
      <w:r w:rsidRPr="00F6316F">
        <w:rPr>
          <w:rFonts w:ascii="Arial" w:hAnsi="Arial" w:cs="Arial"/>
          <w:i/>
          <w:spacing w:val="-5"/>
        </w:rPr>
        <w:t xml:space="preserve"> </w:t>
      </w:r>
      <w:r w:rsidRPr="00F6316F">
        <w:rPr>
          <w:rFonts w:ascii="Arial" w:hAnsi="Arial" w:cs="Arial"/>
          <w:i/>
        </w:rPr>
        <w:t>one</w:t>
      </w:r>
      <w:r w:rsidRPr="00F6316F">
        <w:rPr>
          <w:rFonts w:ascii="Arial" w:hAnsi="Arial" w:cs="Arial"/>
          <w:i/>
          <w:spacing w:val="-1"/>
        </w:rPr>
        <w:t xml:space="preserve"> </w:t>
      </w:r>
      <w:r w:rsidRPr="00F6316F">
        <w:rPr>
          <w:rFonts w:ascii="Arial" w:hAnsi="Arial" w:cs="Arial"/>
          <w:i/>
        </w:rPr>
        <w:t>(1)</w:t>
      </w:r>
      <w:r w:rsidRPr="00F6316F">
        <w:rPr>
          <w:rFonts w:ascii="Arial" w:hAnsi="Arial" w:cs="Arial"/>
          <w:i/>
          <w:spacing w:val="1"/>
        </w:rPr>
        <w:t xml:space="preserve"> </w:t>
      </w:r>
      <w:r w:rsidRPr="00F6316F">
        <w:rPr>
          <w:rFonts w:ascii="Arial" w:hAnsi="Arial" w:cs="Arial"/>
          <w:i/>
        </w:rPr>
        <w:t>month</w:t>
      </w:r>
    </w:p>
    <w:p w:rsidR="00C10D55" w:rsidRPr="00F6316F" w:rsidRDefault="00C06C5C">
      <w:pPr>
        <w:pStyle w:val="BodyText"/>
        <w:tabs>
          <w:tab w:val="left" w:pos="426"/>
          <w:tab w:val="left" w:pos="1701"/>
        </w:tabs>
        <w:spacing w:before="161" w:line="360" w:lineRule="auto"/>
        <w:ind w:left="1134" w:right="-23" w:firstLine="46"/>
        <w:jc w:val="both"/>
        <w:rPr>
          <w:rFonts w:ascii="Arial" w:hAnsi="Arial" w:cs="Arial"/>
          <w:sz w:val="22"/>
          <w:szCs w:val="22"/>
        </w:rPr>
      </w:pPr>
      <w:r w:rsidRPr="00F6316F">
        <w:rPr>
          <w:rFonts w:ascii="Arial" w:hAnsi="Arial" w:cs="Arial"/>
          <w:i/>
          <w:sz w:val="22"/>
          <w:szCs w:val="22"/>
        </w:rPr>
        <w:t>Working Capital requirement of the Distribution Licensees may be met through</w:t>
      </w:r>
      <w:r w:rsidRPr="00F6316F">
        <w:rPr>
          <w:rFonts w:ascii="Arial" w:hAnsi="Arial" w:cs="Arial"/>
          <w:i/>
          <w:spacing w:val="1"/>
          <w:sz w:val="22"/>
          <w:szCs w:val="22"/>
        </w:rPr>
        <w:t xml:space="preserve"> </w:t>
      </w:r>
      <w:r w:rsidRPr="00F6316F">
        <w:rPr>
          <w:rFonts w:ascii="Arial" w:hAnsi="Arial" w:cs="Arial"/>
          <w:i/>
          <w:sz w:val="22"/>
          <w:szCs w:val="22"/>
        </w:rPr>
        <w:t>depreciation</w:t>
      </w:r>
      <w:r w:rsidRPr="00F6316F">
        <w:rPr>
          <w:rFonts w:ascii="Arial" w:hAnsi="Arial" w:cs="Arial"/>
          <w:i/>
          <w:spacing w:val="6"/>
          <w:sz w:val="22"/>
          <w:szCs w:val="22"/>
        </w:rPr>
        <w:t xml:space="preserve"> </w:t>
      </w:r>
      <w:r w:rsidRPr="00F6316F">
        <w:rPr>
          <w:rFonts w:ascii="Arial" w:hAnsi="Arial" w:cs="Arial"/>
          <w:i/>
          <w:sz w:val="22"/>
          <w:szCs w:val="22"/>
        </w:rPr>
        <w:t>allowed</w:t>
      </w:r>
      <w:r w:rsidRPr="00F6316F">
        <w:rPr>
          <w:rFonts w:ascii="Arial" w:hAnsi="Arial" w:cs="Arial"/>
          <w:i/>
          <w:spacing w:val="14"/>
          <w:sz w:val="22"/>
          <w:szCs w:val="22"/>
        </w:rPr>
        <w:t xml:space="preserve"> </w:t>
      </w:r>
      <w:r w:rsidRPr="00F6316F">
        <w:rPr>
          <w:rFonts w:ascii="Arial" w:hAnsi="Arial" w:cs="Arial"/>
          <w:i/>
          <w:sz w:val="22"/>
          <w:szCs w:val="22"/>
        </w:rPr>
        <w:t>by</w:t>
      </w:r>
      <w:r w:rsidRPr="00F6316F">
        <w:rPr>
          <w:rFonts w:ascii="Arial" w:hAnsi="Arial" w:cs="Arial"/>
          <w:i/>
          <w:spacing w:val="6"/>
          <w:sz w:val="22"/>
          <w:szCs w:val="22"/>
        </w:rPr>
        <w:t xml:space="preserve"> </w:t>
      </w:r>
      <w:r w:rsidRPr="00F6316F">
        <w:rPr>
          <w:rFonts w:ascii="Arial" w:hAnsi="Arial" w:cs="Arial"/>
          <w:i/>
          <w:sz w:val="22"/>
          <w:szCs w:val="22"/>
        </w:rPr>
        <w:t>the</w:t>
      </w:r>
      <w:r w:rsidRPr="00F6316F">
        <w:rPr>
          <w:rFonts w:ascii="Arial" w:hAnsi="Arial" w:cs="Arial"/>
          <w:i/>
          <w:spacing w:val="10"/>
          <w:sz w:val="22"/>
          <w:szCs w:val="22"/>
        </w:rPr>
        <w:t xml:space="preserve"> </w:t>
      </w:r>
      <w:r w:rsidRPr="00F6316F">
        <w:rPr>
          <w:rFonts w:ascii="Arial" w:hAnsi="Arial" w:cs="Arial"/>
          <w:i/>
          <w:sz w:val="22"/>
          <w:szCs w:val="22"/>
        </w:rPr>
        <w:t>Commission</w:t>
      </w:r>
      <w:r w:rsidRPr="00F6316F">
        <w:rPr>
          <w:rFonts w:ascii="Arial" w:hAnsi="Arial" w:cs="Arial"/>
          <w:i/>
          <w:spacing w:val="6"/>
          <w:sz w:val="22"/>
          <w:szCs w:val="22"/>
        </w:rPr>
        <w:t xml:space="preserve"> </w:t>
      </w:r>
      <w:r w:rsidRPr="00F6316F">
        <w:rPr>
          <w:rFonts w:ascii="Arial" w:hAnsi="Arial" w:cs="Arial"/>
          <w:i/>
          <w:sz w:val="22"/>
          <w:szCs w:val="22"/>
        </w:rPr>
        <w:t>on</w:t>
      </w:r>
      <w:r w:rsidRPr="00F6316F">
        <w:rPr>
          <w:rFonts w:ascii="Arial" w:hAnsi="Arial" w:cs="Arial"/>
          <w:i/>
          <w:spacing w:val="6"/>
          <w:sz w:val="22"/>
          <w:szCs w:val="22"/>
        </w:rPr>
        <w:t xml:space="preserve"> </w:t>
      </w:r>
      <w:r w:rsidRPr="00F6316F">
        <w:rPr>
          <w:rFonts w:ascii="Arial" w:hAnsi="Arial" w:cs="Arial"/>
          <w:i/>
          <w:sz w:val="22"/>
          <w:szCs w:val="22"/>
        </w:rPr>
        <w:t>the</w:t>
      </w:r>
      <w:r w:rsidRPr="00F6316F">
        <w:rPr>
          <w:rFonts w:ascii="Arial" w:hAnsi="Arial" w:cs="Arial"/>
          <w:i/>
          <w:spacing w:val="10"/>
          <w:sz w:val="22"/>
          <w:szCs w:val="22"/>
        </w:rPr>
        <w:t xml:space="preserve"> </w:t>
      </w:r>
      <w:r w:rsidRPr="00F6316F">
        <w:rPr>
          <w:rFonts w:ascii="Arial" w:hAnsi="Arial" w:cs="Arial"/>
          <w:i/>
          <w:sz w:val="22"/>
          <w:szCs w:val="22"/>
        </w:rPr>
        <w:t>assets</w:t>
      </w:r>
      <w:r w:rsidRPr="00F6316F">
        <w:rPr>
          <w:rFonts w:ascii="Arial" w:hAnsi="Arial" w:cs="Arial"/>
          <w:i/>
          <w:spacing w:val="5"/>
          <w:sz w:val="22"/>
          <w:szCs w:val="22"/>
        </w:rPr>
        <w:t xml:space="preserve"> </w:t>
      </w:r>
      <w:r w:rsidRPr="00F6316F">
        <w:rPr>
          <w:rFonts w:ascii="Arial" w:hAnsi="Arial" w:cs="Arial"/>
          <w:i/>
          <w:sz w:val="22"/>
          <w:szCs w:val="22"/>
        </w:rPr>
        <w:t>of</w:t>
      </w:r>
      <w:r w:rsidRPr="00F6316F">
        <w:rPr>
          <w:rFonts w:ascii="Arial" w:hAnsi="Arial" w:cs="Arial"/>
          <w:i/>
          <w:spacing w:val="3"/>
          <w:sz w:val="22"/>
          <w:szCs w:val="22"/>
        </w:rPr>
        <w:t xml:space="preserve"> </w:t>
      </w:r>
      <w:r w:rsidRPr="00F6316F">
        <w:rPr>
          <w:rFonts w:ascii="Arial" w:hAnsi="Arial" w:cs="Arial"/>
          <w:i/>
          <w:sz w:val="22"/>
          <w:szCs w:val="22"/>
        </w:rPr>
        <w:t>erstwhile</w:t>
      </w:r>
      <w:r w:rsidRPr="00F6316F">
        <w:rPr>
          <w:rFonts w:ascii="Arial" w:hAnsi="Arial" w:cs="Arial"/>
          <w:i/>
          <w:spacing w:val="9"/>
          <w:sz w:val="22"/>
          <w:szCs w:val="22"/>
        </w:rPr>
        <w:t xml:space="preserve"> </w:t>
      </w:r>
      <w:r w:rsidRPr="00F6316F">
        <w:rPr>
          <w:rFonts w:ascii="Arial" w:hAnsi="Arial" w:cs="Arial"/>
          <w:i/>
          <w:sz w:val="22"/>
          <w:szCs w:val="22"/>
        </w:rPr>
        <w:t>DISCOMs</w:t>
      </w:r>
      <w:r w:rsidRPr="00F6316F">
        <w:rPr>
          <w:rFonts w:ascii="Arial" w:hAnsi="Arial" w:cs="Arial"/>
          <w:i/>
          <w:spacing w:val="13"/>
          <w:sz w:val="22"/>
          <w:szCs w:val="22"/>
        </w:rPr>
        <w:t xml:space="preserve"> </w:t>
      </w:r>
      <w:r w:rsidRPr="00F6316F">
        <w:rPr>
          <w:rFonts w:ascii="Arial" w:hAnsi="Arial" w:cs="Arial"/>
          <w:i/>
          <w:sz w:val="22"/>
          <w:szCs w:val="22"/>
        </w:rPr>
        <w:t>in</w:t>
      </w:r>
      <w:r w:rsidRPr="00F6316F">
        <w:rPr>
          <w:rFonts w:ascii="Arial" w:hAnsi="Arial" w:cs="Arial"/>
          <w:i/>
          <w:spacing w:val="-57"/>
          <w:sz w:val="22"/>
          <w:szCs w:val="22"/>
        </w:rPr>
        <w:t xml:space="preserve">    </w:t>
      </w:r>
      <w:r w:rsidRPr="00F6316F">
        <w:rPr>
          <w:rFonts w:ascii="Arial" w:hAnsi="Arial" w:cs="Arial"/>
          <w:i/>
          <w:sz w:val="22"/>
          <w:szCs w:val="22"/>
        </w:rPr>
        <w:t>a manner mentioned in the Vesting Orders and as approved by the Commission.</w:t>
      </w:r>
      <w:r w:rsidRPr="00F6316F">
        <w:rPr>
          <w:rFonts w:ascii="Arial" w:hAnsi="Arial" w:cs="Arial"/>
          <w:i/>
          <w:spacing w:val="1"/>
          <w:sz w:val="22"/>
          <w:szCs w:val="22"/>
        </w:rPr>
        <w:t xml:space="preserve"> </w:t>
      </w:r>
      <w:r w:rsidRPr="00F6316F">
        <w:rPr>
          <w:rFonts w:ascii="Arial" w:hAnsi="Arial" w:cs="Arial"/>
          <w:i/>
          <w:sz w:val="22"/>
          <w:szCs w:val="22"/>
        </w:rPr>
        <w:t>Shortfall in meeting the working capital requirement as mentioned above shall be</w:t>
      </w:r>
      <w:r w:rsidRPr="00F6316F">
        <w:rPr>
          <w:rFonts w:ascii="Arial" w:hAnsi="Arial" w:cs="Arial"/>
          <w:i/>
          <w:spacing w:val="-57"/>
          <w:sz w:val="22"/>
          <w:szCs w:val="22"/>
        </w:rPr>
        <w:t xml:space="preserve"> </w:t>
      </w:r>
      <w:r w:rsidRPr="00F6316F">
        <w:rPr>
          <w:rFonts w:ascii="Arial" w:hAnsi="Arial" w:cs="Arial"/>
          <w:i/>
          <w:sz w:val="22"/>
          <w:szCs w:val="22"/>
        </w:rPr>
        <w:t>allowed. The interest on the working capital shall be at a rate equal to the SBI</w:t>
      </w:r>
      <w:r w:rsidRPr="00F6316F">
        <w:rPr>
          <w:rFonts w:ascii="Arial" w:hAnsi="Arial" w:cs="Arial"/>
          <w:i/>
          <w:spacing w:val="1"/>
          <w:sz w:val="22"/>
          <w:szCs w:val="22"/>
        </w:rPr>
        <w:t xml:space="preserve"> </w:t>
      </w:r>
      <w:r w:rsidRPr="00F6316F">
        <w:rPr>
          <w:rFonts w:ascii="Arial" w:hAnsi="Arial" w:cs="Arial"/>
          <w:i/>
          <w:sz w:val="22"/>
          <w:szCs w:val="22"/>
        </w:rPr>
        <w:t>Base Rate or any replacement thereof by SBI from time to time (being in effect</w:t>
      </w:r>
      <w:r w:rsidRPr="00F6316F">
        <w:rPr>
          <w:rFonts w:ascii="Arial" w:hAnsi="Arial" w:cs="Arial"/>
          <w:i/>
          <w:spacing w:val="1"/>
          <w:sz w:val="22"/>
          <w:szCs w:val="22"/>
        </w:rPr>
        <w:t xml:space="preserve"> </w:t>
      </w:r>
      <w:r w:rsidRPr="00F6316F">
        <w:rPr>
          <w:rFonts w:ascii="Arial" w:hAnsi="Arial" w:cs="Arial"/>
          <w:i/>
          <w:sz w:val="22"/>
          <w:szCs w:val="22"/>
        </w:rPr>
        <w:t>applicable</w:t>
      </w:r>
      <w:r w:rsidRPr="00F6316F">
        <w:rPr>
          <w:rFonts w:ascii="Arial" w:hAnsi="Arial" w:cs="Arial"/>
          <w:i/>
          <w:spacing w:val="60"/>
          <w:sz w:val="22"/>
          <w:szCs w:val="22"/>
        </w:rPr>
        <w:t xml:space="preserve"> </w:t>
      </w:r>
      <w:r w:rsidRPr="00F6316F">
        <w:rPr>
          <w:rFonts w:ascii="Arial" w:hAnsi="Arial" w:cs="Arial"/>
          <w:i/>
          <w:sz w:val="22"/>
          <w:szCs w:val="22"/>
        </w:rPr>
        <w:t>for 1 year period) as applicable as on 1</w:t>
      </w:r>
      <w:r w:rsidRPr="00F6316F">
        <w:rPr>
          <w:rFonts w:ascii="Arial" w:hAnsi="Arial" w:cs="Arial"/>
          <w:i/>
          <w:sz w:val="22"/>
          <w:szCs w:val="22"/>
          <w:vertAlign w:val="superscript"/>
        </w:rPr>
        <w:t>st</w:t>
      </w:r>
      <w:r w:rsidRPr="00F6316F">
        <w:rPr>
          <w:rFonts w:ascii="Arial" w:hAnsi="Arial" w:cs="Arial"/>
          <w:i/>
          <w:sz w:val="22"/>
          <w:szCs w:val="22"/>
        </w:rPr>
        <w:t>April of the Financial Year</w:t>
      </w:r>
      <w:r w:rsidRPr="00F6316F">
        <w:rPr>
          <w:rFonts w:ascii="Arial" w:hAnsi="Arial" w:cs="Arial"/>
          <w:i/>
          <w:spacing w:val="1"/>
          <w:sz w:val="22"/>
          <w:szCs w:val="22"/>
        </w:rPr>
        <w:t xml:space="preserve"> </w:t>
      </w:r>
      <w:r w:rsidRPr="00F6316F">
        <w:rPr>
          <w:rFonts w:ascii="Arial" w:hAnsi="Arial" w:cs="Arial"/>
          <w:i/>
          <w:sz w:val="22"/>
          <w:szCs w:val="22"/>
        </w:rPr>
        <w:t>(for which Truing Up shall be done) plus 300 basis points or actual weighted</w:t>
      </w:r>
      <w:r w:rsidRPr="00F6316F">
        <w:rPr>
          <w:rFonts w:ascii="Arial" w:hAnsi="Arial" w:cs="Arial"/>
          <w:i/>
          <w:spacing w:val="1"/>
          <w:sz w:val="22"/>
          <w:szCs w:val="22"/>
        </w:rPr>
        <w:t xml:space="preserve"> </w:t>
      </w:r>
      <w:r w:rsidRPr="00F6316F">
        <w:rPr>
          <w:rFonts w:ascii="Arial" w:hAnsi="Arial" w:cs="Arial"/>
          <w:i/>
          <w:sz w:val="22"/>
          <w:szCs w:val="22"/>
        </w:rPr>
        <w:t>average rate of interest towards loan for meeting working capital requirement</w:t>
      </w:r>
      <w:r w:rsidRPr="00F6316F">
        <w:rPr>
          <w:rFonts w:ascii="Arial" w:hAnsi="Arial" w:cs="Arial"/>
          <w:i/>
          <w:spacing w:val="1"/>
          <w:sz w:val="22"/>
          <w:szCs w:val="22"/>
        </w:rPr>
        <w:t xml:space="preserve"> </w:t>
      </w:r>
      <w:r w:rsidRPr="00F6316F">
        <w:rPr>
          <w:rFonts w:ascii="Arial" w:hAnsi="Arial" w:cs="Arial"/>
          <w:i/>
          <w:sz w:val="22"/>
          <w:szCs w:val="22"/>
        </w:rPr>
        <w:t>availed</w:t>
      </w:r>
      <w:r w:rsidRPr="00F6316F">
        <w:rPr>
          <w:rFonts w:ascii="Arial" w:hAnsi="Arial" w:cs="Arial"/>
          <w:i/>
          <w:spacing w:val="5"/>
          <w:sz w:val="22"/>
          <w:szCs w:val="22"/>
        </w:rPr>
        <w:t xml:space="preserve"> </w:t>
      </w:r>
      <w:r w:rsidRPr="00F6316F">
        <w:rPr>
          <w:rFonts w:ascii="Arial" w:hAnsi="Arial" w:cs="Arial"/>
          <w:i/>
          <w:sz w:val="22"/>
          <w:szCs w:val="22"/>
        </w:rPr>
        <w:t>by</w:t>
      </w:r>
      <w:r w:rsidRPr="00F6316F">
        <w:rPr>
          <w:rFonts w:ascii="Arial" w:hAnsi="Arial" w:cs="Arial"/>
          <w:i/>
          <w:spacing w:val="-7"/>
          <w:sz w:val="22"/>
          <w:szCs w:val="22"/>
        </w:rPr>
        <w:t xml:space="preserve"> </w:t>
      </w:r>
      <w:r w:rsidRPr="00F6316F">
        <w:rPr>
          <w:rFonts w:ascii="Arial" w:hAnsi="Arial" w:cs="Arial"/>
          <w:i/>
          <w:sz w:val="22"/>
          <w:szCs w:val="22"/>
        </w:rPr>
        <w:t>the Distribution</w:t>
      </w:r>
      <w:r w:rsidRPr="00F6316F">
        <w:rPr>
          <w:rFonts w:ascii="Arial" w:hAnsi="Arial" w:cs="Arial"/>
          <w:i/>
          <w:spacing w:val="-4"/>
          <w:sz w:val="22"/>
          <w:szCs w:val="22"/>
        </w:rPr>
        <w:t xml:space="preserve"> </w:t>
      </w:r>
      <w:r w:rsidRPr="00F6316F">
        <w:rPr>
          <w:rFonts w:ascii="Arial" w:hAnsi="Arial" w:cs="Arial"/>
          <w:i/>
          <w:sz w:val="22"/>
          <w:szCs w:val="22"/>
        </w:rPr>
        <w:t>Licensee(s),</w:t>
      </w:r>
      <w:r w:rsidRPr="00F6316F">
        <w:rPr>
          <w:rFonts w:ascii="Arial" w:hAnsi="Arial" w:cs="Arial"/>
          <w:i/>
          <w:spacing w:val="3"/>
          <w:sz w:val="22"/>
          <w:szCs w:val="22"/>
        </w:rPr>
        <w:t xml:space="preserve"> </w:t>
      </w:r>
      <w:r w:rsidRPr="00F6316F">
        <w:rPr>
          <w:rFonts w:ascii="Arial" w:hAnsi="Arial" w:cs="Arial"/>
          <w:i/>
          <w:sz w:val="22"/>
          <w:szCs w:val="22"/>
        </w:rPr>
        <w:t>whichever</w:t>
      </w:r>
      <w:r w:rsidRPr="00F6316F">
        <w:rPr>
          <w:rFonts w:ascii="Arial" w:hAnsi="Arial" w:cs="Arial"/>
          <w:i/>
          <w:spacing w:val="3"/>
          <w:sz w:val="22"/>
          <w:szCs w:val="22"/>
        </w:rPr>
        <w:t xml:space="preserve"> </w:t>
      </w:r>
      <w:r w:rsidRPr="00F6316F">
        <w:rPr>
          <w:rFonts w:ascii="Arial" w:hAnsi="Arial" w:cs="Arial"/>
          <w:i/>
          <w:sz w:val="22"/>
          <w:szCs w:val="22"/>
        </w:rPr>
        <w:t>is</w:t>
      </w:r>
      <w:r w:rsidRPr="00F6316F">
        <w:rPr>
          <w:rFonts w:ascii="Arial" w:hAnsi="Arial" w:cs="Arial"/>
          <w:i/>
          <w:spacing w:val="4"/>
          <w:sz w:val="22"/>
          <w:szCs w:val="22"/>
        </w:rPr>
        <w:t xml:space="preserve"> </w:t>
      </w:r>
      <w:r w:rsidRPr="00F6316F">
        <w:rPr>
          <w:rFonts w:ascii="Arial" w:hAnsi="Arial" w:cs="Arial"/>
          <w:i/>
          <w:sz w:val="22"/>
          <w:szCs w:val="22"/>
        </w:rPr>
        <w:t>lower</w:t>
      </w:r>
      <w:r w:rsidRPr="00F6316F">
        <w:rPr>
          <w:rFonts w:ascii="Arial" w:hAnsi="Arial" w:cs="Arial"/>
          <w:sz w:val="22"/>
          <w:szCs w:val="22"/>
        </w:rPr>
        <w:t>:”</w:t>
      </w:r>
    </w:p>
    <w:p w:rsidR="00C10D55" w:rsidRPr="00F6316F" w:rsidRDefault="00C10D55">
      <w:pPr>
        <w:tabs>
          <w:tab w:val="left" w:pos="426"/>
        </w:tabs>
        <w:spacing w:line="360" w:lineRule="auto"/>
        <w:ind w:left="426" w:right="-23"/>
        <w:jc w:val="both"/>
        <w:rPr>
          <w:rFonts w:ascii="Arial" w:hAnsi="Arial" w:cs="Arial"/>
          <w:bCs/>
          <w:sz w:val="22"/>
          <w:szCs w:val="22"/>
        </w:rPr>
      </w:pPr>
    </w:p>
    <w:p w:rsidR="00C10D55" w:rsidRPr="00F6316F" w:rsidRDefault="00C06C5C">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Accordingly, TPNODL has derived the working capital requirement and interest there on as detailed in the following table</w:t>
      </w:r>
    </w:p>
    <w:p w:rsidR="004236AA" w:rsidRPr="00F6316F" w:rsidRDefault="004236AA">
      <w:pPr>
        <w:tabs>
          <w:tab w:val="left" w:pos="426"/>
        </w:tabs>
        <w:spacing w:line="360" w:lineRule="auto"/>
        <w:ind w:left="426" w:right="-23"/>
        <w:jc w:val="both"/>
        <w:rPr>
          <w:rFonts w:ascii="Arial" w:hAnsi="Arial" w:cs="Arial"/>
          <w:bCs/>
          <w:sz w:val="22"/>
          <w:szCs w:val="22"/>
        </w:rPr>
      </w:pPr>
    </w:p>
    <w:p w:rsidR="00C10D55" w:rsidRPr="00F6316F" w:rsidRDefault="00C06C5C" w:rsidP="00C31718">
      <w:pPr>
        <w:tabs>
          <w:tab w:val="left" w:pos="426"/>
        </w:tabs>
        <w:spacing w:line="360" w:lineRule="auto"/>
        <w:ind w:left="426" w:right="-23"/>
        <w:jc w:val="center"/>
        <w:rPr>
          <w:rFonts w:ascii="Arial" w:hAnsi="Arial" w:cs="Arial"/>
          <w:b/>
          <w:bCs/>
          <w:sz w:val="22"/>
          <w:szCs w:val="22"/>
        </w:rPr>
      </w:pPr>
      <w:r w:rsidRPr="00F6316F">
        <w:rPr>
          <w:rFonts w:ascii="Arial" w:hAnsi="Arial" w:cs="Arial"/>
          <w:b/>
          <w:bCs/>
          <w:sz w:val="22"/>
          <w:szCs w:val="22"/>
        </w:rPr>
        <w:lastRenderedPageBreak/>
        <w:t>Table-</w:t>
      </w:r>
      <w:r w:rsidR="00E35E17">
        <w:rPr>
          <w:rFonts w:ascii="Arial" w:hAnsi="Arial" w:cs="Arial"/>
          <w:b/>
          <w:bCs/>
          <w:sz w:val="22"/>
          <w:szCs w:val="22"/>
        </w:rPr>
        <w:t>5</w:t>
      </w:r>
      <w:r w:rsidR="008C2721">
        <w:rPr>
          <w:rFonts w:ascii="Arial" w:hAnsi="Arial" w:cs="Arial"/>
          <w:b/>
          <w:bCs/>
          <w:sz w:val="22"/>
          <w:szCs w:val="22"/>
        </w:rPr>
        <w:t>2</w:t>
      </w:r>
      <w:r w:rsidRPr="00F6316F">
        <w:rPr>
          <w:rFonts w:ascii="Arial" w:hAnsi="Arial" w:cs="Arial"/>
          <w:b/>
          <w:bCs/>
          <w:sz w:val="22"/>
          <w:szCs w:val="22"/>
        </w:rPr>
        <w:t>: I</w:t>
      </w:r>
      <w:r w:rsidR="00C31718">
        <w:rPr>
          <w:rFonts w:ascii="Arial" w:hAnsi="Arial" w:cs="Arial"/>
          <w:b/>
          <w:bCs/>
          <w:sz w:val="22"/>
          <w:szCs w:val="22"/>
        </w:rPr>
        <w:t>nterest on Working Capital and S</w:t>
      </w:r>
      <w:r w:rsidRPr="00F6316F">
        <w:rPr>
          <w:rFonts w:ascii="Arial" w:hAnsi="Arial" w:cs="Arial"/>
          <w:b/>
          <w:bCs/>
          <w:sz w:val="22"/>
          <w:szCs w:val="22"/>
        </w:rPr>
        <w:t xml:space="preserve">ecurity </w:t>
      </w:r>
      <w:r w:rsidR="00C31718">
        <w:rPr>
          <w:rFonts w:ascii="Arial" w:hAnsi="Arial" w:cs="Arial"/>
          <w:b/>
          <w:bCs/>
          <w:sz w:val="22"/>
          <w:szCs w:val="22"/>
        </w:rPr>
        <w:t>D</w:t>
      </w:r>
      <w:r w:rsidRPr="00F6316F">
        <w:rPr>
          <w:rFonts w:ascii="Arial" w:hAnsi="Arial" w:cs="Arial"/>
          <w:b/>
          <w:bCs/>
          <w:sz w:val="22"/>
          <w:szCs w:val="22"/>
        </w:rPr>
        <w:t>eposits (Normative) FY 202</w:t>
      </w:r>
      <w:r w:rsidR="00A665E6">
        <w:rPr>
          <w:rFonts w:ascii="Arial" w:hAnsi="Arial" w:cs="Arial"/>
          <w:b/>
          <w:bCs/>
          <w:sz w:val="22"/>
          <w:szCs w:val="22"/>
        </w:rPr>
        <w:t>4</w:t>
      </w:r>
      <w:r w:rsidRPr="00F6316F">
        <w:rPr>
          <w:rFonts w:ascii="Arial" w:hAnsi="Arial" w:cs="Arial"/>
          <w:b/>
          <w:bCs/>
          <w:sz w:val="22"/>
          <w:szCs w:val="22"/>
        </w:rPr>
        <w:t>-2</w:t>
      </w:r>
      <w:r w:rsidR="00A665E6">
        <w:rPr>
          <w:rFonts w:ascii="Arial" w:hAnsi="Arial" w:cs="Arial"/>
          <w:b/>
          <w:bCs/>
          <w:sz w:val="22"/>
          <w:szCs w:val="22"/>
        </w:rPr>
        <w:t>5</w:t>
      </w:r>
    </w:p>
    <w:p w:rsidR="005A5F69" w:rsidRDefault="005A5F69">
      <w:pPr>
        <w:tabs>
          <w:tab w:val="left" w:pos="426"/>
        </w:tabs>
        <w:spacing w:line="360" w:lineRule="auto"/>
        <w:ind w:left="426" w:right="-23"/>
        <w:jc w:val="both"/>
        <w:rPr>
          <w:rFonts w:ascii="Arial" w:hAnsi="Arial" w:cs="Arial"/>
          <w:b/>
          <w:bCs/>
          <w:sz w:val="22"/>
          <w:szCs w:val="22"/>
        </w:rPr>
      </w:pPr>
      <w:r w:rsidRPr="00F6316F">
        <w:rPr>
          <w:rFonts w:ascii="Arial" w:hAnsi="Arial" w:cs="Arial"/>
          <w:bCs/>
          <w:sz w:val="22"/>
          <w:szCs w:val="22"/>
        </w:rPr>
        <w:t xml:space="preserve">                                                                                                                         </w:t>
      </w:r>
      <w:r w:rsidRPr="00C31718">
        <w:rPr>
          <w:rFonts w:ascii="Arial" w:hAnsi="Arial" w:cs="Arial"/>
          <w:b/>
          <w:bCs/>
          <w:sz w:val="22"/>
          <w:szCs w:val="22"/>
        </w:rPr>
        <w:t xml:space="preserve"> </w:t>
      </w:r>
      <w:r w:rsidR="00C31718" w:rsidRPr="00C31718">
        <w:rPr>
          <w:rFonts w:ascii="Arial" w:hAnsi="Arial" w:cs="Arial"/>
          <w:b/>
          <w:bCs/>
          <w:sz w:val="22"/>
          <w:szCs w:val="22"/>
        </w:rPr>
        <w:t xml:space="preserve">(In Rs. </w:t>
      </w:r>
      <w:proofErr w:type="spellStart"/>
      <w:r w:rsidR="00C31718" w:rsidRPr="00C31718">
        <w:rPr>
          <w:rFonts w:ascii="Arial" w:hAnsi="Arial" w:cs="Arial"/>
          <w:b/>
          <w:bCs/>
          <w:sz w:val="22"/>
          <w:szCs w:val="22"/>
        </w:rPr>
        <w:t>Crs</w:t>
      </w:r>
      <w:proofErr w:type="spellEnd"/>
      <w:r w:rsidRPr="00C31718">
        <w:rPr>
          <w:rFonts w:ascii="Arial" w:hAnsi="Arial" w:cs="Arial"/>
          <w:b/>
          <w:bCs/>
          <w:sz w:val="22"/>
          <w:szCs w:val="22"/>
        </w:rPr>
        <w:t>)</w:t>
      </w:r>
    </w:p>
    <w:p w:rsidR="00ED3A56" w:rsidRDefault="00ED3A56">
      <w:pPr>
        <w:tabs>
          <w:tab w:val="left" w:pos="426"/>
        </w:tabs>
        <w:spacing w:line="360" w:lineRule="auto"/>
        <w:ind w:left="426" w:right="-23"/>
        <w:jc w:val="both"/>
        <w:rPr>
          <w:rFonts w:ascii="Arial" w:hAnsi="Arial" w:cs="Arial"/>
          <w:b/>
          <w:bCs/>
          <w:sz w:val="22"/>
          <w:szCs w:val="22"/>
        </w:rPr>
      </w:pPr>
    </w:p>
    <w:tbl>
      <w:tblPr>
        <w:tblW w:w="9323" w:type="dxa"/>
        <w:tblInd w:w="-10" w:type="dxa"/>
        <w:tblLook w:val="04A0" w:firstRow="1" w:lastRow="0" w:firstColumn="1" w:lastColumn="0" w:noHBand="0" w:noVBand="1"/>
      </w:tblPr>
      <w:tblGrid>
        <w:gridCol w:w="709"/>
        <w:gridCol w:w="4820"/>
        <w:gridCol w:w="1587"/>
        <w:gridCol w:w="2207"/>
      </w:tblGrid>
      <w:tr w:rsidR="006461E9" w:rsidRPr="006461E9" w:rsidTr="00B43629">
        <w:trPr>
          <w:trHeight w:val="679"/>
        </w:trPr>
        <w:tc>
          <w:tcPr>
            <w:tcW w:w="709" w:type="dxa"/>
            <w:tcBorders>
              <w:top w:val="single" w:sz="8" w:space="0" w:color="auto"/>
              <w:left w:val="single" w:sz="8" w:space="0" w:color="auto"/>
              <w:bottom w:val="single" w:sz="4" w:space="0" w:color="auto"/>
              <w:right w:val="single" w:sz="4" w:space="0" w:color="auto"/>
            </w:tcBorders>
            <w:shd w:val="clear" w:color="000000" w:fill="BDD7EE"/>
            <w:vAlign w:val="center"/>
            <w:hideMark/>
          </w:tcPr>
          <w:p w:rsidR="006461E9" w:rsidRPr="006461E9" w:rsidRDefault="006461E9" w:rsidP="006461E9">
            <w:pPr>
              <w:suppressAutoHyphens w:val="0"/>
              <w:jc w:val="center"/>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 xml:space="preserve">Sl. No. </w:t>
            </w:r>
          </w:p>
        </w:tc>
        <w:tc>
          <w:tcPr>
            <w:tcW w:w="4820" w:type="dxa"/>
            <w:tcBorders>
              <w:top w:val="single" w:sz="8" w:space="0" w:color="auto"/>
              <w:left w:val="nil"/>
              <w:bottom w:val="single" w:sz="4" w:space="0" w:color="auto"/>
              <w:right w:val="single" w:sz="4" w:space="0" w:color="auto"/>
            </w:tcBorders>
            <w:shd w:val="clear" w:color="000000" w:fill="BDD7EE"/>
            <w:vAlign w:val="center"/>
            <w:hideMark/>
          </w:tcPr>
          <w:p w:rsidR="006461E9" w:rsidRPr="006461E9" w:rsidRDefault="006461E9" w:rsidP="006461E9">
            <w:pPr>
              <w:suppressAutoHyphens w:val="0"/>
              <w:jc w:val="center"/>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 xml:space="preserve"> Particulars </w:t>
            </w:r>
          </w:p>
        </w:tc>
        <w:tc>
          <w:tcPr>
            <w:tcW w:w="1587" w:type="dxa"/>
            <w:tcBorders>
              <w:top w:val="single" w:sz="8" w:space="0" w:color="auto"/>
              <w:left w:val="nil"/>
              <w:bottom w:val="single" w:sz="4" w:space="0" w:color="auto"/>
              <w:right w:val="single" w:sz="4" w:space="0" w:color="auto"/>
            </w:tcBorders>
            <w:shd w:val="clear" w:color="000000" w:fill="BDD7EE"/>
            <w:vAlign w:val="center"/>
            <w:hideMark/>
          </w:tcPr>
          <w:p w:rsidR="006461E9" w:rsidRPr="006461E9" w:rsidRDefault="006461E9" w:rsidP="006461E9">
            <w:pPr>
              <w:suppressAutoHyphens w:val="0"/>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 xml:space="preserve"> Normative </w:t>
            </w:r>
          </w:p>
        </w:tc>
        <w:tc>
          <w:tcPr>
            <w:tcW w:w="2207" w:type="dxa"/>
            <w:tcBorders>
              <w:top w:val="single" w:sz="8" w:space="0" w:color="auto"/>
              <w:left w:val="nil"/>
              <w:bottom w:val="single" w:sz="4" w:space="0" w:color="auto"/>
              <w:right w:val="single" w:sz="8" w:space="0" w:color="auto"/>
            </w:tcBorders>
            <w:shd w:val="clear" w:color="000000" w:fill="BDD7EE"/>
            <w:vAlign w:val="center"/>
            <w:hideMark/>
          </w:tcPr>
          <w:p w:rsidR="006461E9" w:rsidRPr="006461E9" w:rsidRDefault="006461E9" w:rsidP="006461E9">
            <w:pPr>
              <w:suppressAutoHyphens w:val="0"/>
              <w:jc w:val="center"/>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 xml:space="preserve"> Actual (Audited) Parameters </w:t>
            </w:r>
          </w:p>
        </w:tc>
      </w:tr>
      <w:tr w:rsidR="003A2279" w:rsidRPr="006461E9" w:rsidTr="00B43629">
        <w:trPr>
          <w:trHeight w:val="190"/>
        </w:trPr>
        <w:tc>
          <w:tcPr>
            <w:tcW w:w="709" w:type="dxa"/>
            <w:tcBorders>
              <w:top w:val="nil"/>
              <w:left w:val="single" w:sz="8" w:space="0" w:color="auto"/>
              <w:bottom w:val="single" w:sz="4" w:space="0" w:color="auto"/>
              <w:right w:val="single" w:sz="4" w:space="0" w:color="auto"/>
            </w:tcBorders>
            <w:shd w:val="clear" w:color="000000" w:fill="FFFFFF"/>
            <w:noWrap/>
            <w:vAlign w:val="center"/>
            <w:hideMark/>
          </w:tcPr>
          <w:p w:rsidR="003A2279" w:rsidRPr="006461E9" w:rsidRDefault="003A2279" w:rsidP="003A2279">
            <w:pPr>
              <w:suppressAutoHyphens w:val="0"/>
              <w:jc w:val="center"/>
              <w:rPr>
                <w:rFonts w:ascii="Arial" w:hAnsi="Arial" w:cs="Arial"/>
                <w:b/>
                <w:color w:val="000000"/>
                <w:sz w:val="22"/>
                <w:szCs w:val="22"/>
                <w:lang w:val="en-IN" w:eastAsia="en-IN"/>
              </w:rPr>
            </w:pPr>
            <w:r w:rsidRPr="006461E9">
              <w:rPr>
                <w:rFonts w:ascii="Arial" w:hAnsi="Arial" w:cs="Arial"/>
                <w:b/>
                <w:color w:val="000000"/>
                <w:sz w:val="22"/>
                <w:szCs w:val="22"/>
                <w:lang w:val="en-IN" w:eastAsia="en-IN"/>
              </w:rPr>
              <w:t>1</w:t>
            </w:r>
          </w:p>
        </w:tc>
        <w:tc>
          <w:tcPr>
            <w:tcW w:w="4820" w:type="dxa"/>
            <w:tcBorders>
              <w:top w:val="nil"/>
              <w:left w:val="nil"/>
              <w:bottom w:val="single" w:sz="4" w:space="0" w:color="auto"/>
              <w:right w:val="single" w:sz="4" w:space="0" w:color="auto"/>
            </w:tcBorders>
            <w:shd w:val="clear" w:color="000000" w:fill="FFFFFF"/>
            <w:noWrap/>
            <w:vAlign w:val="center"/>
            <w:hideMark/>
          </w:tcPr>
          <w:p w:rsidR="003A2279" w:rsidRPr="006461E9" w:rsidRDefault="003A2279" w:rsidP="003A2279">
            <w:pPr>
              <w:suppressAutoHyphens w:val="0"/>
              <w:rPr>
                <w:rFonts w:ascii="Arial" w:hAnsi="Arial" w:cs="Arial"/>
                <w:b/>
                <w:color w:val="000000"/>
                <w:sz w:val="22"/>
                <w:szCs w:val="22"/>
                <w:lang w:val="en-IN" w:eastAsia="en-IN"/>
              </w:rPr>
            </w:pPr>
            <w:r w:rsidRPr="006461E9">
              <w:rPr>
                <w:rFonts w:ascii="Arial" w:hAnsi="Arial" w:cs="Arial"/>
                <w:b/>
                <w:color w:val="000000"/>
                <w:sz w:val="22"/>
                <w:szCs w:val="22"/>
                <w:lang w:val="en-IN" w:eastAsia="en-IN"/>
              </w:rPr>
              <w:t xml:space="preserve">Operation &amp; maintenance expenses </w:t>
            </w:r>
          </w:p>
        </w:tc>
        <w:tc>
          <w:tcPr>
            <w:tcW w:w="1587" w:type="dxa"/>
            <w:tcBorders>
              <w:top w:val="nil"/>
              <w:left w:val="nil"/>
              <w:bottom w:val="single" w:sz="4" w:space="0" w:color="auto"/>
              <w:right w:val="single" w:sz="4" w:space="0" w:color="auto"/>
            </w:tcBorders>
            <w:shd w:val="clear" w:color="auto" w:fill="auto"/>
            <w:vAlign w:val="center"/>
            <w:hideMark/>
          </w:tcPr>
          <w:p w:rsidR="003A2279" w:rsidRDefault="003A2279" w:rsidP="003A2279">
            <w:pPr>
              <w:jc w:val="center"/>
              <w:rPr>
                <w:rFonts w:ascii="Arial" w:hAnsi="Arial" w:cs="Arial"/>
                <w:color w:val="000000"/>
                <w:sz w:val="22"/>
                <w:szCs w:val="22"/>
                <w:lang w:val="en-IN"/>
              </w:rPr>
            </w:pPr>
            <w:r>
              <w:rPr>
                <w:rFonts w:ascii="Arial" w:hAnsi="Arial" w:cs="Arial"/>
                <w:color w:val="000000"/>
                <w:sz w:val="22"/>
                <w:szCs w:val="22"/>
              </w:rPr>
              <w:t> </w:t>
            </w:r>
          </w:p>
        </w:tc>
        <w:tc>
          <w:tcPr>
            <w:tcW w:w="2207" w:type="dxa"/>
            <w:tcBorders>
              <w:top w:val="nil"/>
              <w:left w:val="nil"/>
              <w:bottom w:val="single" w:sz="4" w:space="0" w:color="auto"/>
              <w:right w:val="single" w:sz="8" w:space="0" w:color="auto"/>
            </w:tcBorders>
            <w:shd w:val="clear" w:color="auto" w:fill="auto"/>
            <w:noWrap/>
            <w:vAlign w:val="bottom"/>
            <w:hideMark/>
          </w:tcPr>
          <w:p w:rsidR="003A2279" w:rsidRDefault="003A2279" w:rsidP="003A2279">
            <w:pPr>
              <w:rPr>
                <w:rFonts w:ascii="Arial" w:hAnsi="Arial" w:cs="Arial"/>
                <w:color w:val="000000"/>
                <w:sz w:val="22"/>
                <w:szCs w:val="22"/>
              </w:rPr>
            </w:pPr>
            <w:r>
              <w:rPr>
                <w:rFonts w:ascii="Arial" w:hAnsi="Arial" w:cs="Arial"/>
                <w:color w:val="000000"/>
                <w:sz w:val="22"/>
                <w:szCs w:val="22"/>
              </w:rPr>
              <w:t> </w:t>
            </w:r>
          </w:p>
        </w:tc>
      </w:tr>
      <w:tr w:rsidR="003A2279" w:rsidRPr="006461E9" w:rsidTr="00B43629">
        <w:trPr>
          <w:trHeight w:val="171"/>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jc w:val="center"/>
              <w:rPr>
                <w:rFonts w:ascii="Arial" w:hAnsi="Arial" w:cs="Arial"/>
                <w:color w:val="000000"/>
                <w:sz w:val="22"/>
                <w:szCs w:val="22"/>
                <w:lang w:val="en-IN" w:eastAsia="en-IN"/>
              </w:rPr>
            </w:pPr>
            <w:r w:rsidRPr="006461E9">
              <w:rPr>
                <w:rFonts w:ascii="Arial" w:hAnsi="Arial" w:cs="Arial"/>
                <w:color w:val="000000"/>
                <w:sz w:val="22"/>
                <w:szCs w:val="22"/>
                <w:lang w:val="en-IN" w:eastAsia="en-IN"/>
              </w:rPr>
              <w:t> </w:t>
            </w:r>
          </w:p>
        </w:tc>
        <w:tc>
          <w:tcPr>
            <w:tcW w:w="4820" w:type="dxa"/>
            <w:tcBorders>
              <w:top w:val="nil"/>
              <w:left w:val="nil"/>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rPr>
                <w:rFonts w:ascii="Arial" w:hAnsi="Arial" w:cs="Arial"/>
                <w:color w:val="000000"/>
                <w:sz w:val="22"/>
                <w:szCs w:val="22"/>
                <w:lang w:val="en-IN" w:eastAsia="en-IN"/>
              </w:rPr>
            </w:pPr>
            <w:r w:rsidRPr="006461E9">
              <w:rPr>
                <w:rFonts w:ascii="Arial" w:hAnsi="Arial" w:cs="Arial"/>
                <w:color w:val="000000"/>
                <w:sz w:val="22"/>
                <w:szCs w:val="22"/>
                <w:lang w:val="en-IN" w:eastAsia="en-IN"/>
              </w:rPr>
              <w:t>Employee cost</w:t>
            </w:r>
          </w:p>
        </w:tc>
        <w:tc>
          <w:tcPr>
            <w:tcW w:w="1587" w:type="dxa"/>
            <w:tcBorders>
              <w:top w:val="nil"/>
              <w:left w:val="nil"/>
              <w:bottom w:val="single" w:sz="4" w:space="0" w:color="auto"/>
              <w:right w:val="single" w:sz="4"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530.96</w:t>
            </w:r>
          </w:p>
        </w:tc>
        <w:tc>
          <w:tcPr>
            <w:tcW w:w="220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sz w:val="22"/>
                <w:szCs w:val="22"/>
              </w:rPr>
            </w:pPr>
            <w:r>
              <w:rPr>
                <w:rFonts w:ascii="Arial" w:hAnsi="Arial" w:cs="Arial"/>
                <w:sz w:val="22"/>
                <w:szCs w:val="22"/>
              </w:rPr>
              <w:t>599.32</w:t>
            </w:r>
          </w:p>
        </w:tc>
      </w:tr>
      <w:tr w:rsidR="003A2279" w:rsidRPr="006461E9" w:rsidTr="00B43629">
        <w:trPr>
          <w:trHeight w:val="171"/>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jc w:val="center"/>
              <w:rPr>
                <w:rFonts w:ascii="Arial" w:hAnsi="Arial" w:cs="Arial"/>
                <w:color w:val="000000"/>
                <w:sz w:val="22"/>
                <w:szCs w:val="22"/>
                <w:lang w:val="en-IN" w:eastAsia="en-IN"/>
              </w:rPr>
            </w:pPr>
            <w:r w:rsidRPr="006461E9">
              <w:rPr>
                <w:rFonts w:ascii="Arial" w:hAnsi="Arial" w:cs="Arial"/>
                <w:color w:val="000000"/>
                <w:sz w:val="22"/>
                <w:szCs w:val="22"/>
                <w:lang w:val="en-IN" w:eastAsia="en-IN"/>
              </w:rPr>
              <w:t> </w:t>
            </w:r>
          </w:p>
        </w:tc>
        <w:tc>
          <w:tcPr>
            <w:tcW w:w="4820" w:type="dxa"/>
            <w:tcBorders>
              <w:top w:val="nil"/>
              <w:left w:val="nil"/>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rPr>
                <w:rFonts w:ascii="Arial" w:hAnsi="Arial" w:cs="Arial"/>
                <w:color w:val="000000"/>
                <w:sz w:val="22"/>
                <w:szCs w:val="22"/>
                <w:lang w:val="en-IN" w:eastAsia="en-IN"/>
              </w:rPr>
            </w:pPr>
            <w:r w:rsidRPr="006461E9">
              <w:rPr>
                <w:rFonts w:ascii="Arial" w:hAnsi="Arial" w:cs="Arial"/>
                <w:color w:val="000000"/>
                <w:sz w:val="22"/>
                <w:szCs w:val="22"/>
                <w:lang w:val="en-IN" w:eastAsia="en-IN"/>
              </w:rPr>
              <w:t>R&amp; M Expenses</w:t>
            </w:r>
          </w:p>
        </w:tc>
        <w:tc>
          <w:tcPr>
            <w:tcW w:w="1587" w:type="dxa"/>
            <w:tcBorders>
              <w:top w:val="nil"/>
              <w:left w:val="nil"/>
              <w:bottom w:val="single" w:sz="4" w:space="0" w:color="auto"/>
              <w:right w:val="single" w:sz="4"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255.10</w:t>
            </w:r>
          </w:p>
        </w:tc>
        <w:tc>
          <w:tcPr>
            <w:tcW w:w="220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255.10</w:t>
            </w:r>
          </w:p>
        </w:tc>
      </w:tr>
      <w:tr w:rsidR="003A2279" w:rsidRPr="006461E9" w:rsidTr="00B43629">
        <w:trPr>
          <w:trHeight w:val="171"/>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jc w:val="center"/>
              <w:rPr>
                <w:rFonts w:ascii="Arial" w:hAnsi="Arial" w:cs="Arial"/>
                <w:color w:val="000000"/>
                <w:sz w:val="22"/>
                <w:szCs w:val="22"/>
                <w:lang w:val="en-IN" w:eastAsia="en-IN"/>
              </w:rPr>
            </w:pPr>
            <w:r w:rsidRPr="006461E9">
              <w:rPr>
                <w:rFonts w:ascii="Arial" w:hAnsi="Arial" w:cs="Arial"/>
                <w:color w:val="000000"/>
                <w:sz w:val="22"/>
                <w:szCs w:val="22"/>
                <w:lang w:val="en-IN" w:eastAsia="en-IN"/>
              </w:rPr>
              <w:t> </w:t>
            </w:r>
          </w:p>
        </w:tc>
        <w:tc>
          <w:tcPr>
            <w:tcW w:w="4820" w:type="dxa"/>
            <w:tcBorders>
              <w:top w:val="nil"/>
              <w:left w:val="nil"/>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rPr>
                <w:rFonts w:ascii="Arial" w:hAnsi="Arial" w:cs="Arial"/>
                <w:color w:val="000000"/>
                <w:sz w:val="22"/>
                <w:szCs w:val="22"/>
                <w:lang w:val="en-IN" w:eastAsia="en-IN"/>
              </w:rPr>
            </w:pPr>
            <w:r w:rsidRPr="006461E9">
              <w:rPr>
                <w:rFonts w:ascii="Arial" w:hAnsi="Arial" w:cs="Arial"/>
                <w:color w:val="000000"/>
                <w:sz w:val="22"/>
                <w:szCs w:val="22"/>
                <w:lang w:val="en-IN" w:eastAsia="en-IN"/>
              </w:rPr>
              <w:t>A&amp;G Expenses</w:t>
            </w:r>
          </w:p>
        </w:tc>
        <w:tc>
          <w:tcPr>
            <w:tcW w:w="1587" w:type="dxa"/>
            <w:tcBorders>
              <w:top w:val="nil"/>
              <w:left w:val="nil"/>
              <w:bottom w:val="single" w:sz="4" w:space="0" w:color="auto"/>
              <w:right w:val="single" w:sz="4"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150.05</w:t>
            </w:r>
          </w:p>
        </w:tc>
        <w:tc>
          <w:tcPr>
            <w:tcW w:w="220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150.05</w:t>
            </w:r>
          </w:p>
        </w:tc>
      </w:tr>
      <w:tr w:rsidR="003A2279" w:rsidRPr="006461E9" w:rsidTr="00B43629">
        <w:trPr>
          <w:trHeight w:val="181"/>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jc w:val="center"/>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 </w:t>
            </w:r>
          </w:p>
        </w:tc>
        <w:tc>
          <w:tcPr>
            <w:tcW w:w="4820" w:type="dxa"/>
            <w:tcBorders>
              <w:top w:val="nil"/>
              <w:left w:val="nil"/>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Total O&amp;M</w:t>
            </w:r>
          </w:p>
        </w:tc>
        <w:tc>
          <w:tcPr>
            <w:tcW w:w="1587" w:type="dxa"/>
            <w:tcBorders>
              <w:top w:val="nil"/>
              <w:left w:val="nil"/>
              <w:bottom w:val="single" w:sz="4" w:space="0" w:color="auto"/>
              <w:right w:val="single" w:sz="4" w:space="0" w:color="auto"/>
            </w:tcBorders>
            <w:shd w:val="clear" w:color="auto" w:fill="auto"/>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936.11</w:t>
            </w:r>
          </w:p>
        </w:tc>
        <w:tc>
          <w:tcPr>
            <w:tcW w:w="220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1004.47</w:t>
            </w:r>
          </w:p>
        </w:tc>
      </w:tr>
      <w:tr w:rsidR="003A2279" w:rsidRPr="006461E9" w:rsidTr="00B43629">
        <w:trPr>
          <w:trHeight w:val="181"/>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jc w:val="center"/>
              <w:rPr>
                <w:rFonts w:ascii="Arial" w:hAnsi="Arial" w:cs="Arial"/>
                <w:color w:val="000000"/>
                <w:sz w:val="22"/>
                <w:szCs w:val="22"/>
                <w:lang w:val="en-IN" w:eastAsia="en-IN"/>
              </w:rPr>
            </w:pPr>
            <w:r w:rsidRPr="006461E9">
              <w:rPr>
                <w:rFonts w:ascii="Arial" w:hAnsi="Arial" w:cs="Arial"/>
                <w:color w:val="000000"/>
                <w:sz w:val="22"/>
                <w:szCs w:val="22"/>
                <w:lang w:val="en-IN" w:eastAsia="en-IN"/>
              </w:rPr>
              <w:t> </w:t>
            </w:r>
          </w:p>
        </w:tc>
        <w:tc>
          <w:tcPr>
            <w:tcW w:w="4820" w:type="dxa"/>
            <w:tcBorders>
              <w:top w:val="nil"/>
              <w:left w:val="nil"/>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rPr>
                <w:rFonts w:ascii="Arial" w:hAnsi="Arial" w:cs="Arial"/>
                <w:color w:val="000000"/>
                <w:sz w:val="22"/>
                <w:szCs w:val="22"/>
                <w:lang w:val="en-IN" w:eastAsia="en-IN"/>
              </w:rPr>
            </w:pPr>
            <w:r w:rsidRPr="006461E9">
              <w:rPr>
                <w:rFonts w:ascii="Arial" w:hAnsi="Arial" w:cs="Arial"/>
                <w:color w:val="000000"/>
                <w:sz w:val="22"/>
                <w:szCs w:val="22"/>
                <w:lang w:val="en-IN" w:eastAsia="en-IN"/>
              </w:rPr>
              <w:t>Operation &amp; maintenance expenses Per annum</w:t>
            </w:r>
          </w:p>
        </w:tc>
        <w:tc>
          <w:tcPr>
            <w:tcW w:w="1587" w:type="dxa"/>
            <w:tcBorders>
              <w:top w:val="nil"/>
              <w:left w:val="nil"/>
              <w:bottom w:val="single" w:sz="4" w:space="0" w:color="auto"/>
              <w:right w:val="single" w:sz="4"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936.11</w:t>
            </w:r>
          </w:p>
        </w:tc>
        <w:tc>
          <w:tcPr>
            <w:tcW w:w="220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1004.47</w:t>
            </w:r>
          </w:p>
        </w:tc>
      </w:tr>
      <w:tr w:rsidR="003A2279" w:rsidRPr="006461E9" w:rsidTr="00B43629">
        <w:trPr>
          <w:trHeight w:val="171"/>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jc w:val="center"/>
              <w:rPr>
                <w:rFonts w:ascii="Arial" w:hAnsi="Arial" w:cs="Arial"/>
                <w:color w:val="000000"/>
                <w:sz w:val="22"/>
                <w:szCs w:val="22"/>
                <w:lang w:val="en-IN" w:eastAsia="en-IN"/>
              </w:rPr>
            </w:pPr>
            <w:r w:rsidRPr="006461E9">
              <w:rPr>
                <w:rFonts w:ascii="Arial" w:hAnsi="Arial" w:cs="Arial"/>
                <w:color w:val="000000"/>
                <w:sz w:val="22"/>
                <w:szCs w:val="22"/>
                <w:lang w:val="en-IN" w:eastAsia="en-IN"/>
              </w:rPr>
              <w:t>2</w:t>
            </w:r>
          </w:p>
        </w:tc>
        <w:tc>
          <w:tcPr>
            <w:tcW w:w="4820" w:type="dxa"/>
            <w:tcBorders>
              <w:top w:val="nil"/>
              <w:left w:val="nil"/>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rPr>
                <w:rFonts w:ascii="Arial" w:hAnsi="Arial" w:cs="Arial"/>
                <w:color w:val="000000"/>
                <w:sz w:val="22"/>
                <w:szCs w:val="22"/>
                <w:lang w:val="en-IN" w:eastAsia="en-IN"/>
              </w:rPr>
            </w:pPr>
            <w:r w:rsidRPr="006461E9">
              <w:rPr>
                <w:rFonts w:ascii="Arial" w:hAnsi="Arial" w:cs="Arial"/>
                <w:color w:val="000000"/>
                <w:sz w:val="22"/>
                <w:szCs w:val="22"/>
                <w:lang w:val="en-IN" w:eastAsia="en-IN"/>
              </w:rPr>
              <w:t>Operation &amp; maintenance expenses Per month</w:t>
            </w:r>
          </w:p>
        </w:tc>
        <w:tc>
          <w:tcPr>
            <w:tcW w:w="1587" w:type="dxa"/>
            <w:tcBorders>
              <w:top w:val="nil"/>
              <w:left w:val="nil"/>
              <w:bottom w:val="single" w:sz="4" w:space="0" w:color="auto"/>
              <w:right w:val="single" w:sz="4"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78.01</w:t>
            </w:r>
          </w:p>
        </w:tc>
        <w:tc>
          <w:tcPr>
            <w:tcW w:w="220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83.71</w:t>
            </w:r>
          </w:p>
        </w:tc>
      </w:tr>
      <w:tr w:rsidR="003A2279" w:rsidRPr="006461E9" w:rsidTr="00B43629">
        <w:trPr>
          <w:trHeight w:val="171"/>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jc w:val="center"/>
              <w:rPr>
                <w:rFonts w:ascii="Arial" w:hAnsi="Arial" w:cs="Arial"/>
                <w:color w:val="000000"/>
                <w:sz w:val="22"/>
                <w:szCs w:val="22"/>
                <w:lang w:val="en-IN" w:eastAsia="en-IN"/>
              </w:rPr>
            </w:pPr>
            <w:r w:rsidRPr="006461E9">
              <w:rPr>
                <w:rFonts w:ascii="Arial" w:hAnsi="Arial" w:cs="Arial"/>
                <w:color w:val="000000"/>
                <w:sz w:val="22"/>
                <w:szCs w:val="22"/>
                <w:lang w:val="en-IN" w:eastAsia="en-IN"/>
              </w:rPr>
              <w:t>3</w:t>
            </w:r>
          </w:p>
        </w:tc>
        <w:tc>
          <w:tcPr>
            <w:tcW w:w="4820" w:type="dxa"/>
            <w:tcBorders>
              <w:top w:val="nil"/>
              <w:left w:val="nil"/>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rPr>
                <w:rFonts w:ascii="Arial" w:hAnsi="Arial" w:cs="Arial"/>
                <w:color w:val="000000"/>
                <w:sz w:val="22"/>
                <w:szCs w:val="22"/>
                <w:lang w:val="en-IN" w:eastAsia="en-IN"/>
              </w:rPr>
            </w:pPr>
            <w:r w:rsidRPr="006461E9">
              <w:rPr>
                <w:rFonts w:ascii="Arial" w:hAnsi="Arial" w:cs="Arial"/>
                <w:color w:val="000000"/>
                <w:sz w:val="22"/>
                <w:szCs w:val="22"/>
                <w:lang w:val="en-IN" w:eastAsia="en-IN"/>
              </w:rPr>
              <w:t xml:space="preserve">Power purchase cost for one month </w:t>
            </w:r>
          </w:p>
        </w:tc>
        <w:tc>
          <w:tcPr>
            <w:tcW w:w="1587" w:type="dxa"/>
            <w:tcBorders>
              <w:top w:val="nil"/>
              <w:left w:val="nil"/>
              <w:bottom w:val="single" w:sz="4" w:space="0" w:color="auto"/>
              <w:right w:val="single" w:sz="4"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234.53</w:t>
            </w:r>
          </w:p>
        </w:tc>
        <w:tc>
          <w:tcPr>
            <w:tcW w:w="220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234.53</w:t>
            </w:r>
          </w:p>
        </w:tc>
      </w:tr>
      <w:tr w:rsidR="003A2279" w:rsidRPr="006461E9" w:rsidTr="00B43629">
        <w:trPr>
          <w:trHeight w:val="171"/>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jc w:val="center"/>
              <w:rPr>
                <w:rFonts w:ascii="Arial" w:hAnsi="Arial" w:cs="Arial"/>
                <w:color w:val="000000"/>
                <w:sz w:val="22"/>
                <w:szCs w:val="22"/>
                <w:lang w:val="en-IN" w:eastAsia="en-IN"/>
              </w:rPr>
            </w:pPr>
            <w:r w:rsidRPr="006461E9">
              <w:rPr>
                <w:rFonts w:ascii="Arial" w:hAnsi="Arial" w:cs="Arial"/>
                <w:color w:val="000000"/>
                <w:sz w:val="22"/>
                <w:szCs w:val="22"/>
                <w:lang w:val="en-IN" w:eastAsia="en-IN"/>
              </w:rPr>
              <w:t>4</w:t>
            </w:r>
          </w:p>
        </w:tc>
        <w:tc>
          <w:tcPr>
            <w:tcW w:w="4820" w:type="dxa"/>
            <w:tcBorders>
              <w:top w:val="nil"/>
              <w:left w:val="nil"/>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rPr>
                <w:rFonts w:ascii="Arial" w:hAnsi="Arial" w:cs="Arial"/>
                <w:color w:val="000000"/>
                <w:sz w:val="22"/>
                <w:szCs w:val="22"/>
                <w:lang w:val="en-IN" w:eastAsia="en-IN"/>
              </w:rPr>
            </w:pPr>
            <w:r w:rsidRPr="006461E9">
              <w:rPr>
                <w:rFonts w:ascii="Arial" w:hAnsi="Arial" w:cs="Arial"/>
                <w:color w:val="000000"/>
                <w:sz w:val="22"/>
                <w:szCs w:val="22"/>
                <w:lang w:val="en-IN" w:eastAsia="en-IN"/>
              </w:rPr>
              <w:t>Maintenance of spare@20% of R&amp;M Expenses for one month</w:t>
            </w:r>
          </w:p>
        </w:tc>
        <w:tc>
          <w:tcPr>
            <w:tcW w:w="1587" w:type="dxa"/>
            <w:tcBorders>
              <w:top w:val="nil"/>
              <w:left w:val="nil"/>
              <w:bottom w:val="single" w:sz="4" w:space="0" w:color="auto"/>
              <w:right w:val="single" w:sz="4"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4.25</w:t>
            </w:r>
          </w:p>
        </w:tc>
        <w:tc>
          <w:tcPr>
            <w:tcW w:w="220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4.25</w:t>
            </w:r>
          </w:p>
        </w:tc>
      </w:tr>
      <w:tr w:rsidR="003A2279" w:rsidRPr="006461E9" w:rsidTr="00B43629">
        <w:trPr>
          <w:trHeight w:val="171"/>
        </w:trPr>
        <w:tc>
          <w:tcPr>
            <w:tcW w:w="709" w:type="dxa"/>
            <w:tcBorders>
              <w:top w:val="nil"/>
              <w:left w:val="single" w:sz="8" w:space="0" w:color="auto"/>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jc w:val="center"/>
              <w:rPr>
                <w:rFonts w:ascii="Arial" w:hAnsi="Arial" w:cs="Arial"/>
                <w:color w:val="000000"/>
                <w:sz w:val="22"/>
                <w:szCs w:val="22"/>
                <w:lang w:val="en-IN" w:eastAsia="en-IN"/>
              </w:rPr>
            </w:pPr>
            <w:r w:rsidRPr="006461E9">
              <w:rPr>
                <w:rFonts w:ascii="Arial" w:hAnsi="Arial" w:cs="Arial"/>
                <w:color w:val="000000"/>
                <w:sz w:val="22"/>
                <w:szCs w:val="22"/>
                <w:lang w:val="en-IN" w:eastAsia="en-IN"/>
              </w:rPr>
              <w:t>5</w:t>
            </w:r>
          </w:p>
        </w:tc>
        <w:tc>
          <w:tcPr>
            <w:tcW w:w="4820" w:type="dxa"/>
            <w:tcBorders>
              <w:top w:val="nil"/>
              <w:left w:val="nil"/>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rPr>
                <w:rFonts w:ascii="Arial" w:hAnsi="Arial" w:cs="Arial"/>
                <w:color w:val="000000"/>
                <w:sz w:val="22"/>
                <w:szCs w:val="22"/>
                <w:lang w:val="en-IN" w:eastAsia="en-IN"/>
              </w:rPr>
            </w:pPr>
            <w:r w:rsidRPr="006461E9">
              <w:rPr>
                <w:rFonts w:ascii="Arial" w:hAnsi="Arial" w:cs="Arial"/>
                <w:color w:val="000000"/>
                <w:sz w:val="22"/>
                <w:szCs w:val="22"/>
                <w:lang w:val="en-IN" w:eastAsia="en-IN"/>
              </w:rPr>
              <w:t>Depreciation on Legacy asset</w:t>
            </w:r>
          </w:p>
        </w:tc>
        <w:tc>
          <w:tcPr>
            <w:tcW w:w="1587" w:type="dxa"/>
            <w:tcBorders>
              <w:top w:val="nil"/>
              <w:left w:val="nil"/>
              <w:bottom w:val="single" w:sz="4" w:space="0" w:color="auto"/>
              <w:right w:val="single" w:sz="4"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(9.12)</w:t>
            </w:r>
          </w:p>
        </w:tc>
        <w:tc>
          <w:tcPr>
            <w:tcW w:w="220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(9.12)</w:t>
            </w:r>
          </w:p>
        </w:tc>
      </w:tr>
      <w:tr w:rsidR="003A2279" w:rsidRPr="006461E9" w:rsidTr="00B43629">
        <w:trPr>
          <w:trHeight w:val="181"/>
        </w:trPr>
        <w:tc>
          <w:tcPr>
            <w:tcW w:w="709" w:type="dxa"/>
            <w:tcBorders>
              <w:top w:val="nil"/>
              <w:left w:val="single" w:sz="8" w:space="0" w:color="auto"/>
              <w:bottom w:val="single" w:sz="4" w:space="0" w:color="auto"/>
              <w:right w:val="single" w:sz="4" w:space="0" w:color="auto"/>
            </w:tcBorders>
            <w:shd w:val="clear" w:color="auto" w:fill="auto"/>
            <w:noWrap/>
            <w:vAlign w:val="bottom"/>
            <w:hideMark/>
          </w:tcPr>
          <w:p w:rsidR="003A2279" w:rsidRPr="006461E9" w:rsidRDefault="003A2279" w:rsidP="003A2279">
            <w:pPr>
              <w:suppressAutoHyphens w:val="0"/>
              <w:rPr>
                <w:rFonts w:ascii="Arial" w:hAnsi="Arial" w:cs="Arial"/>
                <w:color w:val="000000"/>
                <w:sz w:val="22"/>
                <w:szCs w:val="22"/>
                <w:lang w:val="en-IN" w:eastAsia="en-IN"/>
              </w:rPr>
            </w:pPr>
            <w:r w:rsidRPr="006461E9">
              <w:rPr>
                <w:rFonts w:ascii="Arial" w:hAnsi="Arial" w:cs="Arial"/>
                <w:color w:val="000000"/>
                <w:sz w:val="22"/>
                <w:szCs w:val="22"/>
                <w:lang w:val="en-IN" w:eastAsia="en-IN"/>
              </w:rPr>
              <w:t> </w:t>
            </w:r>
          </w:p>
        </w:tc>
        <w:tc>
          <w:tcPr>
            <w:tcW w:w="4820" w:type="dxa"/>
            <w:tcBorders>
              <w:top w:val="nil"/>
              <w:left w:val="nil"/>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 xml:space="preserve">TOTAL </w:t>
            </w:r>
          </w:p>
        </w:tc>
        <w:tc>
          <w:tcPr>
            <w:tcW w:w="1587" w:type="dxa"/>
            <w:tcBorders>
              <w:top w:val="nil"/>
              <w:left w:val="nil"/>
              <w:bottom w:val="single" w:sz="4" w:space="0" w:color="auto"/>
              <w:right w:val="single" w:sz="4" w:space="0" w:color="auto"/>
            </w:tcBorders>
            <w:shd w:val="clear" w:color="auto" w:fill="auto"/>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307.67</w:t>
            </w:r>
          </w:p>
        </w:tc>
        <w:tc>
          <w:tcPr>
            <w:tcW w:w="220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313.37</w:t>
            </w:r>
          </w:p>
        </w:tc>
      </w:tr>
      <w:tr w:rsidR="003A2279" w:rsidRPr="006461E9" w:rsidTr="00B43629">
        <w:trPr>
          <w:trHeight w:val="171"/>
        </w:trPr>
        <w:tc>
          <w:tcPr>
            <w:tcW w:w="709" w:type="dxa"/>
            <w:tcBorders>
              <w:top w:val="nil"/>
              <w:left w:val="single" w:sz="8" w:space="0" w:color="auto"/>
              <w:bottom w:val="single" w:sz="4" w:space="0" w:color="auto"/>
              <w:right w:val="single" w:sz="4" w:space="0" w:color="auto"/>
            </w:tcBorders>
            <w:shd w:val="clear" w:color="auto" w:fill="auto"/>
            <w:noWrap/>
            <w:vAlign w:val="bottom"/>
            <w:hideMark/>
          </w:tcPr>
          <w:p w:rsidR="003A2279" w:rsidRPr="006461E9" w:rsidRDefault="003A2279" w:rsidP="003A2279">
            <w:pPr>
              <w:suppressAutoHyphens w:val="0"/>
              <w:rPr>
                <w:rFonts w:ascii="Arial" w:hAnsi="Arial" w:cs="Arial"/>
                <w:color w:val="000000"/>
                <w:sz w:val="22"/>
                <w:szCs w:val="22"/>
                <w:lang w:val="en-IN" w:eastAsia="en-IN"/>
              </w:rPr>
            </w:pPr>
            <w:r w:rsidRPr="006461E9">
              <w:rPr>
                <w:rFonts w:ascii="Arial" w:hAnsi="Arial" w:cs="Arial"/>
                <w:color w:val="000000"/>
                <w:sz w:val="22"/>
                <w:szCs w:val="22"/>
                <w:lang w:val="en-IN" w:eastAsia="en-IN"/>
              </w:rPr>
              <w:t> </w:t>
            </w:r>
          </w:p>
        </w:tc>
        <w:tc>
          <w:tcPr>
            <w:tcW w:w="4820" w:type="dxa"/>
            <w:tcBorders>
              <w:top w:val="nil"/>
              <w:left w:val="nil"/>
              <w:bottom w:val="single" w:sz="4" w:space="0" w:color="auto"/>
              <w:right w:val="single" w:sz="4" w:space="0" w:color="auto"/>
            </w:tcBorders>
            <w:shd w:val="clear" w:color="auto" w:fill="auto"/>
            <w:noWrap/>
            <w:vAlign w:val="center"/>
            <w:hideMark/>
          </w:tcPr>
          <w:p w:rsidR="003A2279" w:rsidRPr="006461E9" w:rsidRDefault="003A2279" w:rsidP="003A2279">
            <w:pPr>
              <w:suppressAutoHyphens w:val="0"/>
              <w:rPr>
                <w:rFonts w:ascii="Arial" w:hAnsi="Arial" w:cs="Arial"/>
                <w:color w:val="000000"/>
                <w:sz w:val="22"/>
                <w:szCs w:val="22"/>
                <w:lang w:val="en-IN" w:eastAsia="en-IN"/>
              </w:rPr>
            </w:pPr>
            <w:r w:rsidRPr="006461E9">
              <w:rPr>
                <w:rFonts w:ascii="Arial" w:hAnsi="Arial" w:cs="Arial"/>
                <w:color w:val="000000"/>
                <w:sz w:val="22"/>
                <w:szCs w:val="22"/>
                <w:lang w:val="en-IN" w:eastAsia="en-IN"/>
              </w:rPr>
              <w:t>Interest rate on working capital</w:t>
            </w:r>
          </w:p>
        </w:tc>
        <w:tc>
          <w:tcPr>
            <w:tcW w:w="1587" w:type="dxa"/>
            <w:tcBorders>
              <w:top w:val="nil"/>
              <w:left w:val="nil"/>
              <w:bottom w:val="single" w:sz="4" w:space="0" w:color="auto"/>
              <w:right w:val="single" w:sz="4" w:space="0" w:color="auto"/>
            </w:tcBorders>
            <w:shd w:val="clear" w:color="auto" w:fill="auto"/>
            <w:noWrap/>
            <w:vAlign w:val="center"/>
            <w:hideMark/>
          </w:tcPr>
          <w:p w:rsidR="003A2279" w:rsidRDefault="003A2279" w:rsidP="003A2279">
            <w:pPr>
              <w:jc w:val="center"/>
              <w:rPr>
                <w:rFonts w:ascii="Arial" w:hAnsi="Arial" w:cs="Arial"/>
                <w:sz w:val="22"/>
                <w:szCs w:val="22"/>
              </w:rPr>
            </w:pPr>
            <w:r>
              <w:rPr>
                <w:rFonts w:ascii="Arial" w:hAnsi="Arial" w:cs="Arial"/>
                <w:sz w:val="22"/>
                <w:szCs w:val="22"/>
              </w:rPr>
              <w:t>8.07%</w:t>
            </w:r>
          </w:p>
        </w:tc>
        <w:tc>
          <w:tcPr>
            <w:tcW w:w="220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 </w:t>
            </w:r>
          </w:p>
        </w:tc>
      </w:tr>
      <w:tr w:rsidR="003A2279" w:rsidRPr="006461E9" w:rsidTr="00B43629">
        <w:trPr>
          <w:trHeight w:val="217"/>
        </w:trPr>
        <w:tc>
          <w:tcPr>
            <w:tcW w:w="709" w:type="dxa"/>
            <w:tcBorders>
              <w:top w:val="nil"/>
              <w:left w:val="single" w:sz="8" w:space="0" w:color="auto"/>
              <w:bottom w:val="single" w:sz="4" w:space="0" w:color="auto"/>
              <w:right w:val="single" w:sz="4" w:space="0" w:color="auto"/>
            </w:tcBorders>
            <w:shd w:val="clear" w:color="000000" w:fill="BDD7EE"/>
            <w:noWrap/>
            <w:vAlign w:val="center"/>
            <w:hideMark/>
          </w:tcPr>
          <w:p w:rsidR="003A2279" w:rsidRPr="006461E9" w:rsidRDefault="003A2279" w:rsidP="003A2279">
            <w:pPr>
              <w:suppressAutoHyphens w:val="0"/>
              <w:jc w:val="center"/>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6</w:t>
            </w:r>
          </w:p>
        </w:tc>
        <w:tc>
          <w:tcPr>
            <w:tcW w:w="4820" w:type="dxa"/>
            <w:tcBorders>
              <w:top w:val="nil"/>
              <w:left w:val="nil"/>
              <w:bottom w:val="single" w:sz="4" w:space="0" w:color="auto"/>
              <w:right w:val="single" w:sz="4" w:space="0" w:color="auto"/>
            </w:tcBorders>
            <w:shd w:val="clear" w:color="000000" w:fill="BDD7EE"/>
            <w:noWrap/>
            <w:vAlign w:val="center"/>
            <w:hideMark/>
          </w:tcPr>
          <w:p w:rsidR="003A2279" w:rsidRPr="006461E9" w:rsidRDefault="003A2279" w:rsidP="003A2279">
            <w:pPr>
              <w:suppressAutoHyphens w:val="0"/>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 xml:space="preserve">Gross Interest on Working Capital </w:t>
            </w:r>
          </w:p>
        </w:tc>
        <w:tc>
          <w:tcPr>
            <w:tcW w:w="1587" w:type="dxa"/>
            <w:tcBorders>
              <w:top w:val="nil"/>
              <w:left w:val="nil"/>
              <w:bottom w:val="single" w:sz="4" w:space="0" w:color="auto"/>
              <w:right w:val="single" w:sz="4" w:space="0" w:color="auto"/>
            </w:tcBorders>
            <w:shd w:val="clear" w:color="000000" w:fill="BDD7EE"/>
            <w:noWrap/>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24.83</w:t>
            </w:r>
          </w:p>
        </w:tc>
        <w:tc>
          <w:tcPr>
            <w:tcW w:w="2207" w:type="dxa"/>
            <w:tcBorders>
              <w:top w:val="nil"/>
              <w:left w:val="nil"/>
              <w:bottom w:val="single" w:sz="4" w:space="0" w:color="auto"/>
              <w:right w:val="single" w:sz="8" w:space="0" w:color="auto"/>
            </w:tcBorders>
            <w:shd w:val="clear" w:color="000000" w:fill="BDD7EE"/>
            <w:noWrap/>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12.36</w:t>
            </w:r>
          </w:p>
        </w:tc>
      </w:tr>
      <w:tr w:rsidR="003A2279" w:rsidRPr="006461E9" w:rsidTr="00B43629">
        <w:trPr>
          <w:trHeight w:val="217"/>
        </w:trPr>
        <w:tc>
          <w:tcPr>
            <w:tcW w:w="709" w:type="dxa"/>
            <w:tcBorders>
              <w:top w:val="nil"/>
              <w:left w:val="single" w:sz="8" w:space="0" w:color="auto"/>
              <w:bottom w:val="single" w:sz="4" w:space="0" w:color="auto"/>
              <w:right w:val="single" w:sz="4" w:space="0" w:color="auto"/>
            </w:tcBorders>
            <w:shd w:val="clear" w:color="000000" w:fill="BDD7EE"/>
            <w:noWrap/>
            <w:vAlign w:val="center"/>
            <w:hideMark/>
          </w:tcPr>
          <w:p w:rsidR="003A2279" w:rsidRPr="006461E9" w:rsidRDefault="003A2279" w:rsidP="003A2279">
            <w:pPr>
              <w:suppressAutoHyphens w:val="0"/>
              <w:jc w:val="center"/>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7</w:t>
            </w:r>
          </w:p>
        </w:tc>
        <w:tc>
          <w:tcPr>
            <w:tcW w:w="4820" w:type="dxa"/>
            <w:tcBorders>
              <w:top w:val="nil"/>
              <w:left w:val="nil"/>
              <w:bottom w:val="single" w:sz="4" w:space="0" w:color="auto"/>
              <w:right w:val="single" w:sz="4" w:space="0" w:color="auto"/>
            </w:tcBorders>
            <w:shd w:val="clear" w:color="000000" w:fill="BDD7EE"/>
            <w:noWrap/>
            <w:vAlign w:val="center"/>
            <w:hideMark/>
          </w:tcPr>
          <w:p w:rsidR="003A2279" w:rsidRPr="006461E9" w:rsidRDefault="003A2279" w:rsidP="003A2279">
            <w:pPr>
              <w:suppressAutoHyphens w:val="0"/>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Interest on security deposits</w:t>
            </w:r>
          </w:p>
        </w:tc>
        <w:tc>
          <w:tcPr>
            <w:tcW w:w="1587" w:type="dxa"/>
            <w:tcBorders>
              <w:top w:val="nil"/>
              <w:left w:val="nil"/>
              <w:bottom w:val="single" w:sz="4" w:space="0" w:color="auto"/>
              <w:right w:val="single" w:sz="4" w:space="0" w:color="auto"/>
            </w:tcBorders>
            <w:shd w:val="clear" w:color="000000" w:fill="BDD7EE"/>
            <w:noWrap/>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59.02</w:t>
            </w:r>
          </w:p>
        </w:tc>
        <w:tc>
          <w:tcPr>
            <w:tcW w:w="2207" w:type="dxa"/>
            <w:tcBorders>
              <w:top w:val="nil"/>
              <w:left w:val="nil"/>
              <w:bottom w:val="single" w:sz="4" w:space="0" w:color="auto"/>
              <w:right w:val="single" w:sz="8" w:space="0" w:color="auto"/>
            </w:tcBorders>
            <w:shd w:val="clear" w:color="000000" w:fill="BDD7EE"/>
            <w:noWrap/>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59.02</w:t>
            </w:r>
          </w:p>
        </w:tc>
      </w:tr>
      <w:tr w:rsidR="003A2279" w:rsidRPr="006461E9" w:rsidTr="00B43629">
        <w:trPr>
          <w:trHeight w:val="217"/>
        </w:trPr>
        <w:tc>
          <w:tcPr>
            <w:tcW w:w="709" w:type="dxa"/>
            <w:tcBorders>
              <w:top w:val="nil"/>
              <w:left w:val="single" w:sz="8" w:space="0" w:color="auto"/>
              <w:bottom w:val="single" w:sz="8" w:space="0" w:color="auto"/>
              <w:right w:val="single" w:sz="4" w:space="0" w:color="auto"/>
            </w:tcBorders>
            <w:shd w:val="clear" w:color="000000" w:fill="BDD7EE"/>
            <w:noWrap/>
            <w:vAlign w:val="center"/>
            <w:hideMark/>
          </w:tcPr>
          <w:p w:rsidR="003A2279" w:rsidRPr="006461E9" w:rsidRDefault="003A2279" w:rsidP="003A2279">
            <w:pPr>
              <w:suppressAutoHyphens w:val="0"/>
              <w:jc w:val="center"/>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8</w:t>
            </w:r>
          </w:p>
        </w:tc>
        <w:tc>
          <w:tcPr>
            <w:tcW w:w="4820" w:type="dxa"/>
            <w:tcBorders>
              <w:top w:val="nil"/>
              <w:left w:val="nil"/>
              <w:bottom w:val="single" w:sz="8" w:space="0" w:color="auto"/>
              <w:right w:val="single" w:sz="4" w:space="0" w:color="auto"/>
            </w:tcBorders>
            <w:shd w:val="clear" w:color="000000" w:fill="BDD7EE"/>
            <w:noWrap/>
            <w:vAlign w:val="center"/>
            <w:hideMark/>
          </w:tcPr>
          <w:p w:rsidR="003A2279" w:rsidRPr="006461E9" w:rsidRDefault="003A2279" w:rsidP="003A2279">
            <w:pPr>
              <w:suppressAutoHyphens w:val="0"/>
              <w:rPr>
                <w:rFonts w:ascii="Arial" w:hAnsi="Arial" w:cs="Arial"/>
                <w:b/>
                <w:bCs/>
                <w:color w:val="000000"/>
                <w:sz w:val="22"/>
                <w:szCs w:val="22"/>
                <w:lang w:val="en-IN" w:eastAsia="en-IN"/>
              </w:rPr>
            </w:pPr>
            <w:r w:rsidRPr="006461E9">
              <w:rPr>
                <w:rFonts w:ascii="Arial" w:hAnsi="Arial" w:cs="Arial"/>
                <w:b/>
                <w:bCs/>
                <w:color w:val="000000"/>
                <w:sz w:val="22"/>
                <w:szCs w:val="22"/>
                <w:lang w:val="en-IN" w:eastAsia="en-IN"/>
              </w:rPr>
              <w:t>Total interest including interest on SD</w:t>
            </w:r>
          </w:p>
        </w:tc>
        <w:tc>
          <w:tcPr>
            <w:tcW w:w="1587" w:type="dxa"/>
            <w:tcBorders>
              <w:top w:val="nil"/>
              <w:left w:val="nil"/>
              <w:bottom w:val="single" w:sz="8" w:space="0" w:color="auto"/>
              <w:right w:val="single" w:sz="4" w:space="0" w:color="auto"/>
            </w:tcBorders>
            <w:shd w:val="clear" w:color="000000" w:fill="BDD7EE"/>
            <w:noWrap/>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83.85</w:t>
            </w:r>
          </w:p>
        </w:tc>
        <w:tc>
          <w:tcPr>
            <w:tcW w:w="2207" w:type="dxa"/>
            <w:tcBorders>
              <w:top w:val="nil"/>
              <w:left w:val="nil"/>
              <w:bottom w:val="single" w:sz="8" w:space="0" w:color="auto"/>
              <w:right w:val="single" w:sz="8" w:space="0" w:color="auto"/>
            </w:tcBorders>
            <w:shd w:val="clear" w:color="000000" w:fill="BDD7EE"/>
            <w:noWrap/>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71.38</w:t>
            </w:r>
          </w:p>
        </w:tc>
      </w:tr>
    </w:tbl>
    <w:p w:rsidR="00ED3A56" w:rsidRDefault="00ED3A56" w:rsidP="005A1851">
      <w:pPr>
        <w:tabs>
          <w:tab w:val="left" w:pos="426"/>
        </w:tabs>
        <w:spacing w:line="360" w:lineRule="auto"/>
        <w:ind w:right="-23"/>
        <w:jc w:val="both"/>
        <w:rPr>
          <w:rFonts w:ascii="Arial" w:hAnsi="Arial" w:cs="Arial"/>
          <w:b/>
          <w:bCs/>
          <w:sz w:val="22"/>
          <w:szCs w:val="22"/>
        </w:rPr>
      </w:pPr>
    </w:p>
    <w:p w:rsidR="00C10D55" w:rsidRPr="00F6316F" w:rsidRDefault="00C06C5C">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Interest on security Deposit of Rs.5</w:t>
      </w:r>
      <w:r w:rsidR="0014767F">
        <w:rPr>
          <w:rFonts w:ascii="Arial" w:hAnsi="Arial" w:cs="Arial"/>
          <w:bCs/>
          <w:sz w:val="22"/>
          <w:szCs w:val="22"/>
        </w:rPr>
        <w:t xml:space="preserve">9.02 </w:t>
      </w:r>
      <w:proofErr w:type="spellStart"/>
      <w:r w:rsidRPr="00F6316F">
        <w:rPr>
          <w:rFonts w:ascii="Arial" w:hAnsi="Arial" w:cs="Arial"/>
          <w:bCs/>
          <w:sz w:val="22"/>
          <w:szCs w:val="22"/>
        </w:rPr>
        <w:t>Crs</w:t>
      </w:r>
      <w:proofErr w:type="spellEnd"/>
      <w:r w:rsidRPr="00F6316F">
        <w:rPr>
          <w:rFonts w:ascii="Arial" w:hAnsi="Arial" w:cs="Arial"/>
          <w:bCs/>
          <w:sz w:val="22"/>
          <w:szCs w:val="22"/>
        </w:rPr>
        <w:t xml:space="preserve"> has been considered as per actuals in the annual audited accounts. Normative interest on working capital Rs. 2</w:t>
      </w:r>
      <w:r w:rsidR="0014767F">
        <w:rPr>
          <w:rFonts w:ascii="Arial" w:hAnsi="Arial" w:cs="Arial"/>
          <w:bCs/>
          <w:sz w:val="22"/>
          <w:szCs w:val="22"/>
        </w:rPr>
        <w:t>4.</w:t>
      </w:r>
      <w:r w:rsidR="003A2279">
        <w:rPr>
          <w:rFonts w:ascii="Arial" w:hAnsi="Arial" w:cs="Arial"/>
          <w:bCs/>
          <w:sz w:val="22"/>
          <w:szCs w:val="22"/>
        </w:rPr>
        <w:t>83</w:t>
      </w:r>
      <w:r w:rsidR="0014767F">
        <w:rPr>
          <w:rFonts w:ascii="Arial" w:hAnsi="Arial" w:cs="Arial"/>
          <w:bCs/>
          <w:sz w:val="22"/>
          <w:szCs w:val="22"/>
        </w:rPr>
        <w:t xml:space="preserve"> </w:t>
      </w:r>
      <w:proofErr w:type="spellStart"/>
      <w:r w:rsidRPr="00F6316F">
        <w:rPr>
          <w:rFonts w:ascii="Arial" w:hAnsi="Arial" w:cs="Arial"/>
          <w:bCs/>
          <w:sz w:val="22"/>
          <w:szCs w:val="22"/>
        </w:rPr>
        <w:t>Crs</w:t>
      </w:r>
      <w:proofErr w:type="spellEnd"/>
      <w:r w:rsidRPr="00F6316F">
        <w:rPr>
          <w:rFonts w:ascii="Arial" w:hAnsi="Arial" w:cs="Arial"/>
          <w:bCs/>
          <w:sz w:val="22"/>
          <w:szCs w:val="22"/>
        </w:rPr>
        <w:t>, actual interest on working capital as per Audited accounts is Rs.1</w:t>
      </w:r>
      <w:r w:rsidR="0014767F">
        <w:rPr>
          <w:rFonts w:ascii="Arial" w:hAnsi="Arial" w:cs="Arial"/>
          <w:bCs/>
          <w:sz w:val="22"/>
          <w:szCs w:val="22"/>
        </w:rPr>
        <w:t xml:space="preserve">2.36 </w:t>
      </w:r>
      <w:proofErr w:type="spellStart"/>
      <w:r w:rsidRPr="00F6316F">
        <w:rPr>
          <w:rFonts w:ascii="Arial" w:hAnsi="Arial" w:cs="Arial"/>
          <w:bCs/>
          <w:sz w:val="22"/>
          <w:szCs w:val="22"/>
        </w:rPr>
        <w:t>Crs</w:t>
      </w:r>
      <w:proofErr w:type="spellEnd"/>
      <w:r w:rsidRPr="00F6316F">
        <w:rPr>
          <w:rFonts w:ascii="Arial" w:hAnsi="Arial" w:cs="Arial"/>
          <w:bCs/>
          <w:sz w:val="22"/>
          <w:szCs w:val="22"/>
        </w:rPr>
        <w:t xml:space="preserve">.  As per section 2.14 of OERC Tariff Regulations, 2022, the sharing of on account of improved performance –refinancing of high cost loan with low cost loan is proposed in the following table- </w:t>
      </w:r>
    </w:p>
    <w:p w:rsidR="00370495" w:rsidRDefault="00370495" w:rsidP="001D6125">
      <w:pPr>
        <w:tabs>
          <w:tab w:val="left" w:pos="426"/>
        </w:tabs>
        <w:spacing w:line="360" w:lineRule="auto"/>
        <w:ind w:right="-23"/>
        <w:jc w:val="both"/>
        <w:rPr>
          <w:rFonts w:ascii="Arial" w:hAnsi="Arial" w:cs="Arial"/>
          <w:bCs/>
          <w:sz w:val="22"/>
          <w:szCs w:val="22"/>
        </w:rPr>
      </w:pPr>
    </w:p>
    <w:p w:rsidR="008224CB" w:rsidRPr="00F6316F" w:rsidRDefault="008224CB">
      <w:pPr>
        <w:tabs>
          <w:tab w:val="left" w:pos="426"/>
        </w:tabs>
        <w:spacing w:line="360" w:lineRule="auto"/>
        <w:ind w:left="426" w:right="-23"/>
        <w:jc w:val="both"/>
        <w:rPr>
          <w:rFonts w:ascii="Arial" w:hAnsi="Arial" w:cs="Arial"/>
          <w:bCs/>
          <w:sz w:val="22"/>
          <w:szCs w:val="22"/>
        </w:rPr>
      </w:pPr>
    </w:p>
    <w:p w:rsidR="005A5F69" w:rsidRPr="00F6316F" w:rsidRDefault="005A1851" w:rsidP="001C788E">
      <w:pPr>
        <w:tabs>
          <w:tab w:val="left" w:pos="426"/>
        </w:tabs>
        <w:spacing w:line="360" w:lineRule="auto"/>
        <w:ind w:left="426" w:right="-23"/>
        <w:jc w:val="center"/>
        <w:rPr>
          <w:rFonts w:ascii="Arial" w:hAnsi="Arial" w:cs="Arial"/>
          <w:b/>
          <w:bCs/>
          <w:sz w:val="22"/>
          <w:szCs w:val="22"/>
        </w:rPr>
      </w:pPr>
      <w:r>
        <w:rPr>
          <w:rFonts w:ascii="Arial" w:hAnsi="Arial" w:cs="Arial"/>
          <w:b/>
          <w:bCs/>
          <w:sz w:val="22"/>
          <w:szCs w:val="22"/>
        </w:rPr>
        <w:t xml:space="preserve">   </w:t>
      </w:r>
      <w:r w:rsidR="00455E5B">
        <w:rPr>
          <w:rFonts w:ascii="Arial" w:hAnsi="Arial" w:cs="Arial"/>
          <w:b/>
          <w:bCs/>
          <w:sz w:val="22"/>
          <w:szCs w:val="22"/>
        </w:rPr>
        <w:t>Table-</w:t>
      </w:r>
      <w:r w:rsidR="00E35E17">
        <w:rPr>
          <w:rFonts w:ascii="Arial" w:hAnsi="Arial" w:cs="Arial"/>
          <w:b/>
          <w:bCs/>
          <w:sz w:val="22"/>
          <w:szCs w:val="22"/>
        </w:rPr>
        <w:t>5</w:t>
      </w:r>
      <w:r w:rsidR="008C2721">
        <w:rPr>
          <w:rFonts w:ascii="Arial" w:hAnsi="Arial" w:cs="Arial"/>
          <w:b/>
          <w:bCs/>
          <w:sz w:val="22"/>
          <w:szCs w:val="22"/>
        </w:rPr>
        <w:t>3</w:t>
      </w:r>
      <w:r w:rsidR="00C06C5C" w:rsidRPr="00F6316F">
        <w:rPr>
          <w:rFonts w:ascii="Arial" w:hAnsi="Arial" w:cs="Arial"/>
          <w:b/>
          <w:bCs/>
          <w:sz w:val="22"/>
          <w:szCs w:val="22"/>
        </w:rPr>
        <w:t>: Sharing of gain on improved performance</w:t>
      </w:r>
      <w:r w:rsidR="005A5F69" w:rsidRPr="00F6316F">
        <w:rPr>
          <w:rFonts w:ascii="Arial" w:hAnsi="Arial" w:cs="Arial"/>
          <w:b/>
          <w:bCs/>
          <w:sz w:val="22"/>
          <w:szCs w:val="22"/>
        </w:rPr>
        <w:t xml:space="preserve">   </w:t>
      </w:r>
      <w:r w:rsidR="001C788E">
        <w:rPr>
          <w:rFonts w:ascii="Arial" w:hAnsi="Arial" w:cs="Arial"/>
          <w:b/>
          <w:bCs/>
          <w:sz w:val="22"/>
          <w:szCs w:val="22"/>
        </w:rPr>
        <w:t xml:space="preserve">  </w:t>
      </w:r>
      <w:r w:rsidR="003F74BA">
        <w:rPr>
          <w:rFonts w:ascii="Arial" w:hAnsi="Arial" w:cs="Arial"/>
          <w:b/>
          <w:bCs/>
          <w:sz w:val="22"/>
          <w:szCs w:val="22"/>
        </w:rPr>
        <w:t xml:space="preserve">            </w:t>
      </w:r>
      <w:proofErr w:type="gramStart"/>
      <w:r w:rsidR="003F74BA">
        <w:rPr>
          <w:rFonts w:ascii="Arial" w:hAnsi="Arial" w:cs="Arial"/>
          <w:b/>
          <w:bCs/>
          <w:sz w:val="22"/>
          <w:szCs w:val="22"/>
        </w:rPr>
        <w:t xml:space="preserve">  </w:t>
      </w:r>
      <w:r w:rsidR="001C788E">
        <w:rPr>
          <w:rFonts w:ascii="Arial" w:hAnsi="Arial" w:cs="Arial"/>
          <w:b/>
          <w:bCs/>
          <w:sz w:val="22"/>
          <w:szCs w:val="22"/>
        </w:rPr>
        <w:t xml:space="preserve"> </w:t>
      </w:r>
      <w:r w:rsidR="00C31718">
        <w:rPr>
          <w:rFonts w:ascii="Arial" w:hAnsi="Arial" w:cs="Arial"/>
          <w:b/>
          <w:bCs/>
          <w:sz w:val="22"/>
          <w:szCs w:val="22"/>
        </w:rPr>
        <w:t>(</w:t>
      </w:r>
      <w:proofErr w:type="gramEnd"/>
      <w:r w:rsidR="00C31718">
        <w:rPr>
          <w:rFonts w:ascii="Arial" w:hAnsi="Arial" w:cs="Arial"/>
          <w:b/>
          <w:bCs/>
          <w:sz w:val="22"/>
          <w:szCs w:val="22"/>
        </w:rPr>
        <w:t xml:space="preserve">In Rs. </w:t>
      </w:r>
      <w:proofErr w:type="spellStart"/>
      <w:r w:rsidR="00C31718">
        <w:rPr>
          <w:rFonts w:ascii="Arial" w:hAnsi="Arial" w:cs="Arial"/>
          <w:b/>
          <w:bCs/>
          <w:sz w:val="22"/>
          <w:szCs w:val="22"/>
        </w:rPr>
        <w:t>Crs</w:t>
      </w:r>
      <w:proofErr w:type="spellEnd"/>
      <w:r w:rsidR="005A5F69" w:rsidRPr="00F6316F">
        <w:rPr>
          <w:rFonts w:ascii="Arial" w:hAnsi="Arial" w:cs="Arial"/>
          <w:b/>
          <w:bCs/>
          <w:sz w:val="22"/>
          <w:szCs w:val="22"/>
        </w:rPr>
        <w:t>)</w:t>
      </w:r>
    </w:p>
    <w:p w:rsidR="00ED3A56" w:rsidRDefault="00ED3A56">
      <w:pPr>
        <w:tabs>
          <w:tab w:val="left" w:pos="426"/>
        </w:tabs>
        <w:spacing w:line="360" w:lineRule="auto"/>
        <w:ind w:left="426" w:right="-23"/>
        <w:jc w:val="both"/>
        <w:rPr>
          <w:rFonts w:ascii="Arial" w:hAnsi="Arial" w:cs="Arial"/>
          <w:bCs/>
          <w:sz w:val="22"/>
          <w:szCs w:val="22"/>
        </w:rPr>
      </w:pPr>
    </w:p>
    <w:tbl>
      <w:tblPr>
        <w:tblW w:w="9323" w:type="dxa"/>
        <w:tblInd w:w="-10" w:type="dxa"/>
        <w:tblLook w:val="04A0" w:firstRow="1" w:lastRow="0" w:firstColumn="1" w:lastColumn="0" w:noHBand="0" w:noVBand="1"/>
      </w:tblPr>
      <w:tblGrid>
        <w:gridCol w:w="851"/>
        <w:gridCol w:w="6237"/>
        <w:gridCol w:w="2235"/>
      </w:tblGrid>
      <w:tr w:rsidR="001D6125" w:rsidRPr="005A7205" w:rsidTr="0068645C">
        <w:trPr>
          <w:trHeight w:val="315"/>
        </w:trPr>
        <w:tc>
          <w:tcPr>
            <w:tcW w:w="851" w:type="dxa"/>
            <w:tcBorders>
              <w:top w:val="single" w:sz="8" w:space="0" w:color="auto"/>
              <w:left w:val="single" w:sz="8" w:space="0" w:color="auto"/>
              <w:bottom w:val="single" w:sz="8" w:space="0" w:color="auto"/>
              <w:right w:val="nil"/>
            </w:tcBorders>
            <w:shd w:val="clear" w:color="auto" w:fill="9CC2E5" w:themeFill="accent1" w:themeFillTint="99"/>
          </w:tcPr>
          <w:p w:rsidR="001D6125" w:rsidRPr="005A7205" w:rsidRDefault="001D6125" w:rsidP="001D6125">
            <w:pPr>
              <w:suppressAutoHyphens w:val="0"/>
              <w:jc w:val="center"/>
              <w:rPr>
                <w:rFonts w:ascii="Arial" w:hAnsi="Arial" w:cs="Arial"/>
                <w:b/>
                <w:bCs/>
                <w:sz w:val="22"/>
                <w:szCs w:val="22"/>
                <w:lang w:val="en-IN" w:eastAsia="en-IN"/>
              </w:rPr>
            </w:pPr>
            <w:r>
              <w:rPr>
                <w:rFonts w:ascii="Arial" w:hAnsi="Arial" w:cs="Arial"/>
                <w:b/>
                <w:bCs/>
                <w:sz w:val="22"/>
                <w:szCs w:val="22"/>
                <w:lang w:val="en-IN" w:eastAsia="en-IN"/>
              </w:rPr>
              <w:t>Sl. No</w:t>
            </w:r>
          </w:p>
        </w:tc>
        <w:tc>
          <w:tcPr>
            <w:tcW w:w="6237" w:type="dxa"/>
            <w:tcBorders>
              <w:top w:val="single" w:sz="8" w:space="0" w:color="auto"/>
              <w:left w:val="single" w:sz="8" w:space="0" w:color="auto"/>
              <w:bottom w:val="single" w:sz="8" w:space="0" w:color="auto"/>
              <w:right w:val="nil"/>
            </w:tcBorders>
            <w:shd w:val="clear" w:color="auto" w:fill="9CC2E5" w:themeFill="accent1" w:themeFillTint="99"/>
            <w:noWrap/>
            <w:vAlign w:val="center"/>
            <w:hideMark/>
          </w:tcPr>
          <w:p w:rsidR="001D6125" w:rsidRPr="005A7205" w:rsidRDefault="001D6125" w:rsidP="001D6125">
            <w:pPr>
              <w:suppressAutoHyphens w:val="0"/>
              <w:jc w:val="center"/>
              <w:rPr>
                <w:rFonts w:ascii="Arial" w:hAnsi="Arial" w:cs="Arial"/>
                <w:b/>
                <w:bCs/>
                <w:sz w:val="22"/>
                <w:szCs w:val="22"/>
                <w:lang w:val="en-IN" w:eastAsia="en-IN"/>
              </w:rPr>
            </w:pPr>
            <w:r w:rsidRPr="00ED3A56">
              <w:rPr>
                <w:rFonts w:ascii="Arial" w:hAnsi="Arial" w:cs="Arial"/>
                <w:b/>
                <w:bCs/>
                <w:sz w:val="22"/>
                <w:szCs w:val="22"/>
                <w:lang w:val="en-IN" w:eastAsia="en-IN"/>
              </w:rPr>
              <w:t>Particulars</w:t>
            </w:r>
          </w:p>
        </w:tc>
        <w:tc>
          <w:tcPr>
            <w:tcW w:w="2235" w:type="dxa"/>
            <w:tcBorders>
              <w:top w:val="single" w:sz="8" w:space="0" w:color="auto"/>
              <w:left w:val="single" w:sz="8" w:space="0" w:color="auto"/>
              <w:bottom w:val="single" w:sz="8" w:space="0" w:color="auto"/>
              <w:right w:val="single" w:sz="8" w:space="0" w:color="auto"/>
            </w:tcBorders>
            <w:shd w:val="clear" w:color="auto" w:fill="9CC2E5" w:themeFill="accent1" w:themeFillTint="99"/>
            <w:noWrap/>
            <w:vAlign w:val="center"/>
            <w:hideMark/>
          </w:tcPr>
          <w:p w:rsidR="001D6125" w:rsidRPr="005A7205" w:rsidRDefault="001D6125" w:rsidP="001D6125">
            <w:pPr>
              <w:suppressAutoHyphens w:val="0"/>
              <w:jc w:val="center"/>
              <w:rPr>
                <w:rFonts w:ascii="Arial" w:hAnsi="Arial" w:cs="Arial"/>
                <w:b/>
                <w:bCs/>
                <w:sz w:val="22"/>
                <w:szCs w:val="22"/>
                <w:lang w:val="en-IN" w:eastAsia="en-IN"/>
              </w:rPr>
            </w:pPr>
            <w:r w:rsidRPr="00ED3A56">
              <w:rPr>
                <w:rFonts w:ascii="Arial" w:hAnsi="Arial" w:cs="Arial"/>
                <w:b/>
                <w:bCs/>
                <w:sz w:val="22"/>
                <w:szCs w:val="22"/>
                <w:lang w:val="en-IN" w:eastAsia="en-IN"/>
              </w:rPr>
              <w:t>Normative</w:t>
            </w:r>
          </w:p>
        </w:tc>
      </w:tr>
      <w:tr w:rsidR="003A2279" w:rsidRPr="005A7205" w:rsidTr="0068645C">
        <w:trPr>
          <w:trHeight w:val="285"/>
        </w:trPr>
        <w:tc>
          <w:tcPr>
            <w:tcW w:w="851" w:type="dxa"/>
            <w:tcBorders>
              <w:top w:val="nil"/>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color w:val="000000"/>
                <w:sz w:val="22"/>
                <w:szCs w:val="22"/>
                <w:lang w:val="en-IN" w:eastAsia="en-IN"/>
              </w:rPr>
            </w:pPr>
            <w:r w:rsidRPr="00455E5B">
              <w:rPr>
                <w:rFonts w:ascii="Arial" w:hAnsi="Arial" w:cs="Arial"/>
                <w:b/>
                <w:color w:val="000000"/>
                <w:sz w:val="22"/>
                <w:szCs w:val="22"/>
                <w:lang w:val="en-IN" w:eastAsia="en-IN"/>
              </w:rPr>
              <w:t>1</w:t>
            </w:r>
          </w:p>
        </w:tc>
        <w:tc>
          <w:tcPr>
            <w:tcW w:w="6237" w:type="dxa"/>
            <w:tcBorders>
              <w:top w:val="nil"/>
              <w:left w:val="single" w:sz="8" w:space="0" w:color="auto"/>
              <w:bottom w:val="single" w:sz="4" w:space="0" w:color="auto"/>
              <w:right w:val="single" w:sz="8" w:space="0" w:color="auto"/>
            </w:tcBorders>
            <w:shd w:val="clear" w:color="auto" w:fill="auto"/>
            <w:noWrap/>
            <w:vAlign w:val="bottom"/>
            <w:hideMark/>
          </w:tcPr>
          <w:p w:rsidR="003A2279" w:rsidRPr="005A7205" w:rsidRDefault="003A2279" w:rsidP="003A2279">
            <w:pPr>
              <w:suppressAutoHyphens w:val="0"/>
              <w:rPr>
                <w:rFonts w:ascii="Arial" w:hAnsi="Arial" w:cs="Arial"/>
                <w:color w:val="000000"/>
                <w:sz w:val="22"/>
                <w:szCs w:val="22"/>
                <w:lang w:val="en-IN" w:eastAsia="en-IN"/>
              </w:rPr>
            </w:pPr>
            <w:r w:rsidRPr="005A7205">
              <w:rPr>
                <w:rFonts w:ascii="Arial" w:hAnsi="Arial" w:cs="Arial"/>
                <w:color w:val="000000"/>
                <w:sz w:val="22"/>
                <w:szCs w:val="22"/>
                <w:lang w:val="en-IN" w:eastAsia="en-IN"/>
              </w:rPr>
              <w:t>Operation &amp; maintenance expenses Per month</w:t>
            </w:r>
          </w:p>
        </w:tc>
        <w:tc>
          <w:tcPr>
            <w:tcW w:w="2235" w:type="dxa"/>
            <w:tcBorders>
              <w:top w:val="nil"/>
              <w:left w:val="nil"/>
              <w:bottom w:val="single" w:sz="4" w:space="0" w:color="auto"/>
              <w:right w:val="single" w:sz="8" w:space="0" w:color="auto"/>
            </w:tcBorders>
            <w:shd w:val="clear" w:color="auto" w:fill="auto"/>
            <w:noWrap/>
            <w:vAlign w:val="bottom"/>
            <w:hideMark/>
          </w:tcPr>
          <w:p w:rsidR="003A2279" w:rsidRDefault="003A2279" w:rsidP="003A2279">
            <w:pPr>
              <w:jc w:val="center"/>
              <w:rPr>
                <w:rFonts w:ascii="Arial" w:hAnsi="Arial" w:cs="Arial"/>
                <w:color w:val="000000"/>
                <w:sz w:val="22"/>
                <w:szCs w:val="22"/>
                <w:lang w:val="en-IN"/>
              </w:rPr>
            </w:pPr>
            <w:r>
              <w:rPr>
                <w:rFonts w:ascii="Arial" w:hAnsi="Arial" w:cs="Arial"/>
                <w:color w:val="000000"/>
                <w:sz w:val="22"/>
                <w:szCs w:val="22"/>
              </w:rPr>
              <w:t>78.01</w:t>
            </w:r>
          </w:p>
        </w:tc>
      </w:tr>
      <w:tr w:rsidR="003A2279" w:rsidRPr="005A7205" w:rsidTr="0068645C">
        <w:trPr>
          <w:trHeight w:val="285"/>
        </w:trPr>
        <w:tc>
          <w:tcPr>
            <w:tcW w:w="851" w:type="dxa"/>
            <w:tcBorders>
              <w:top w:val="nil"/>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color w:val="000000"/>
                <w:sz w:val="22"/>
                <w:szCs w:val="22"/>
                <w:lang w:val="en-IN" w:eastAsia="en-IN"/>
              </w:rPr>
            </w:pPr>
            <w:r w:rsidRPr="00455E5B">
              <w:rPr>
                <w:rFonts w:ascii="Arial" w:hAnsi="Arial" w:cs="Arial"/>
                <w:b/>
                <w:color w:val="000000"/>
                <w:sz w:val="22"/>
                <w:szCs w:val="22"/>
                <w:lang w:val="en-IN" w:eastAsia="en-IN"/>
              </w:rPr>
              <w:t>2</w:t>
            </w:r>
          </w:p>
        </w:tc>
        <w:tc>
          <w:tcPr>
            <w:tcW w:w="6237" w:type="dxa"/>
            <w:tcBorders>
              <w:top w:val="nil"/>
              <w:left w:val="single" w:sz="8" w:space="0" w:color="auto"/>
              <w:bottom w:val="single" w:sz="4" w:space="0" w:color="auto"/>
              <w:right w:val="single" w:sz="8" w:space="0" w:color="auto"/>
            </w:tcBorders>
            <w:shd w:val="clear" w:color="auto" w:fill="auto"/>
            <w:noWrap/>
            <w:vAlign w:val="center"/>
            <w:hideMark/>
          </w:tcPr>
          <w:p w:rsidR="003A2279" w:rsidRPr="005A7205" w:rsidRDefault="003A2279" w:rsidP="003A2279">
            <w:pPr>
              <w:suppressAutoHyphens w:val="0"/>
              <w:rPr>
                <w:rFonts w:ascii="Arial" w:hAnsi="Arial" w:cs="Arial"/>
                <w:color w:val="000000"/>
                <w:sz w:val="22"/>
                <w:szCs w:val="22"/>
                <w:lang w:val="en-IN" w:eastAsia="en-IN"/>
              </w:rPr>
            </w:pPr>
            <w:r w:rsidRPr="005A7205">
              <w:rPr>
                <w:rFonts w:ascii="Arial" w:hAnsi="Arial" w:cs="Arial"/>
                <w:color w:val="000000"/>
                <w:sz w:val="22"/>
                <w:szCs w:val="22"/>
                <w:lang w:val="en-IN" w:eastAsia="en-IN"/>
              </w:rPr>
              <w:t xml:space="preserve">Power purchase cost for one month </w:t>
            </w:r>
          </w:p>
        </w:tc>
        <w:tc>
          <w:tcPr>
            <w:tcW w:w="2235" w:type="dxa"/>
            <w:tcBorders>
              <w:top w:val="nil"/>
              <w:left w:val="nil"/>
              <w:bottom w:val="single" w:sz="4" w:space="0" w:color="auto"/>
              <w:right w:val="single" w:sz="8" w:space="0" w:color="auto"/>
            </w:tcBorders>
            <w:shd w:val="clear" w:color="auto" w:fill="auto"/>
            <w:noWrap/>
            <w:vAlign w:val="bottom"/>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234.53</w:t>
            </w:r>
          </w:p>
        </w:tc>
      </w:tr>
      <w:tr w:rsidR="003A2279" w:rsidRPr="005A7205" w:rsidTr="0068645C">
        <w:trPr>
          <w:trHeight w:val="285"/>
        </w:trPr>
        <w:tc>
          <w:tcPr>
            <w:tcW w:w="851" w:type="dxa"/>
            <w:tcBorders>
              <w:top w:val="nil"/>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color w:val="000000"/>
                <w:sz w:val="22"/>
                <w:szCs w:val="22"/>
                <w:lang w:val="en-IN" w:eastAsia="en-IN"/>
              </w:rPr>
            </w:pPr>
            <w:r w:rsidRPr="00455E5B">
              <w:rPr>
                <w:rFonts w:ascii="Arial" w:hAnsi="Arial" w:cs="Arial"/>
                <w:b/>
                <w:color w:val="000000"/>
                <w:sz w:val="22"/>
                <w:szCs w:val="22"/>
                <w:lang w:val="en-IN" w:eastAsia="en-IN"/>
              </w:rPr>
              <w:t>3</w:t>
            </w:r>
          </w:p>
        </w:tc>
        <w:tc>
          <w:tcPr>
            <w:tcW w:w="6237" w:type="dxa"/>
            <w:tcBorders>
              <w:top w:val="nil"/>
              <w:left w:val="single" w:sz="8" w:space="0" w:color="auto"/>
              <w:bottom w:val="single" w:sz="4" w:space="0" w:color="auto"/>
              <w:right w:val="single" w:sz="8" w:space="0" w:color="auto"/>
            </w:tcBorders>
            <w:shd w:val="clear" w:color="auto" w:fill="auto"/>
            <w:vAlign w:val="bottom"/>
            <w:hideMark/>
          </w:tcPr>
          <w:p w:rsidR="003A2279" w:rsidRPr="005A7205" w:rsidRDefault="003A2279" w:rsidP="003A2279">
            <w:pPr>
              <w:suppressAutoHyphens w:val="0"/>
              <w:rPr>
                <w:rFonts w:ascii="Arial" w:hAnsi="Arial" w:cs="Arial"/>
                <w:color w:val="000000"/>
                <w:sz w:val="22"/>
                <w:szCs w:val="22"/>
                <w:lang w:val="en-IN" w:eastAsia="en-IN"/>
              </w:rPr>
            </w:pPr>
            <w:r w:rsidRPr="005A7205">
              <w:rPr>
                <w:rFonts w:ascii="Arial" w:hAnsi="Arial" w:cs="Arial"/>
                <w:color w:val="000000"/>
                <w:sz w:val="22"/>
                <w:szCs w:val="22"/>
                <w:lang w:val="en-IN" w:eastAsia="en-IN"/>
              </w:rPr>
              <w:t>Maintenance of spare@20% of R&amp;M Expenses</w:t>
            </w:r>
          </w:p>
        </w:tc>
        <w:tc>
          <w:tcPr>
            <w:tcW w:w="2235"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4.25</w:t>
            </w:r>
          </w:p>
        </w:tc>
      </w:tr>
      <w:tr w:rsidR="003A2279" w:rsidRPr="005A7205" w:rsidTr="0068645C">
        <w:trPr>
          <w:trHeight w:val="285"/>
        </w:trPr>
        <w:tc>
          <w:tcPr>
            <w:tcW w:w="851" w:type="dxa"/>
            <w:tcBorders>
              <w:top w:val="nil"/>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color w:val="000000"/>
                <w:sz w:val="22"/>
                <w:szCs w:val="22"/>
                <w:lang w:val="en-IN" w:eastAsia="en-IN"/>
              </w:rPr>
            </w:pPr>
            <w:r w:rsidRPr="00455E5B">
              <w:rPr>
                <w:rFonts w:ascii="Arial" w:hAnsi="Arial" w:cs="Arial"/>
                <w:b/>
                <w:color w:val="000000"/>
                <w:sz w:val="22"/>
                <w:szCs w:val="22"/>
                <w:lang w:val="en-IN" w:eastAsia="en-IN"/>
              </w:rPr>
              <w:t>4</w:t>
            </w:r>
          </w:p>
        </w:tc>
        <w:tc>
          <w:tcPr>
            <w:tcW w:w="6237" w:type="dxa"/>
            <w:tcBorders>
              <w:top w:val="nil"/>
              <w:left w:val="single" w:sz="8" w:space="0" w:color="auto"/>
              <w:bottom w:val="single" w:sz="4" w:space="0" w:color="auto"/>
              <w:right w:val="single" w:sz="8" w:space="0" w:color="auto"/>
            </w:tcBorders>
            <w:shd w:val="clear" w:color="auto" w:fill="auto"/>
            <w:noWrap/>
            <w:vAlign w:val="bottom"/>
            <w:hideMark/>
          </w:tcPr>
          <w:p w:rsidR="003A2279" w:rsidRPr="005A7205" w:rsidRDefault="003A2279" w:rsidP="003A2279">
            <w:pPr>
              <w:suppressAutoHyphens w:val="0"/>
              <w:rPr>
                <w:rFonts w:ascii="Arial" w:hAnsi="Arial" w:cs="Arial"/>
                <w:color w:val="000000"/>
                <w:sz w:val="22"/>
                <w:szCs w:val="22"/>
                <w:lang w:val="en-IN" w:eastAsia="en-IN"/>
              </w:rPr>
            </w:pPr>
            <w:r w:rsidRPr="005A7205">
              <w:rPr>
                <w:rFonts w:ascii="Arial" w:hAnsi="Arial" w:cs="Arial"/>
                <w:color w:val="000000"/>
                <w:sz w:val="22"/>
                <w:szCs w:val="22"/>
                <w:lang w:val="en-IN" w:eastAsia="en-IN"/>
              </w:rPr>
              <w:t>Gross total</w:t>
            </w:r>
          </w:p>
        </w:tc>
        <w:tc>
          <w:tcPr>
            <w:tcW w:w="2235" w:type="dxa"/>
            <w:tcBorders>
              <w:top w:val="nil"/>
              <w:left w:val="nil"/>
              <w:bottom w:val="single" w:sz="4" w:space="0" w:color="auto"/>
              <w:right w:val="single" w:sz="8" w:space="0" w:color="auto"/>
            </w:tcBorders>
            <w:shd w:val="clear" w:color="auto" w:fill="auto"/>
            <w:noWrap/>
            <w:vAlign w:val="bottom"/>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316.79</w:t>
            </w:r>
          </w:p>
        </w:tc>
      </w:tr>
      <w:tr w:rsidR="003A2279" w:rsidRPr="005A7205" w:rsidTr="0068645C">
        <w:trPr>
          <w:trHeight w:val="285"/>
        </w:trPr>
        <w:tc>
          <w:tcPr>
            <w:tcW w:w="851" w:type="dxa"/>
            <w:tcBorders>
              <w:top w:val="nil"/>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color w:val="000000"/>
                <w:sz w:val="22"/>
                <w:szCs w:val="22"/>
                <w:lang w:val="en-IN" w:eastAsia="en-IN"/>
              </w:rPr>
            </w:pPr>
            <w:r w:rsidRPr="00455E5B">
              <w:rPr>
                <w:rFonts w:ascii="Arial" w:hAnsi="Arial" w:cs="Arial"/>
                <w:b/>
                <w:color w:val="000000"/>
                <w:sz w:val="22"/>
                <w:szCs w:val="22"/>
                <w:lang w:val="en-IN" w:eastAsia="en-IN"/>
              </w:rPr>
              <w:t>5</w:t>
            </w:r>
          </w:p>
        </w:tc>
        <w:tc>
          <w:tcPr>
            <w:tcW w:w="6237" w:type="dxa"/>
            <w:tcBorders>
              <w:top w:val="nil"/>
              <w:left w:val="single" w:sz="8" w:space="0" w:color="auto"/>
              <w:bottom w:val="single" w:sz="4" w:space="0" w:color="auto"/>
              <w:right w:val="single" w:sz="8" w:space="0" w:color="auto"/>
            </w:tcBorders>
            <w:shd w:val="clear" w:color="auto" w:fill="auto"/>
            <w:noWrap/>
            <w:vAlign w:val="bottom"/>
            <w:hideMark/>
          </w:tcPr>
          <w:p w:rsidR="003A2279" w:rsidRPr="005A7205" w:rsidRDefault="003A2279" w:rsidP="003A2279">
            <w:pPr>
              <w:suppressAutoHyphens w:val="0"/>
              <w:rPr>
                <w:rFonts w:ascii="Arial" w:hAnsi="Arial" w:cs="Arial"/>
                <w:color w:val="000000"/>
                <w:sz w:val="22"/>
                <w:szCs w:val="22"/>
                <w:lang w:val="en-IN" w:eastAsia="en-IN"/>
              </w:rPr>
            </w:pPr>
            <w:r w:rsidRPr="005A7205">
              <w:rPr>
                <w:rFonts w:ascii="Arial" w:hAnsi="Arial" w:cs="Arial"/>
                <w:color w:val="000000"/>
                <w:sz w:val="22"/>
                <w:szCs w:val="22"/>
                <w:lang w:val="en-IN" w:eastAsia="en-IN"/>
              </w:rPr>
              <w:t>Less: Dep. On Legacy asset</w:t>
            </w:r>
          </w:p>
        </w:tc>
        <w:tc>
          <w:tcPr>
            <w:tcW w:w="2235" w:type="dxa"/>
            <w:tcBorders>
              <w:top w:val="nil"/>
              <w:left w:val="nil"/>
              <w:bottom w:val="single" w:sz="4" w:space="0" w:color="auto"/>
              <w:right w:val="single" w:sz="8" w:space="0" w:color="auto"/>
            </w:tcBorders>
            <w:shd w:val="clear" w:color="auto" w:fill="auto"/>
            <w:noWrap/>
            <w:vAlign w:val="bottom"/>
            <w:hideMark/>
          </w:tcPr>
          <w:p w:rsidR="003A2279" w:rsidRDefault="003A2279" w:rsidP="003A2279">
            <w:pPr>
              <w:jc w:val="center"/>
              <w:rPr>
                <w:rFonts w:ascii="Arial" w:hAnsi="Arial" w:cs="Arial"/>
                <w:sz w:val="22"/>
                <w:szCs w:val="22"/>
              </w:rPr>
            </w:pPr>
            <w:r>
              <w:rPr>
                <w:rFonts w:ascii="Arial" w:hAnsi="Arial" w:cs="Arial"/>
                <w:sz w:val="22"/>
                <w:szCs w:val="22"/>
              </w:rPr>
              <w:t>(9.12)</w:t>
            </w:r>
          </w:p>
        </w:tc>
      </w:tr>
      <w:tr w:rsidR="003A2279" w:rsidRPr="005A7205" w:rsidTr="0068645C">
        <w:trPr>
          <w:trHeight w:val="300"/>
        </w:trPr>
        <w:tc>
          <w:tcPr>
            <w:tcW w:w="851" w:type="dxa"/>
            <w:tcBorders>
              <w:top w:val="nil"/>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b/>
                <w:bCs/>
                <w:color w:val="000000"/>
                <w:sz w:val="22"/>
                <w:szCs w:val="22"/>
                <w:lang w:val="en-IN" w:eastAsia="en-IN"/>
              </w:rPr>
            </w:pPr>
            <w:r w:rsidRPr="00455E5B">
              <w:rPr>
                <w:rFonts w:ascii="Arial" w:hAnsi="Arial" w:cs="Arial"/>
                <w:b/>
                <w:bCs/>
                <w:color w:val="000000"/>
                <w:sz w:val="22"/>
                <w:szCs w:val="22"/>
                <w:lang w:val="en-IN" w:eastAsia="en-IN"/>
              </w:rPr>
              <w:t>6</w:t>
            </w:r>
          </w:p>
        </w:tc>
        <w:tc>
          <w:tcPr>
            <w:tcW w:w="6237" w:type="dxa"/>
            <w:tcBorders>
              <w:top w:val="nil"/>
              <w:left w:val="single" w:sz="8" w:space="0" w:color="auto"/>
              <w:bottom w:val="single" w:sz="4" w:space="0" w:color="auto"/>
              <w:right w:val="single" w:sz="8" w:space="0" w:color="auto"/>
            </w:tcBorders>
            <w:shd w:val="clear" w:color="auto" w:fill="auto"/>
            <w:noWrap/>
            <w:vAlign w:val="bottom"/>
            <w:hideMark/>
          </w:tcPr>
          <w:p w:rsidR="003A2279" w:rsidRPr="005A7205" w:rsidRDefault="003A2279" w:rsidP="003A2279">
            <w:pPr>
              <w:suppressAutoHyphens w:val="0"/>
              <w:rPr>
                <w:rFonts w:ascii="Arial" w:hAnsi="Arial" w:cs="Arial"/>
                <w:b/>
                <w:bCs/>
                <w:color w:val="000000"/>
                <w:sz w:val="22"/>
                <w:szCs w:val="22"/>
                <w:lang w:val="en-IN" w:eastAsia="en-IN"/>
              </w:rPr>
            </w:pPr>
            <w:r w:rsidRPr="005A7205">
              <w:rPr>
                <w:rFonts w:ascii="Arial" w:hAnsi="Arial" w:cs="Arial"/>
                <w:b/>
                <w:bCs/>
                <w:color w:val="000000"/>
                <w:sz w:val="22"/>
                <w:szCs w:val="22"/>
                <w:lang w:val="en-IN" w:eastAsia="en-IN"/>
              </w:rPr>
              <w:t>Total</w:t>
            </w:r>
          </w:p>
        </w:tc>
        <w:tc>
          <w:tcPr>
            <w:tcW w:w="2235" w:type="dxa"/>
            <w:tcBorders>
              <w:top w:val="nil"/>
              <w:left w:val="nil"/>
              <w:bottom w:val="single" w:sz="4" w:space="0" w:color="auto"/>
              <w:right w:val="single" w:sz="8" w:space="0" w:color="auto"/>
            </w:tcBorders>
            <w:shd w:val="clear" w:color="auto" w:fill="auto"/>
            <w:noWrap/>
            <w:vAlign w:val="bottom"/>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307.67</w:t>
            </w:r>
          </w:p>
        </w:tc>
      </w:tr>
      <w:tr w:rsidR="003A2279" w:rsidRPr="005A7205" w:rsidTr="0068645C">
        <w:trPr>
          <w:trHeight w:val="285"/>
        </w:trPr>
        <w:tc>
          <w:tcPr>
            <w:tcW w:w="851" w:type="dxa"/>
            <w:tcBorders>
              <w:top w:val="nil"/>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color w:val="000000"/>
                <w:sz w:val="22"/>
                <w:szCs w:val="22"/>
                <w:lang w:val="en-IN" w:eastAsia="en-IN"/>
              </w:rPr>
            </w:pPr>
            <w:r w:rsidRPr="00455E5B">
              <w:rPr>
                <w:rFonts w:ascii="Arial" w:hAnsi="Arial" w:cs="Arial"/>
                <w:b/>
                <w:color w:val="000000"/>
                <w:sz w:val="22"/>
                <w:szCs w:val="22"/>
                <w:lang w:val="en-IN" w:eastAsia="en-IN"/>
              </w:rPr>
              <w:t>7</w:t>
            </w:r>
          </w:p>
        </w:tc>
        <w:tc>
          <w:tcPr>
            <w:tcW w:w="6237" w:type="dxa"/>
            <w:tcBorders>
              <w:top w:val="nil"/>
              <w:left w:val="single" w:sz="8" w:space="0" w:color="auto"/>
              <w:bottom w:val="single" w:sz="4" w:space="0" w:color="auto"/>
              <w:right w:val="single" w:sz="8" w:space="0" w:color="auto"/>
            </w:tcBorders>
            <w:shd w:val="clear" w:color="auto" w:fill="auto"/>
            <w:vAlign w:val="bottom"/>
            <w:hideMark/>
          </w:tcPr>
          <w:p w:rsidR="003A2279" w:rsidRPr="005A7205" w:rsidRDefault="003A2279" w:rsidP="003A2279">
            <w:pPr>
              <w:suppressAutoHyphens w:val="0"/>
              <w:rPr>
                <w:rFonts w:ascii="Arial" w:hAnsi="Arial" w:cs="Arial"/>
                <w:color w:val="000000"/>
                <w:sz w:val="22"/>
                <w:szCs w:val="22"/>
                <w:lang w:val="en-IN" w:eastAsia="en-IN"/>
              </w:rPr>
            </w:pPr>
            <w:r w:rsidRPr="005A7205">
              <w:rPr>
                <w:rFonts w:ascii="Arial" w:hAnsi="Arial" w:cs="Arial"/>
                <w:color w:val="000000"/>
                <w:sz w:val="22"/>
                <w:szCs w:val="22"/>
                <w:lang w:val="en-IN" w:eastAsia="en-IN"/>
              </w:rPr>
              <w:t>Actual Interest rate on WC</w:t>
            </w:r>
          </w:p>
        </w:tc>
        <w:tc>
          <w:tcPr>
            <w:tcW w:w="2235"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sz w:val="22"/>
                <w:szCs w:val="22"/>
              </w:rPr>
            </w:pPr>
            <w:r>
              <w:rPr>
                <w:rFonts w:ascii="Arial" w:hAnsi="Arial" w:cs="Arial"/>
                <w:sz w:val="22"/>
                <w:szCs w:val="22"/>
              </w:rPr>
              <w:t>8.07%</w:t>
            </w:r>
          </w:p>
        </w:tc>
      </w:tr>
      <w:tr w:rsidR="003A2279" w:rsidRPr="005A7205" w:rsidTr="0068645C">
        <w:trPr>
          <w:trHeight w:val="300"/>
        </w:trPr>
        <w:tc>
          <w:tcPr>
            <w:tcW w:w="851" w:type="dxa"/>
            <w:tcBorders>
              <w:top w:val="nil"/>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b/>
                <w:bCs/>
                <w:color w:val="000000"/>
                <w:sz w:val="22"/>
                <w:szCs w:val="22"/>
                <w:lang w:val="en-IN" w:eastAsia="en-IN"/>
              </w:rPr>
            </w:pPr>
            <w:r w:rsidRPr="00455E5B">
              <w:rPr>
                <w:rFonts w:ascii="Arial" w:hAnsi="Arial" w:cs="Arial"/>
                <w:b/>
                <w:bCs/>
                <w:color w:val="000000"/>
                <w:sz w:val="22"/>
                <w:szCs w:val="22"/>
                <w:lang w:val="en-IN" w:eastAsia="en-IN"/>
              </w:rPr>
              <w:t>8</w:t>
            </w:r>
          </w:p>
        </w:tc>
        <w:tc>
          <w:tcPr>
            <w:tcW w:w="6237" w:type="dxa"/>
            <w:tcBorders>
              <w:top w:val="nil"/>
              <w:left w:val="single" w:sz="8" w:space="0" w:color="auto"/>
              <w:bottom w:val="single" w:sz="4" w:space="0" w:color="auto"/>
              <w:right w:val="single" w:sz="8" w:space="0" w:color="auto"/>
            </w:tcBorders>
            <w:shd w:val="clear" w:color="auto" w:fill="auto"/>
            <w:noWrap/>
            <w:vAlign w:val="bottom"/>
            <w:hideMark/>
          </w:tcPr>
          <w:p w:rsidR="003A2279" w:rsidRPr="005A7205" w:rsidRDefault="003A2279" w:rsidP="003A2279">
            <w:pPr>
              <w:suppressAutoHyphens w:val="0"/>
              <w:rPr>
                <w:rFonts w:ascii="Arial" w:hAnsi="Arial" w:cs="Arial"/>
                <w:b/>
                <w:bCs/>
                <w:color w:val="000000"/>
                <w:sz w:val="22"/>
                <w:szCs w:val="22"/>
                <w:lang w:val="en-IN" w:eastAsia="en-IN"/>
              </w:rPr>
            </w:pPr>
            <w:r w:rsidRPr="005A7205">
              <w:rPr>
                <w:rFonts w:ascii="Arial" w:hAnsi="Arial" w:cs="Arial"/>
                <w:b/>
                <w:bCs/>
                <w:color w:val="000000"/>
                <w:sz w:val="22"/>
                <w:szCs w:val="22"/>
                <w:lang w:val="en-IN" w:eastAsia="en-IN"/>
              </w:rPr>
              <w:t>Interest on working capital</w:t>
            </w:r>
          </w:p>
        </w:tc>
        <w:tc>
          <w:tcPr>
            <w:tcW w:w="2235" w:type="dxa"/>
            <w:tcBorders>
              <w:top w:val="nil"/>
              <w:left w:val="nil"/>
              <w:bottom w:val="single" w:sz="4" w:space="0" w:color="auto"/>
              <w:right w:val="single" w:sz="8" w:space="0" w:color="auto"/>
            </w:tcBorders>
            <w:shd w:val="clear" w:color="auto" w:fill="auto"/>
            <w:noWrap/>
            <w:vAlign w:val="bottom"/>
            <w:hideMark/>
          </w:tcPr>
          <w:p w:rsidR="003A2279" w:rsidRDefault="003A2279" w:rsidP="003A2279">
            <w:pPr>
              <w:jc w:val="center"/>
              <w:rPr>
                <w:rFonts w:ascii="Arial" w:hAnsi="Arial" w:cs="Arial"/>
                <w:b/>
                <w:bCs/>
                <w:sz w:val="22"/>
                <w:szCs w:val="22"/>
              </w:rPr>
            </w:pPr>
            <w:r>
              <w:rPr>
                <w:rFonts w:ascii="Arial" w:hAnsi="Arial" w:cs="Arial"/>
                <w:b/>
                <w:bCs/>
                <w:sz w:val="22"/>
                <w:szCs w:val="22"/>
              </w:rPr>
              <w:t>24.83</w:t>
            </w:r>
          </w:p>
        </w:tc>
      </w:tr>
      <w:tr w:rsidR="003A2279" w:rsidRPr="005A7205" w:rsidTr="0068645C">
        <w:trPr>
          <w:trHeight w:val="300"/>
        </w:trPr>
        <w:tc>
          <w:tcPr>
            <w:tcW w:w="851" w:type="dxa"/>
            <w:tcBorders>
              <w:top w:val="nil"/>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b/>
                <w:bCs/>
                <w:color w:val="000000"/>
                <w:sz w:val="22"/>
                <w:szCs w:val="22"/>
                <w:lang w:val="en-IN" w:eastAsia="en-IN"/>
              </w:rPr>
            </w:pPr>
            <w:r w:rsidRPr="00455E5B">
              <w:rPr>
                <w:rFonts w:ascii="Arial" w:hAnsi="Arial" w:cs="Arial"/>
                <w:b/>
                <w:bCs/>
                <w:color w:val="000000"/>
                <w:sz w:val="22"/>
                <w:szCs w:val="22"/>
                <w:lang w:val="en-IN" w:eastAsia="en-IN"/>
              </w:rPr>
              <w:lastRenderedPageBreak/>
              <w:t>9</w:t>
            </w:r>
          </w:p>
        </w:tc>
        <w:tc>
          <w:tcPr>
            <w:tcW w:w="6237" w:type="dxa"/>
            <w:tcBorders>
              <w:top w:val="nil"/>
              <w:left w:val="single" w:sz="8" w:space="0" w:color="auto"/>
              <w:bottom w:val="single" w:sz="4" w:space="0" w:color="auto"/>
              <w:right w:val="single" w:sz="8" w:space="0" w:color="auto"/>
            </w:tcBorders>
            <w:shd w:val="clear" w:color="auto" w:fill="auto"/>
            <w:noWrap/>
            <w:vAlign w:val="center"/>
            <w:hideMark/>
          </w:tcPr>
          <w:p w:rsidR="003A2279" w:rsidRPr="005A7205" w:rsidRDefault="003A2279" w:rsidP="003A2279">
            <w:pPr>
              <w:suppressAutoHyphens w:val="0"/>
              <w:rPr>
                <w:rFonts w:ascii="Arial" w:hAnsi="Arial" w:cs="Arial"/>
                <w:b/>
                <w:bCs/>
                <w:color w:val="000000"/>
                <w:sz w:val="22"/>
                <w:szCs w:val="22"/>
                <w:lang w:val="en-IN" w:eastAsia="en-IN"/>
              </w:rPr>
            </w:pPr>
            <w:r w:rsidRPr="005A7205">
              <w:rPr>
                <w:rFonts w:ascii="Arial" w:hAnsi="Arial" w:cs="Arial"/>
                <w:b/>
                <w:bCs/>
                <w:color w:val="000000"/>
                <w:sz w:val="22"/>
                <w:szCs w:val="22"/>
                <w:lang w:val="en-IN" w:eastAsia="en-IN"/>
              </w:rPr>
              <w:t>Actual Interest on WC</w:t>
            </w:r>
          </w:p>
        </w:tc>
        <w:tc>
          <w:tcPr>
            <w:tcW w:w="2235" w:type="dxa"/>
            <w:tcBorders>
              <w:top w:val="nil"/>
              <w:left w:val="nil"/>
              <w:bottom w:val="single" w:sz="4" w:space="0" w:color="auto"/>
              <w:right w:val="single" w:sz="8" w:space="0" w:color="auto"/>
            </w:tcBorders>
            <w:shd w:val="clear" w:color="auto" w:fill="auto"/>
            <w:noWrap/>
            <w:vAlign w:val="bottom"/>
            <w:hideMark/>
          </w:tcPr>
          <w:p w:rsidR="003A2279" w:rsidRDefault="003A2279" w:rsidP="003A2279">
            <w:pPr>
              <w:jc w:val="center"/>
              <w:rPr>
                <w:rFonts w:ascii="Arial" w:hAnsi="Arial" w:cs="Arial"/>
                <w:b/>
                <w:bCs/>
                <w:sz w:val="22"/>
                <w:szCs w:val="22"/>
              </w:rPr>
            </w:pPr>
            <w:r>
              <w:rPr>
                <w:rFonts w:ascii="Arial" w:hAnsi="Arial" w:cs="Arial"/>
                <w:b/>
                <w:bCs/>
                <w:sz w:val="22"/>
                <w:szCs w:val="22"/>
              </w:rPr>
              <w:t>12.36</w:t>
            </w:r>
          </w:p>
        </w:tc>
      </w:tr>
      <w:tr w:rsidR="003A2279" w:rsidRPr="005A7205" w:rsidTr="0068645C">
        <w:trPr>
          <w:trHeight w:val="300"/>
        </w:trPr>
        <w:tc>
          <w:tcPr>
            <w:tcW w:w="851" w:type="dxa"/>
            <w:tcBorders>
              <w:top w:val="nil"/>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b/>
                <w:bCs/>
                <w:color w:val="000000"/>
                <w:sz w:val="22"/>
                <w:szCs w:val="22"/>
                <w:lang w:val="en-IN" w:eastAsia="en-IN"/>
              </w:rPr>
            </w:pPr>
            <w:r w:rsidRPr="00455E5B">
              <w:rPr>
                <w:rFonts w:ascii="Arial" w:hAnsi="Arial" w:cs="Arial"/>
                <w:b/>
                <w:bCs/>
                <w:color w:val="000000"/>
                <w:sz w:val="22"/>
                <w:szCs w:val="22"/>
                <w:lang w:val="en-IN" w:eastAsia="en-IN"/>
              </w:rPr>
              <w:t>10</w:t>
            </w:r>
          </w:p>
        </w:tc>
        <w:tc>
          <w:tcPr>
            <w:tcW w:w="6237" w:type="dxa"/>
            <w:tcBorders>
              <w:top w:val="nil"/>
              <w:left w:val="single" w:sz="8" w:space="0" w:color="auto"/>
              <w:bottom w:val="single" w:sz="4" w:space="0" w:color="auto"/>
              <w:right w:val="single" w:sz="8" w:space="0" w:color="auto"/>
            </w:tcBorders>
            <w:shd w:val="clear" w:color="auto" w:fill="auto"/>
            <w:noWrap/>
            <w:vAlign w:val="center"/>
            <w:hideMark/>
          </w:tcPr>
          <w:p w:rsidR="003A2279" w:rsidRPr="005A7205" w:rsidRDefault="003A2279" w:rsidP="003A2279">
            <w:pPr>
              <w:suppressAutoHyphens w:val="0"/>
              <w:rPr>
                <w:rFonts w:ascii="Arial" w:hAnsi="Arial" w:cs="Arial"/>
                <w:b/>
                <w:bCs/>
                <w:color w:val="000000"/>
                <w:sz w:val="22"/>
                <w:szCs w:val="22"/>
                <w:lang w:val="en-IN" w:eastAsia="en-IN"/>
              </w:rPr>
            </w:pPr>
            <w:r w:rsidRPr="005A7205">
              <w:rPr>
                <w:rFonts w:ascii="Arial" w:hAnsi="Arial" w:cs="Arial"/>
                <w:b/>
                <w:bCs/>
                <w:color w:val="000000"/>
                <w:sz w:val="22"/>
                <w:szCs w:val="22"/>
                <w:lang w:val="en-IN" w:eastAsia="en-IN"/>
              </w:rPr>
              <w:t>Gain on account of improved performance</w:t>
            </w:r>
          </w:p>
        </w:tc>
        <w:tc>
          <w:tcPr>
            <w:tcW w:w="2235" w:type="dxa"/>
            <w:tcBorders>
              <w:top w:val="nil"/>
              <w:left w:val="nil"/>
              <w:bottom w:val="single" w:sz="4" w:space="0" w:color="auto"/>
              <w:right w:val="single" w:sz="8" w:space="0" w:color="auto"/>
            </w:tcBorders>
            <w:shd w:val="clear" w:color="auto" w:fill="auto"/>
            <w:noWrap/>
            <w:vAlign w:val="bottom"/>
            <w:hideMark/>
          </w:tcPr>
          <w:p w:rsidR="003A2279" w:rsidRDefault="003A2279" w:rsidP="003A2279">
            <w:pPr>
              <w:jc w:val="center"/>
              <w:rPr>
                <w:rFonts w:ascii="Arial" w:hAnsi="Arial" w:cs="Arial"/>
                <w:b/>
                <w:bCs/>
                <w:sz w:val="22"/>
                <w:szCs w:val="22"/>
              </w:rPr>
            </w:pPr>
            <w:r>
              <w:rPr>
                <w:rFonts w:ascii="Arial" w:hAnsi="Arial" w:cs="Arial"/>
                <w:b/>
                <w:bCs/>
                <w:sz w:val="22"/>
                <w:szCs w:val="22"/>
              </w:rPr>
              <w:t>12.47</w:t>
            </w:r>
          </w:p>
        </w:tc>
      </w:tr>
      <w:tr w:rsidR="003A2279" w:rsidRPr="005A7205" w:rsidTr="0068645C">
        <w:trPr>
          <w:trHeight w:val="285"/>
        </w:trPr>
        <w:tc>
          <w:tcPr>
            <w:tcW w:w="851" w:type="dxa"/>
            <w:tcBorders>
              <w:top w:val="nil"/>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color w:val="000000"/>
                <w:sz w:val="22"/>
                <w:szCs w:val="22"/>
                <w:lang w:val="en-IN" w:eastAsia="en-IN"/>
              </w:rPr>
            </w:pPr>
            <w:r w:rsidRPr="00455E5B">
              <w:rPr>
                <w:rFonts w:ascii="Arial" w:hAnsi="Arial" w:cs="Arial"/>
                <w:b/>
                <w:color w:val="000000"/>
                <w:sz w:val="22"/>
                <w:szCs w:val="22"/>
                <w:lang w:val="en-IN" w:eastAsia="en-IN"/>
              </w:rPr>
              <w:t>11</w:t>
            </w:r>
          </w:p>
        </w:tc>
        <w:tc>
          <w:tcPr>
            <w:tcW w:w="6237" w:type="dxa"/>
            <w:tcBorders>
              <w:top w:val="nil"/>
              <w:left w:val="single" w:sz="8" w:space="0" w:color="auto"/>
              <w:bottom w:val="single" w:sz="4" w:space="0" w:color="auto"/>
              <w:right w:val="single" w:sz="8" w:space="0" w:color="auto"/>
            </w:tcBorders>
            <w:shd w:val="clear" w:color="auto" w:fill="auto"/>
            <w:noWrap/>
            <w:vAlign w:val="center"/>
            <w:hideMark/>
          </w:tcPr>
          <w:p w:rsidR="003A2279" w:rsidRPr="005A7205" w:rsidRDefault="003A2279" w:rsidP="003A2279">
            <w:pPr>
              <w:suppressAutoHyphens w:val="0"/>
              <w:rPr>
                <w:rFonts w:ascii="Arial" w:hAnsi="Arial" w:cs="Arial"/>
                <w:color w:val="000000"/>
                <w:sz w:val="22"/>
                <w:szCs w:val="22"/>
                <w:lang w:val="en-IN" w:eastAsia="en-IN"/>
              </w:rPr>
            </w:pPr>
            <w:r w:rsidRPr="005A7205">
              <w:rPr>
                <w:rFonts w:ascii="Arial" w:hAnsi="Arial" w:cs="Arial"/>
                <w:color w:val="000000"/>
                <w:sz w:val="22"/>
                <w:szCs w:val="22"/>
                <w:lang w:val="en-IN" w:eastAsia="en-IN"/>
              </w:rPr>
              <w:t>Retained (1/3)</w:t>
            </w:r>
          </w:p>
        </w:tc>
        <w:tc>
          <w:tcPr>
            <w:tcW w:w="2235" w:type="dxa"/>
            <w:tcBorders>
              <w:top w:val="nil"/>
              <w:left w:val="nil"/>
              <w:bottom w:val="single" w:sz="4" w:space="0" w:color="auto"/>
              <w:right w:val="single" w:sz="8" w:space="0" w:color="auto"/>
            </w:tcBorders>
            <w:shd w:val="clear" w:color="auto" w:fill="auto"/>
            <w:noWrap/>
            <w:vAlign w:val="bottom"/>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4.16</w:t>
            </w:r>
          </w:p>
        </w:tc>
      </w:tr>
      <w:tr w:rsidR="003A2279" w:rsidRPr="005A7205" w:rsidTr="0068645C">
        <w:trPr>
          <w:trHeight w:val="300"/>
        </w:trPr>
        <w:tc>
          <w:tcPr>
            <w:tcW w:w="851" w:type="dxa"/>
            <w:tcBorders>
              <w:top w:val="nil"/>
              <w:left w:val="single" w:sz="8" w:space="0" w:color="auto"/>
              <w:bottom w:val="single" w:sz="8" w:space="0" w:color="auto"/>
              <w:right w:val="single" w:sz="8" w:space="0" w:color="auto"/>
            </w:tcBorders>
          </w:tcPr>
          <w:p w:rsidR="003A2279" w:rsidRPr="005A7205" w:rsidRDefault="003A2279" w:rsidP="003A2279">
            <w:pPr>
              <w:suppressAutoHyphens w:val="0"/>
              <w:jc w:val="center"/>
              <w:rPr>
                <w:rFonts w:ascii="Arial" w:hAnsi="Arial" w:cs="Arial"/>
                <w:color w:val="000000"/>
                <w:sz w:val="22"/>
                <w:szCs w:val="22"/>
                <w:lang w:val="en-IN" w:eastAsia="en-IN"/>
              </w:rPr>
            </w:pPr>
            <w:r w:rsidRPr="00455E5B">
              <w:rPr>
                <w:rFonts w:ascii="Arial" w:hAnsi="Arial" w:cs="Arial"/>
                <w:b/>
                <w:color w:val="000000"/>
                <w:sz w:val="22"/>
                <w:szCs w:val="22"/>
                <w:lang w:val="en-IN" w:eastAsia="en-IN"/>
              </w:rPr>
              <w:t>12</w:t>
            </w:r>
          </w:p>
        </w:tc>
        <w:tc>
          <w:tcPr>
            <w:tcW w:w="6237" w:type="dxa"/>
            <w:tcBorders>
              <w:top w:val="nil"/>
              <w:left w:val="single" w:sz="8" w:space="0" w:color="auto"/>
              <w:bottom w:val="single" w:sz="8" w:space="0" w:color="auto"/>
              <w:right w:val="single" w:sz="8" w:space="0" w:color="auto"/>
            </w:tcBorders>
            <w:shd w:val="clear" w:color="auto" w:fill="auto"/>
            <w:noWrap/>
            <w:vAlign w:val="center"/>
            <w:hideMark/>
          </w:tcPr>
          <w:p w:rsidR="003A2279" w:rsidRPr="005A7205" w:rsidRDefault="003A2279" w:rsidP="003A2279">
            <w:pPr>
              <w:suppressAutoHyphens w:val="0"/>
              <w:rPr>
                <w:rFonts w:ascii="Arial" w:hAnsi="Arial" w:cs="Arial"/>
                <w:color w:val="000000"/>
                <w:sz w:val="22"/>
                <w:szCs w:val="22"/>
                <w:lang w:val="en-IN" w:eastAsia="en-IN"/>
              </w:rPr>
            </w:pPr>
            <w:r w:rsidRPr="005A7205">
              <w:rPr>
                <w:rFonts w:ascii="Arial" w:hAnsi="Arial" w:cs="Arial"/>
                <w:color w:val="000000"/>
                <w:sz w:val="22"/>
                <w:szCs w:val="22"/>
                <w:lang w:val="en-IN" w:eastAsia="en-IN"/>
              </w:rPr>
              <w:t>TBR (1/3)</w:t>
            </w:r>
          </w:p>
        </w:tc>
        <w:tc>
          <w:tcPr>
            <w:tcW w:w="2235" w:type="dxa"/>
            <w:tcBorders>
              <w:top w:val="nil"/>
              <w:left w:val="nil"/>
              <w:bottom w:val="single" w:sz="8" w:space="0" w:color="auto"/>
              <w:right w:val="single" w:sz="8" w:space="0" w:color="auto"/>
            </w:tcBorders>
            <w:shd w:val="clear" w:color="auto" w:fill="auto"/>
            <w:noWrap/>
            <w:vAlign w:val="bottom"/>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4.16</w:t>
            </w:r>
          </w:p>
        </w:tc>
      </w:tr>
      <w:tr w:rsidR="003A2279" w:rsidRPr="005A7205" w:rsidTr="0068645C">
        <w:trPr>
          <w:trHeight w:val="285"/>
        </w:trPr>
        <w:tc>
          <w:tcPr>
            <w:tcW w:w="851" w:type="dxa"/>
            <w:tcBorders>
              <w:top w:val="single" w:sz="4" w:space="0" w:color="auto"/>
              <w:left w:val="single" w:sz="8" w:space="0" w:color="auto"/>
              <w:bottom w:val="single" w:sz="4" w:space="0" w:color="auto"/>
              <w:right w:val="single" w:sz="8" w:space="0" w:color="auto"/>
            </w:tcBorders>
          </w:tcPr>
          <w:p w:rsidR="003A2279" w:rsidRPr="005A7205" w:rsidRDefault="003A2279" w:rsidP="003A2279">
            <w:pPr>
              <w:suppressAutoHyphens w:val="0"/>
              <w:jc w:val="center"/>
              <w:rPr>
                <w:rFonts w:ascii="Arial" w:hAnsi="Arial" w:cs="Arial"/>
                <w:color w:val="000000"/>
                <w:sz w:val="22"/>
                <w:szCs w:val="22"/>
                <w:lang w:val="en-IN" w:eastAsia="en-IN"/>
              </w:rPr>
            </w:pPr>
            <w:r w:rsidRPr="00455E5B">
              <w:rPr>
                <w:rFonts w:ascii="Arial" w:hAnsi="Arial" w:cs="Arial"/>
                <w:b/>
                <w:color w:val="000000"/>
                <w:sz w:val="22"/>
                <w:szCs w:val="22"/>
                <w:lang w:val="en-IN" w:eastAsia="en-IN"/>
              </w:rPr>
              <w:t>13</w:t>
            </w:r>
          </w:p>
        </w:tc>
        <w:tc>
          <w:tcPr>
            <w:tcW w:w="6237"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rsidR="003A2279" w:rsidRPr="005A7205" w:rsidRDefault="003A2279" w:rsidP="003A2279">
            <w:pPr>
              <w:suppressAutoHyphens w:val="0"/>
              <w:rPr>
                <w:rFonts w:ascii="Arial" w:hAnsi="Arial" w:cs="Arial"/>
                <w:color w:val="000000"/>
                <w:sz w:val="22"/>
                <w:szCs w:val="22"/>
                <w:lang w:val="en-IN" w:eastAsia="en-IN"/>
              </w:rPr>
            </w:pPr>
            <w:r w:rsidRPr="005A7205">
              <w:rPr>
                <w:rFonts w:ascii="Arial" w:hAnsi="Arial" w:cs="Arial"/>
                <w:color w:val="000000"/>
                <w:sz w:val="22"/>
                <w:szCs w:val="22"/>
                <w:lang w:val="en-IN" w:eastAsia="en-IN"/>
              </w:rPr>
              <w:t>Passed on (1/3)</w:t>
            </w:r>
          </w:p>
        </w:tc>
        <w:tc>
          <w:tcPr>
            <w:tcW w:w="2235" w:type="dxa"/>
            <w:tcBorders>
              <w:top w:val="single" w:sz="4" w:space="0" w:color="auto"/>
              <w:left w:val="nil"/>
              <w:bottom w:val="single" w:sz="4" w:space="0" w:color="auto"/>
              <w:right w:val="single" w:sz="8" w:space="0" w:color="auto"/>
            </w:tcBorders>
            <w:shd w:val="clear" w:color="auto" w:fill="auto"/>
            <w:noWrap/>
            <w:vAlign w:val="bottom"/>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4.16</w:t>
            </w:r>
          </w:p>
        </w:tc>
      </w:tr>
    </w:tbl>
    <w:p w:rsidR="00ED3A56" w:rsidRPr="00F6316F" w:rsidRDefault="00ED3A56">
      <w:pPr>
        <w:tabs>
          <w:tab w:val="left" w:pos="426"/>
        </w:tabs>
        <w:spacing w:line="360" w:lineRule="auto"/>
        <w:ind w:left="426" w:right="-23"/>
        <w:jc w:val="both"/>
        <w:rPr>
          <w:rFonts w:ascii="Arial" w:hAnsi="Arial" w:cs="Arial"/>
          <w:bCs/>
          <w:sz w:val="22"/>
          <w:szCs w:val="22"/>
        </w:rPr>
      </w:pPr>
    </w:p>
    <w:p w:rsidR="00C10D55" w:rsidRPr="00F6316F" w:rsidRDefault="00C06C5C">
      <w:pPr>
        <w:tabs>
          <w:tab w:val="left" w:pos="426"/>
        </w:tabs>
        <w:spacing w:line="360" w:lineRule="auto"/>
        <w:ind w:left="426" w:right="-23"/>
        <w:jc w:val="both"/>
        <w:rPr>
          <w:rFonts w:ascii="Arial" w:hAnsi="Arial" w:cs="Arial"/>
          <w:b/>
          <w:bCs/>
          <w:sz w:val="22"/>
          <w:szCs w:val="22"/>
        </w:rPr>
      </w:pPr>
      <w:r w:rsidRPr="00F6316F">
        <w:rPr>
          <w:rFonts w:ascii="Arial" w:hAnsi="Arial" w:cs="Arial"/>
          <w:b/>
          <w:bCs/>
          <w:sz w:val="22"/>
          <w:szCs w:val="22"/>
        </w:rPr>
        <w:t>Hon’ble Commi</w:t>
      </w:r>
      <w:r w:rsidR="001C788E">
        <w:rPr>
          <w:rFonts w:ascii="Arial" w:hAnsi="Arial" w:cs="Arial"/>
          <w:b/>
          <w:bCs/>
          <w:sz w:val="22"/>
          <w:szCs w:val="22"/>
        </w:rPr>
        <w:t>ssion is requested to allow Rs.</w:t>
      </w:r>
      <w:r w:rsidR="0014767F">
        <w:rPr>
          <w:rFonts w:ascii="Arial" w:hAnsi="Arial" w:cs="Arial"/>
          <w:b/>
          <w:bCs/>
          <w:sz w:val="22"/>
          <w:szCs w:val="22"/>
        </w:rPr>
        <w:t>8</w:t>
      </w:r>
      <w:r w:rsidR="005A5F69" w:rsidRPr="00F6316F">
        <w:rPr>
          <w:rFonts w:ascii="Arial" w:hAnsi="Arial" w:cs="Arial"/>
          <w:b/>
          <w:bCs/>
          <w:sz w:val="22"/>
          <w:szCs w:val="22"/>
        </w:rPr>
        <w:t>3.</w:t>
      </w:r>
      <w:r w:rsidR="003A2279">
        <w:rPr>
          <w:rFonts w:ascii="Arial" w:hAnsi="Arial" w:cs="Arial"/>
          <w:b/>
          <w:bCs/>
          <w:sz w:val="22"/>
          <w:szCs w:val="22"/>
        </w:rPr>
        <w:t>85</w:t>
      </w:r>
      <w:r w:rsidRPr="00F6316F">
        <w:rPr>
          <w:rFonts w:ascii="Arial" w:hAnsi="Arial" w:cs="Arial"/>
          <w:b/>
          <w:bCs/>
          <w:sz w:val="22"/>
          <w:szCs w:val="22"/>
        </w:rPr>
        <w:t xml:space="preserve"> </w:t>
      </w:r>
      <w:proofErr w:type="spellStart"/>
      <w:r w:rsidRPr="00F6316F">
        <w:rPr>
          <w:rFonts w:ascii="Arial" w:hAnsi="Arial" w:cs="Arial"/>
          <w:b/>
          <w:bCs/>
          <w:sz w:val="22"/>
          <w:szCs w:val="22"/>
        </w:rPr>
        <w:t>Crs</w:t>
      </w:r>
      <w:proofErr w:type="spellEnd"/>
      <w:r w:rsidRPr="00F6316F">
        <w:rPr>
          <w:rFonts w:ascii="Arial" w:hAnsi="Arial" w:cs="Arial"/>
          <w:b/>
          <w:bCs/>
          <w:sz w:val="22"/>
          <w:szCs w:val="22"/>
        </w:rPr>
        <w:t xml:space="preserve"> towards interest on working capital and interest on SD. </w:t>
      </w:r>
    </w:p>
    <w:p w:rsidR="00C10D55" w:rsidRPr="00F6316F" w:rsidRDefault="00C06C5C">
      <w:pPr>
        <w:tabs>
          <w:tab w:val="left" w:pos="426"/>
        </w:tabs>
        <w:spacing w:line="360" w:lineRule="auto"/>
        <w:ind w:left="426" w:right="-23"/>
        <w:jc w:val="both"/>
        <w:rPr>
          <w:rFonts w:ascii="Arial" w:hAnsi="Arial" w:cs="Arial"/>
          <w:bCs/>
          <w:sz w:val="22"/>
          <w:szCs w:val="22"/>
        </w:rPr>
      </w:pPr>
      <w:r w:rsidRPr="00F6316F">
        <w:rPr>
          <w:rFonts w:ascii="Arial" w:hAnsi="Arial" w:cs="Arial"/>
          <w:bCs/>
          <w:noProof/>
          <w:sz w:val="22"/>
          <w:szCs w:val="22"/>
          <w:lang w:val="en-IN" w:eastAsia="en-IN"/>
        </w:rPr>
        <mc:AlternateContent>
          <mc:Choice Requires="wps">
            <w:drawing>
              <wp:anchor distT="0" distB="28575" distL="0" distR="12065" simplePos="0" relativeHeight="41" behindDoc="0" locked="0" layoutInCell="0" allowOverlap="1" wp14:anchorId="188F920C" wp14:editId="022E343F">
                <wp:simplePos x="0" y="0"/>
                <wp:positionH relativeFrom="margin">
                  <wp:align>right</wp:align>
                </wp:positionH>
                <wp:positionV relativeFrom="paragraph">
                  <wp:posOffset>124017</wp:posOffset>
                </wp:positionV>
                <wp:extent cx="5741670" cy="371475"/>
                <wp:effectExtent l="0" t="0" r="11430" b="28575"/>
                <wp:wrapNone/>
                <wp:docPr id="47" name="Rounded Rectangle 15"/>
                <wp:cNvGraphicFramePr/>
                <a:graphic xmlns:a="http://schemas.openxmlformats.org/drawingml/2006/main">
                  <a:graphicData uri="http://schemas.microsoft.com/office/word/2010/wordprocessingShape">
                    <wps:wsp>
                      <wps:cNvSpPr/>
                      <wps:spPr>
                        <a:xfrm>
                          <a:off x="0" y="0"/>
                          <a:ext cx="5741670" cy="371475"/>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22. INTEREST ON LONG TERM LOAN ON NORMATIVE BASIS </w:t>
                            </w:r>
                          </w:p>
                        </w:txbxContent>
                      </wps:txbx>
                      <wps:bodyPr anchor="ctr">
                        <a:prstTxWarp prst="textNoShape">
                          <a:avLst/>
                        </a:prstTxWarp>
                        <a:noAutofit/>
                      </wps:bodyPr>
                    </wps:wsp>
                  </a:graphicData>
                </a:graphic>
              </wp:anchor>
            </w:drawing>
          </mc:Choice>
          <mc:Fallback>
            <w:pict>
              <v:roundrect w14:anchorId="188F920C" id="_x0000_s1067" style="position:absolute;left:0;text-align:left;margin-left:400.9pt;margin-top:9.75pt;width:452.1pt;height:29.25pt;z-index:41;visibility:visible;mso-wrap-style:square;mso-wrap-distance-left:0;mso-wrap-distance-top:0;mso-wrap-distance-right:.95pt;mso-wrap-distance-bottom:2.25pt;mso-position-horizontal:righ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" o:allowincell="f" fillcolor="#5b9bd5" strokecolor="#43729d" strokeweight="1pt">
                <v:stroke joinstyle="miter"/>
                <v:textbo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22. INTEREST ON LONG TERM LOAN ON NORMATIVE BASIS </w:t>
                      </w:r>
                    </w:p>
                  </w:txbxContent>
                </v:textbox>
                <w10:wrap anchorx="margin"/>
              </v:roundrect>
            </w:pict>
          </mc:Fallback>
        </mc:AlternateContent>
      </w:r>
    </w:p>
    <w:p w:rsidR="00C10D55" w:rsidRPr="00F6316F" w:rsidRDefault="00C10D55">
      <w:pPr>
        <w:tabs>
          <w:tab w:val="left" w:pos="426"/>
        </w:tabs>
        <w:spacing w:line="360" w:lineRule="auto"/>
        <w:ind w:left="426" w:right="-23"/>
        <w:jc w:val="both"/>
        <w:rPr>
          <w:rFonts w:ascii="Arial" w:hAnsi="Arial" w:cs="Arial"/>
          <w:bCs/>
          <w:sz w:val="22"/>
          <w:szCs w:val="22"/>
        </w:rPr>
      </w:pPr>
    </w:p>
    <w:p w:rsidR="00C10D55" w:rsidRPr="00F6316F" w:rsidRDefault="00C10D55">
      <w:pPr>
        <w:tabs>
          <w:tab w:val="left" w:pos="426"/>
        </w:tabs>
        <w:spacing w:line="360" w:lineRule="auto"/>
        <w:ind w:left="426" w:right="-23"/>
        <w:jc w:val="both"/>
        <w:rPr>
          <w:rFonts w:ascii="Arial" w:hAnsi="Arial" w:cs="Arial"/>
          <w:bCs/>
          <w:sz w:val="22"/>
          <w:szCs w:val="22"/>
        </w:rPr>
      </w:pPr>
    </w:p>
    <w:p w:rsidR="00C10D55" w:rsidRPr="00F6316F" w:rsidRDefault="00C06C5C">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As per clause no. 3.5.1 of Tariff Regulation, 2022, in case of fixed asset capitalized on account of capital expenditure incurred prior to April 1, 2023, debt equity ratio as allowed by the Commission for determination of tariff for the period ending March 31,</w:t>
      </w:r>
      <w:r w:rsidR="004236AA" w:rsidRPr="00F6316F">
        <w:rPr>
          <w:rFonts w:ascii="Arial" w:hAnsi="Arial" w:cs="Arial"/>
          <w:bCs/>
          <w:sz w:val="22"/>
          <w:szCs w:val="22"/>
        </w:rPr>
        <w:t xml:space="preserve"> </w:t>
      </w:r>
      <w:r w:rsidRPr="00F6316F">
        <w:rPr>
          <w:rFonts w:ascii="Arial" w:hAnsi="Arial" w:cs="Arial"/>
          <w:bCs/>
          <w:sz w:val="22"/>
          <w:szCs w:val="22"/>
        </w:rPr>
        <w:t>2023 shall be considered.</w:t>
      </w:r>
    </w:p>
    <w:p w:rsidR="00C10D55" w:rsidRPr="00F6316F" w:rsidRDefault="00C06C5C">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Normative loan for the FY 2</w:t>
      </w:r>
      <w:r w:rsidR="00EA54FC">
        <w:rPr>
          <w:rFonts w:ascii="Arial" w:hAnsi="Arial" w:cs="Arial"/>
          <w:bCs/>
          <w:sz w:val="22"/>
          <w:szCs w:val="22"/>
        </w:rPr>
        <w:t>4</w:t>
      </w:r>
      <w:r w:rsidRPr="00F6316F">
        <w:rPr>
          <w:rFonts w:ascii="Arial" w:hAnsi="Arial" w:cs="Arial"/>
          <w:bCs/>
          <w:sz w:val="22"/>
          <w:szCs w:val="22"/>
        </w:rPr>
        <w:t>-2</w:t>
      </w:r>
      <w:r w:rsidR="00EA54FC">
        <w:rPr>
          <w:rFonts w:ascii="Arial" w:hAnsi="Arial" w:cs="Arial"/>
          <w:bCs/>
          <w:sz w:val="22"/>
          <w:szCs w:val="22"/>
        </w:rPr>
        <w:t>5</w:t>
      </w:r>
      <w:r w:rsidRPr="00F6316F">
        <w:rPr>
          <w:rFonts w:ascii="Arial" w:hAnsi="Arial" w:cs="Arial"/>
          <w:bCs/>
          <w:sz w:val="22"/>
          <w:szCs w:val="22"/>
        </w:rPr>
        <w:t xml:space="preserve"> considered Rs.</w:t>
      </w:r>
      <w:r w:rsidR="00455E5B">
        <w:rPr>
          <w:rFonts w:ascii="Arial" w:hAnsi="Arial" w:cs="Arial"/>
          <w:bCs/>
          <w:sz w:val="22"/>
          <w:szCs w:val="22"/>
        </w:rPr>
        <w:t>3</w:t>
      </w:r>
      <w:r w:rsidR="006010F3">
        <w:rPr>
          <w:rFonts w:ascii="Arial" w:hAnsi="Arial" w:cs="Arial"/>
          <w:bCs/>
          <w:sz w:val="22"/>
          <w:szCs w:val="22"/>
        </w:rPr>
        <w:t>73.67</w:t>
      </w:r>
      <w:r w:rsidRPr="00F6316F">
        <w:rPr>
          <w:rFonts w:ascii="Arial" w:hAnsi="Arial" w:cs="Arial"/>
          <w:bCs/>
          <w:sz w:val="22"/>
          <w:szCs w:val="22"/>
        </w:rPr>
        <w:t>Crs.</w:t>
      </w:r>
    </w:p>
    <w:p w:rsidR="00E35E17" w:rsidRPr="00ED7D51" w:rsidRDefault="00C06C5C" w:rsidP="00ED7D51">
      <w:pPr>
        <w:tabs>
          <w:tab w:val="left" w:pos="426"/>
        </w:tabs>
        <w:spacing w:line="360" w:lineRule="auto"/>
        <w:ind w:left="426" w:right="-23"/>
        <w:jc w:val="both"/>
        <w:rPr>
          <w:rFonts w:ascii="Arial" w:hAnsi="Arial" w:cs="Arial"/>
          <w:bCs/>
          <w:sz w:val="22"/>
          <w:szCs w:val="22"/>
        </w:rPr>
      </w:pPr>
      <w:r w:rsidRPr="00F6316F">
        <w:rPr>
          <w:rFonts w:ascii="Arial" w:hAnsi="Arial" w:cs="Arial"/>
          <w:bCs/>
          <w:sz w:val="22"/>
          <w:szCs w:val="22"/>
        </w:rPr>
        <w:t xml:space="preserve">The details are furnished in the following table </w:t>
      </w:r>
    </w:p>
    <w:p w:rsidR="00E35E17" w:rsidRPr="00F6316F" w:rsidRDefault="00E35E17">
      <w:pPr>
        <w:tabs>
          <w:tab w:val="left" w:pos="426"/>
        </w:tabs>
        <w:spacing w:line="360" w:lineRule="auto"/>
        <w:ind w:left="426" w:right="-23"/>
        <w:jc w:val="both"/>
        <w:rPr>
          <w:rFonts w:ascii="Arial" w:hAnsi="Arial" w:cs="Arial"/>
          <w:b/>
          <w:bCs/>
          <w:sz w:val="22"/>
          <w:szCs w:val="22"/>
        </w:rPr>
      </w:pPr>
    </w:p>
    <w:p w:rsidR="00B815A5" w:rsidRDefault="001C788E" w:rsidP="001C788E">
      <w:pPr>
        <w:tabs>
          <w:tab w:val="left" w:pos="426"/>
        </w:tabs>
        <w:spacing w:line="360" w:lineRule="auto"/>
        <w:ind w:left="426" w:right="-23"/>
        <w:jc w:val="center"/>
        <w:rPr>
          <w:rFonts w:ascii="Arial" w:hAnsi="Arial" w:cs="Arial"/>
          <w:b/>
          <w:bCs/>
          <w:sz w:val="22"/>
          <w:szCs w:val="22"/>
        </w:rPr>
      </w:pPr>
      <w:r>
        <w:rPr>
          <w:rFonts w:ascii="Arial" w:hAnsi="Arial" w:cs="Arial"/>
          <w:b/>
          <w:bCs/>
          <w:sz w:val="22"/>
          <w:szCs w:val="22"/>
        </w:rPr>
        <w:t xml:space="preserve">             </w:t>
      </w:r>
    </w:p>
    <w:p w:rsidR="00C10D55" w:rsidRDefault="001C788E" w:rsidP="001C788E">
      <w:pPr>
        <w:tabs>
          <w:tab w:val="left" w:pos="426"/>
        </w:tabs>
        <w:spacing w:line="360" w:lineRule="auto"/>
        <w:ind w:left="426" w:right="-23"/>
        <w:jc w:val="center"/>
        <w:rPr>
          <w:rFonts w:ascii="Arial" w:hAnsi="Arial" w:cs="Arial"/>
          <w:b/>
          <w:bCs/>
          <w:sz w:val="22"/>
          <w:szCs w:val="22"/>
        </w:rPr>
      </w:pPr>
      <w:r>
        <w:rPr>
          <w:rFonts w:ascii="Arial" w:hAnsi="Arial" w:cs="Arial"/>
          <w:b/>
          <w:bCs/>
          <w:sz w:val="22"/>
          <w:szCs w:val="22"/>
        </w:rPr>
        <w:t xml:space="preserve">   </w:t>
      </w:r>
      <w:r w:rsidR="00500137">
        <w:rPr>
          <w:rFonts w:ascii="Arial" w:hAnsi="Arial" w:cs="Arial"/>
          <w:b/>
          <w:bCs/>
          <w:sz w:val="22"/>
          <w:szCs w:val="22"/>
        </w:rPr>
        <w:t>Table-</w:t>
      </w:r>
      <w:r w:rsidR="00E35E17">
        <w:rPr>
          <w:rFonts w:ascii="Arial" w:hAnsi="Arial" w:cs="Arial"/>
          <w:b/>
          <w:bCs/>
          <w:sz w:val="22"/>
          <w:szCs w:val="22"/>
        </w:rPr>
        <w:t>5</w:t>
      </w:r>
      <w:r w:rsidR="008C2721">
        <w:rPr>
          <w:rFonts w:ascii="Arial" w:hAnsi="Arial" w:cs="Arial"/>
          <w:b/>
          <w:bCs/>
          <w:sz w:val="22"/>
          <w:szCs w:val="22"/>
        </w:rPr>
        <w:t>4</w:t>
      </w:r>
      <w:r w:rsidR="00C06C5C" w:rsidRPr="00F6316F">
        <w:rPr>
          <w:rFonts w:ascii="Arial" w:hAnsi="Arial" w:cs="Arial"/>
          <w:b/>
          <w:bCs/>
          <w:sz w:val="22"/>
          <w:szCs w:val="22"/>
        </w:rPr>
        <w:t>: Interest on Long Term Loan FY 202</w:t>
      </w:r>
      <w:r w:rsidR="001D6125">
        <w:rPr>
          <w:rFonts w:ascii="Arial" w:hAnsi="Arial" w:cs="Arial"/>
          <w:b/>
          <w:bCs/>
          <w:sz w:val="22"/>
          <w:szCs w:val="22"/>
        </w:rPr>
        <w:t>4</w:t>
      </w:r>
      <w:r w:rsidR="00C06C5C" w:rsidRPr="00F6316F">
        <w:rPr>
          <w:rFonts w:ascii="Arial" w:hAnsi="Arial" w:cs="Arial"/>
          <w:b/>
          <w:bCs/>
          <w:sz w:val="22"/>
          <w:szCs w:val="22"/>
        </w:rPr>
        <w:t>-2</w:t>
      </w:r>
      <w:r w:rsidR="001D6125">
        <w:rPr>
          <w:rFonts w:ascii="Arial" w:hAnsi="Arial" w:cs="Arial"/>
          <w:b/>
          <w:bCs/>
          <w:sz w:val="22"/>
          <w:szCs w:val="22"/>
        </w:rPr>
        <w:t>5</w:t>
      </w:r>
      <w:r>
        <w:rPr>
          <w:rFonts w:ascii="Arial" w:hAnsi="Arial" w:cs="Arial"/>
          <w:b/>
          <w:bCs/>
          <w:sz w:val="22"/>
          <w:szCs w:val="22"/>
        </w:rPr>
        <w:t xml:space="preserve">             </w:t>
      </w:r>
      <w:proofErr w:type="gramStart"/>
      <w:r>
        <w:rPr>
          <w:rFonts w:ascii="Arial" w:hAnsi="Arial" w:cs="Arial"/>
          <w:b/>
          <w:bCs/>
          <w:sz w:val="22"/>
          <w:szCs w:val="22"/>
        </w:rPr>
        <w:t xml:space="preserve">   (</w:t>
      </w:r>
      <w:proofErr w:type="gramEnd"/>
      <w:r w:rsidR="00C06C5C" w:rsidRPr="00F6316F">
        <w:rPr>
          <w:rFonts w:ascii="Arial" w:hAnsi="Arial" w:cs="Arial"/>
          <w:b/>
          <w:bCs/>
          <w:sz w:val="22"/>
          <w:szCs w:val="22"/>
        </w:rPr>
        <w:t xml:space="preserve">In Rs </w:t>
      </w:r>
      <w:r w:rsidR="00455E5B">
        <w:rPr>
          <w:rFonts w:ascii="Arial" w:hAnsi="Arial" w:cs="Arial"/>
          <w:b/>
          <w:bCs/>
          <w:sz w:val="22"/>
          <w:szCs w:val="22"/>
        </w:rPr>
        <w:t xml:space="preserve"> </w:t>
      </w:r>
      <w:proofErr w:type="spellStart"/>
      <w:r w:rsidR="00C06C5C" w:rsidRPr="00F6316F">
        <w:rPr>
          <w:rFonts w:ascii="Arial" w:hAnsi="Arial" w:cs="Arial"/>
          <w:b/>
          <w:bCs/>
          <w:sz w:val="22"/>
          <w:szCs w:val="22"/>
        </w:rPr>
        <w:t>Crs</w:t>
      </w:r>
      <w:proofErr w:type="spellEnd"/>
      <w:r w:rsidR="00455E5B">
        <w:rPr>
          <w:rFonts w:ascii="Arial" w:hAnsi="Arial" w:cs="Arial"/>
          <w:b/>
          <w:bCs/>
          <w:sz w:val="22"/>
          <w:szCs w:val="22"/>
        </w:rPr>
        <w:t xml:space="preserve"> </w:t>
      </w:r>
      <w:r w:rsidR="00C06C5C" w:rsidRPr="00F6316F">
        <w:rPr>
          <w:rFonts w:ascii="Arial" w:hAnsi="Arial" w:cs="Arial"/>
          <w:b/>
          <w:bCs/>
          <w:sz w:val="22"/>
          <w:szCs w:val="22"/>
        </w:rPr>
        <w:t>)</w:t>
      </w:r>
    </w:p>
    <w:tbl>
      <w:tblPr>
        <w:tblW w:w="8940" w:type="dxa"/>
        <w:tblInd w:w="-5" w:type="dxa"/>
        <w:tblLook w:val="04A0" w:firstRow="1" w:lastRow="0" w:firstColumn="1" w:lastColumn="0" w:noHBand="0" w:noVBand="1"/>
      </w:tblPr>
      <w:tblGrid>
        <w:gridCol w:w="800"/>
        <w:gridCol w:w="5260"/>
        <w:gridCol w:w="1440"/>
        <w:gridCol w:w="1440"/>
      </w:tblGrid>
      <w:tr w:rsidR="001D6125" w:rsidRPr="001D6125" w:rsidTr="001D6125">
        <w:trPr>
          <w:trHeight w:val="300"/>
        </w:trPr>
        <w:tc>
          <w:tcPr>
            <w:tcW w:w="80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1D6125" w:rsidRPr="001D6125" w:rsidRDefault="001D6125" w:rsidP="001D6125">
            <w:pPr>
              <w:suppressAutoHyphens w:val="0"/>
              <w:jc w:val="center"/>
              <w:rPr>
                <w:rFonts w:ascii="Arial" w:hAnsi="Arial" w:cs="Arial"/>
                <w:b/>
                <w:bCs/>
                <w:color w:val="000000"/>
                <w:sz w:val="22"/>
                <w:szCs w:val="22"/>
                <w:lang w:val="en-IN" w:eastAsia="en-IN"/>
              </w:rPr>
            </w:pPr>
            <w:r w:rsidRPr="001D6125">
              <w:rPr>
                <w:rFonts w:ascii="Arial" w:hAnsi="Arial" w:cs="Arial"/>
                <w:b/>
                <w:bCs/>
                <w:color w:val="000000"/>
                <w:sz w:val="22"/>
                <w:szCs w:val="22"/>
                <w:lang w:val="en-IN" w:eastAsia="en-IN"/>
              </w:rPr>
              <w:t>Sl. No.</w:t>
            </w:r>
          </w:p>
        </w:tc>
        <w:tc>
          <w:tcPr>
            <w:tcW w:w="5260" w:type="dxa"/>
            <w:tcBorders>
              <w:top w:val="single" w:sz="4" w:space="0" w:color="auto"/>
              <w:left w:val="nil"/>
              <w:bottom w:val="single" w:sz="4" w:space="0" w:color="auto"/>
              <w:right w:val="single" w:sz="4" w:space="0" w:color="auto"/>
            </w:tcBorders>
            <w:shd w:val="clear" w:color="000000" w:fill="BDD7EE"/>
            <w:noWrap/>
            <w:vAlign w:val="center"/>
            <w:hideMark/>
          </w:tcPr>
          <w:p w:rsidR="001D6125" w:rsidRPr="001D6125" w:rsidRDefault="001D6125" w:rsidP="001D6125">
            <w:pPr>
              <w:suppressAutoHyphens w:val="0"/>
              <w:rPr>
                <w:rFonts w:ascii="Arial" w:hAnsi="Arial" w:cs="Arial"/>
                <w:b/>
                <w:bCs/>
                <w:color w:val="000000"/>
                <w:sz w:val="22"/>
                <w:szCs w:val="22"/>
                <w:lang w:val="en-IN" w:eastAsia="en-IN"/>
              </w:rPr>
            </w:pPr>
            <w:r w:rsidRPr="001D6125">
              <w:rPr>
                <w:rFonts w:ascii="Arial" w:hAnsi="Arial" w:cs="Arial"/>
                <w:b/>
                <w:bCs/>
                <w:color w:val="000000"/>
                <w:sz w:val="22"/>
                <w:szCs w:val="22"/>
                <w:lang w:val="en-IN" w:eastAsia="en-IN"/>
              </w:rPr>
              <w:t>Particulars</w:t>
            </w:r>
          </w:p>
        </w:tc>
        <w:tc>
          <w:tcPr>
            <w:tcW w:w="1440" w:type="dxa"/>
            <w:tcBorders>
              <w:top w:val="single" w:sz="4" w:space="0" w:color="auto"/>
              <w:left w:val="nil"/>
              <w:bottom w:val="single" w:sz="4" w:space="0" w:color="auto"/>
              <w:right w:val="single" w:sz="4" w:space="0" w:color="auto"/>
            </w:tcBorders>
            <w:shd w:val="clear" w:color="000000" w:fill="BDD7EE"/>
            <w:noWrap/>
            <w:vAlign w:val="center"/>
            <w:hideMark/>
          </w:tcPr>
          <w:p w:rsidR="001D6125" w:rsidRPr="001D6125" w:rsidRDefault="001D6125" w:rsidP="001D6125">
            <w:pPr>
              <w:suppressAutoHyphens w:val="0"/>
              <w:jc w:val="center"/>
              <w:rPr>
                <w:rFonts w:ascii="Arial" w:hAnsi="Arial" w:cs="Arial"/>
                <w:b/>
                <w:bCs/>
                <w:color w:val="000000"/>
                <w:sz w:val="22"/>
                <w:szCs w:val="22"/>
                <w:lang w:val="en-IN" w:eastAsia="en-IN"/>
              </w:rPr>
            </w:pPr>
            <w:r w:rsidRPr="001D6125">
              <w:rPr>
                <w:rFonts w:ascii="Arial" w:hAnsi="Arial" w:cs="Arial"/>
                <w:b/>
                <w:bCs/>
                <w:color w:val="000000"/>
                <w:sz w:val="22"/>
                <w:szCs w:val="22"/>
                <w:lang w:val="en-IN" w:eastAsia="en-IN"/>
              </w:rPr>
              <w:t>FY 2023-24</w:t>
            </w:r>
          </w:p>
        </w:tc>
        <w:tc>
          <w:tcPr>
            <w:tcW w:w="1440" w:type="dxa"/>
            <w:tcBorders>
              <w:top w:val="single" w:sz="4" w:space="0" w:color="auto"/>
              <w:left w:val="nil"/>
              <w:bottom w:val="single" w:sz="4" w:space="0" w:color="auto"/>
              <w:right w:val="single" w:sz="4" w:space="0" w:color="auto"/>
            </w:tcBorders>
            <w:shd w:val="clear" w:color="000000" w:fill="BDD7EE"/>
            <w:noWrap/>
            <w:vAlign w:val="center"/>
            <w:hideMark/>
          </w:tcPr>
          <w:p w:rsidR="001D6125" w:rsidRPr="001D6125" w:rsidRDefault="001D6125" w:rsidP="001D6125">
            <w:pPr>
              <w:suppressAutoHyphens w:val="0"/>
              <w:jc w:val="center"/>
              <w:rPr>
                <w:rFonts w:ascii="Arial" w:hAnsi="Arial" w:cs="Arial"/>
                <w:b/>
                <w:bCs/>
                <w:color w:val="000000"/>
                <w:sz w:val="22"/>
                <w:szCs w:val="22"/>
                <w:lang w:val="en-IN" w:eastAsia="en-IN"/>
              </w:rPr>
            </w:pPr>
            <w:r w:rsidRPr="001D6125">
              <w:rPr>
                <w:rFonts w:ascii="Arial" w:hAnsi="Arial" w:cs="Arial"/>
                <w:b/>
                <w:bCs/>
                <w:color w:val="000000"/>
                <w:sz w:val="22"/>
                <w:szCs w:val="22"/>
                <w:lang w:val="en-IN" w:eastAsia="en-IN"/>
              </w:rPr>
              <w:t>FY 2024-25</w:t>
            </w:r>
          </w:p>
        </w:tc>
      </w:tr>
      <w:tr w:rsidR="001D6125" w:rsidRPr="001D6125" w:rsidTr="001D6125">
        <w:trPr>
          <w:trHeight w:val="28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1</w:t>
            </w:r>
          </w:p>
        </w:tc>
        <w:tc>
          <w:tcPr>
            <w:tcW w:w="526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rPr>
                <w:rFonts w:ascii="Arial" w:hAnsi="Arial" w:cs="Arial"/>
                <w:color w:val="000000"/>
                <w:sz w:val="22"/>
                <w:szCs w:val="22"/>
                <w:lang w:val="en-IN" w:eastAsia="en-IN"/>
              </w:rPr>
            </w:pPr>
            <w:r w:rsidRPr="001D6125">
              <w:rPr>
                <w:rFonts w:ascii="Arial" w:hAnsi="Arial" w:cs="Arial"/>
                <w:color w:val="000000"/>
                <w:sz w:val="22"/>
                <w:szCs w:val="22"/>
                <w:lang w:val="en-IN" w:eastAsia="en-IN"/>
              </w:rPr>
              <w:t>Opening Balance</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313.30</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656.43</w:t>
            </w:r>
          </w:p>
        </w:tc>
      </w:tr>
      <w:tr w:rsidR="001D6125" w:rsidRPr="001D6125" w:rsidTr="001D6125">
        <w:trPr>
          <w:trHeight w:val="28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2</w:t>
            </w:r>
          </w:p>
        </w:tc>
        <w:tc>
          <w:tcPr>
            <w:tcW w:w="526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rPr>
                <w:rFonts w:ascii="Arial" w:hAnsi="Arial" w:cs="Arial"/>
                <w:color w:val="000000"/>
                <w:sz w:val="22"/>
                <w:szCs w:val="22"/>
                <w:lang w:val="en-IN" w:eastAsia="en-IN"/>
              </w:rPr>
            </w:pPr>
            <w:r w:rsidRPr="001D6125">
              <w:rPr>
                <w:rFonts w:ascii="Arial" w:hAnsi="Arial" w:cs="Arial"/>
                <w:color w:val="000000"/>
                <w:sz w:val="22"/>
                <w:szCs w:val="22"/>
                <w:lang w:val="en-IN" w:eastAsia="en-IN"/>
              </w:rPr>
              <w:t>Loan Taken during the year</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394.99</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373.67</w:t>
            </w:r>
          </w:p>
        </w:tc>
      </w:tr>
      <w:tr w:rsidR="001D6125" w:rsidRPr="001D6125" w:rsidTr="001D6125">
        <w:trPr>
          <w:trHeight w:val="28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3</w:t>
            </w:r>
          </w:p>
        </w:tc>
        <w:tc>
          <w:tcPr>
            <w:tcW w:w="526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rPr>
                <w:rFonts w:ascii="Arial" w:hAnsi="Arial" w:cs="Arial"/>
                <w:color w:val="000000"/>
                <w:sz w:val="22"/>
                <w:szCs w:val="22"/>
                <w:lang w:val="en-IN" w:eastAsia="en-IN"/>
              </w:rPr>
            </w:pPr>
            <w:r w:rsidRPr="001D6125">
              <w:rPr>
                <w:rFonts w:ascii="Arial" w:hAnsi="Arial" w:cs="Arial"/>
                <w:color w:val="000000"/>
                <w:sz w:val="22"/>
                <w:szCs w:val="22"/>
                <w:lang w:val="en-IN" w:eastAsia="en-IN"/>
              </w:rPr>
              <w:t>Repayments during the Year (Equal to Depreciation)</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51.87</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sz w:val="22"/>
                <w:szCs w:val="22"/>
                <w:lang w:val="en-IN" w:eastAsia="en-IN"/>
              </w:rPr>
            </w:pPr>
            <w:r w:rsidRPr="001D6125">
              <w:rPr>
                <w:rFonts w:ascii="Arial" w:hAnsi="Arial" w:cs="Arial"/>
                <w:sz w:val="22"/>
                <w:szCs w:val="22"/>
                <w:lang w:val="en-IN" w:eastAsia="en-IN"/>
              </w:rPr>
              <w:t>91.09</w:t>
            </w:r>
          </w:p>
        </w:tc>
      </w:tr>
      <w:tr w:rsidR="001D6125" w:rsidRPr="001D6125" w:rsidTr="001D6125">
        <w:trPr>
          <w:trHeight w:val="28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4</w:t>
            </w:r>
          </w:p>
        </w:tc>
        <w:tc>
          <w:tcPr>
            <w:tcW w:w="526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rPr>
                <w:rFonts w:ascii="Arial" w:hAnsi="Arial" w:cs="Arial"/>
                <w:color w:val="000000"/>
                <w:sz w:val="22"/>
                <w:szCs w:val="22"/>
                <w:lang w:val="en-IN" w:eastAsia="en-IN"/>
              </w:rPr>
            </w:pPr>
            <w:r w:rsidRPr="001D6125">
              <w:rPr>
                <w:rFonts w:ascii="Arial" w:hAnsi="Arial" w:cs="Arial"/>
                <w:color w:val="000000"/>
                <w:sz w:val="22"/>
                <w:szCs w:val="22"/>
                <w:lang w:val="en-IN" w:eastAsia="en-IN"/>
              </w:rPr>
              <w:t>Closing Balance</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656.43</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939.01</w:t>
            </w:r>
          </w:p>
        </w:tc>
      </w:tr>
      <w:tr w:rsidR="001D6125" w:rsidRPr="001D6125" w:rsidTr="001D6125">
        <w:trPr>
          <w:trHeight w:val="28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5</w:t>
            </w:r>
          </w:p>
        </w:tc>
        <w:tc>
          <w:tcPr>
            <w:tcW w:w="526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rPr>
                <w:rFonts w:ascii="Arial" w:hAnsi="Arial" w:cs="Arial"/>
                <w:color w:val="000000"/>
                <w:sz w:val="22"/>
                <w:szCs w:val="22"/>
                <w:lang w:val="en-IN" w:eastAsia="en-IN"/>
              </w:rPr>
            </w:pPr>
            <w:r w:rsidRPr="001D6125">
              <w:rPr>
                <w:rFonts w:ascii="Arial" w:hAnsi="Arial" w:cs="Arial"/>
                <w:color w:val="000000"/>
                <w:sz w:val="22"/>
                <w:szCs w:val="22"/>
                <w:lang w:val="en-IN" w:eastAsia="en-IN"/>
              </w:rPr>
              <w:t>Average Balance</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484.86</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797.72</w:t>
            </w:r>
          </w:p>
        </w:tc>
      </w:tr>
      <w:tr w:rsidR="001D6125" w:rsidRPr="001D6125" w:rsidTr="001D6125">
        <w:trPr>
          <w:trHeight w:val="28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6</w:t>
            </w:r>
          </w:p>
        </w:tc>
        <w:tc>
          <w:tcPr>
            <w:tcW w:w="526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rPr>
                <w:rFonts w:ascii="Arial" w:hAnsi="Arial" w:cs="Arial"/>
                <w:color w:val="000000"/>
                <w:sz w:val="22"/>
                <w:szCs w:val="22"/>
                <w:lang w:val="en-IN" w:eastAsia="en-IN"/>
              </w:rPr>
            </w:pPr>
            <w:r w:rsidRPr="001D6125">
              <w:rPr>
                <w:rFonts w:ascii="Arial" w:hAnsi="Arial" w:cs="Arial"/>
                <w:color w:val="000000"/>
                <w:sz w:val="22"/>
                <w:szCs w:val="22"/>
                <w:lang w:val="en-IN" w:eastAsia="en-IN"/>
              </w:rPr>
              <w:t>Rate of Interest</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420347" w:rsidP="001D6125">
            <w:pPr>
              <w:suppressAutoHyphens w:val="0"/>
              <w:jc w:val="center"/>
              <w:rPr>
                <w:rFonts w:ascii="Arial" w:hAnsi="Arial" w:cs="Arial"/>
                <w:sz w:val="22"/>
                <w:szCs w:val="22"/>
                <w:lang w:val="en-IN" w:eastAsia="en-IN"/>
              </w:rPr>
            </w:pPr>
            <w:r>
              <w:rPr>
                <w:rFonts w:ascii="Arial" w:hAnsi="Arial" w:cs="Arial"/>
                <w:sz w:val="22"/>
                <w:szCs w:val="22"/>
                <w:lang w:val="en-IN" w:eastAsia="en-IN"/>
              </w:rPr>
              <w:t>8.42%</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420347" w:rsidP="001D6125">
            <w:pPr>
              <w:suppressAutoHyphens w:val="0"/>
              <w:jc w:val="center"/>
              <w:rPr>
                <w:rFonts w:ascii="Arial" w:hAnsi="Arial" w:cs="Arial"/>
                <w:sz w:val="22"/>
                <w:szCs w:val="22"/>
                <w:lang w:val="en-IN" w:eastAsia="en-IN"/>
              </w:rPr>
            </w:pPr>
            <w:r>
              <w:rPr>
                <w:rFonts w:ascii="Arial" w:hAnsi="Arial" w:cs="Arial"/>
                <w:sz w:val="22"/>
                <w:szCs w:val="22"/>
                <w:lang w:val="en-IN" w:eastAsia="en-IN"/>
              </w:rPr>
              <w:t>8.64%</w:t>
            </w:r>
          </w:p>
        </w:tc>
      </w:tr>
      <w:tr w:rsidR="001D6125" w:rsidRPr="001D6125" w:rsidTr="001D6125">
        <w:trPr>
          <w:trHeight w:val="300"/>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b/>
                <w:bCs/>
                <w:color w:val="000000"/>
                <w:sz w:val="22"/>
                <w:szCs w:val="22"/>
                <w:lang w:val="en-IN" w:eastAsia="en-IN"/>
              </w:rPr>
            </w:pPr>
            <w:r w:rsidRPr="001D6125">
              <w:rPr>
                <w:rFonts w:ascii="Arial" w:hAnsi="Arial" w:cs="Arial"/>
                <w:b/>
                <w:bCs/>
                <w:color w:val="000000"/>
                <w:sz w:val="22"/>
                <w:szCs w:val="22"/>
                <w:lang w:val="en-IN" w:eastAsia="en-IN"/>
              </w:rPr>
              <w:t>7</w:t>
            </w:r>
          </w:p>
        </w:tc>
        <w:tc>
          <w:tcPr>
            <w:tcW w:w="526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rPr>
                <w:rFonts w:ascii="Arial" w:hAnsi="Arial" w:cs="Arial"/>
                <w:b/>
                <w:bCs/>
                <w:color w:val="000000"/>
                <w:sz w:val="22"/>
                <w:szCs w:val="22"/>
                <w:lang w:val="en-IN" w:eastAsia="en-IN"/>
              </w:rPr>
            </w:pPr>
            <w:r w:rsidRPr="001D6125">
              <w:rPr>
                <w:rFonts w:ascii="Arial" w:hAnsi="Arial" w:cs="Arial"/>
                <w:b/>
                <w:bCs/>
                <w:color w:val="000000"/>
                <w:sz w:val="22"/>
                <w:szCs w:val="22"/>
                <w:lang w:val="en-IN" w:eastAsia="en-IN"/>
              </w:rPr>
              <w:t>Normative Interest</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b/>
                <w:bCs/>
                <w:color w:val="000000"/>
                <w:sz w:val="22"/>
                <w:szCs w:val="22"/>
                <w:lang w:val="en-IN" w:eastAsia="en-IN"/>
              </w:rPr>
            </w:pPr>
            <w:r w:rsidRPr="001D6125">
              <w:rPr>
                <w:rFonts w:ascii="Arial" w:hAnsi="Arial" w:cs="Arial"/>
                <w:b/>
                <w:bCs/>
                <w:color w:val="000000"/>
                <w:sz w:val="22"/>
                <w:szCs w:val="22"/>
                <w:lang w:val="en-IN" w:eastAsia="en-IN"/>
              </w:rPr>
              <w:t>40.81</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b/>
                <w:bCs/>
                <w:color w:val="000000"/>
                <w:sz w:val="22"/>
                <w:szCs w:val="22"/>
                <w:lang w:val="en-IN" w:eastAsia="en-IN"/>
              </w:rPr>
            </w:pPr>
            <w:r w:rsidRPr="001D6125">
              <w:rPr>
                <w:rFonts w:ascii="Arial" w:hAnsi="Arial" w:cs="Arial"/>
                <w:b/>
                <w:bCs/>
                <w:color w:val="000000"/>
                <w:sz w:val="22"/>
                <w:szCs w:val="22"/>
                <w:lang w:val="en-IN" w:eastAsia="en-IN"/>
              </w:rPr>
              <w:t>68.96</w:t>
            </w:r>
          </w:p>
        </w:tc>
      </w:tr>
      <w:tr w:rsidR="001D6125" w:rsidRPr="001D6125" w:rsidTr="001D6125">
        <w:trPr>
          <w:trHeight w:val="28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sz w:val="22"/>
                <w:szCs w:val="22"/>
                <w:lang w:val="en-IN" w:eastAsia="en-IN"/>
              </w:rPr>
            </w:pPr>
            <w:r w:rsidRPr="001D6125">
              <w:rPr>
                <w:rFonts w:ascii="Arial" w:hAnsi="Arial" w:cs="Arial"/>
                <w:sz w:val="22"/>
                <w:szCs w:val="22"/>
                <w:lang w:val="en-IN" w:eastAsia="en-IN"/>
              </w:rPr>
              <w:t>8</w:t>
            </w:r>
          </w:p>
        </w:tc>
        <w:tc>
          <w:tcPr>
            <w:tcW w:w="526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rPr>
                <w:rFonts w:ascii="Arial" w:hAnsi="Arial" w:cs="Arial"/>
                <w:sz w:val="22"/>
                <w:szCs w:val="22"/>
                <w:lang w:val="en-IN" w:eastAsia="en-IN"/>
              </w:rPr>
            </w:pPr>
            <w:r w:rsidRPr="001D6125">
              <w:rPr>
                <w:rFonts w:ascii="Arial" w:hAnsi="Arial" w:cs="Arial"/>
                <w:sz w:val="22"/>
                <w:szCs w:val="22"/>
                <w:lang w:val="en-IN" w:eastAsia="en-IN"/>
              </w:rPr>
              <w:t xml:space="preserve">Capitalisation </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564.28</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533.81</w:t>
            </w:r>
          </w:p>
        </w:tc>
      </w:tr>
      <w:tr w:rsidR="001D6125" w:rsidRPr="001D6125" w:rsidTr="001D6125">
        <w:trPr>
          <w:trHeight w:val="28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sz w:val="22"/>
                <w:szCs w:val="22"/>
                <w:lang w:val="en-IN" w:eastAsia="en-IN"/>
              </w:rPr>
            </w:pPr>
            <w:r w:rsidRPr="001D6125">
              <w:rPr>
                <w:rFonts w:ascii="Arial" w:hAnsi="Arial" w:cs="Arial"/>
                <w:sz w:val="22"/>
                <w:szCs w:val="22"/>
                <w:lang w:val="en-IN" w:eastAsia="en-IN"/>
              </w:rPr>
              <w:t>9</w:t>
            </w:r>
          </w:p>
        </w:tc>
        <w:tc>
          <w:tcPr>
            <w:tcW w:w="526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rPr>
                <w:rFonts w:ascii="Arial" w:hAnsi="Arial" w:cs="Arial"/>
                <w:sz w:val="22"/>
                <w:szCs w:val="22"/>
                <w:lang w:val="en-IN" w:eastAsia="en-IN"/>
              </w:rPr>
            </w:pPr>
            <w:r w:rsidRPr="001D6125">
              <w:rPr>
                <w:rFonts w:ascii="Arial" w:hAnsi="Arial" w:cs="Arial"/>
                <w:sz w:val="22"/>
                <w:szCs w:val="22"/>
                <w:lang w:val="en-IN" w:eastAsia="en-IN"/>
              </w:rPr>
              <w:t xml:space="preserve">Funded </w:t>
            </w:r>
            <w:proofErr w:type="gramStart"/>
            <w:r w:rsidRPr="001D6125">
              <w:rPr>
                <w:rFonts w:ascii="Arial" w:hAnsi="Arial" w:cs="Arial"/>
                <w:sz w:val="22"/>
                <w:szCs w:val="22"/>
                <w:lang w:val="en-IN" w:eastAsia="en-IN"/>
              </w:rPr>
              <w:t>by :</w:t>
            </w:r>
            <w:proofErr w:type="gramEnd"/>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sz w:val="22"/>
                <w:szCs w:val="22"/>
                <w:lang w:val="en-IN" w:eastAsia="en-IN"/>
              </w:rPr>
            </w:pPr>
            <w:r w:rsidRPr="001D6125">
              <w:rPr>
                <w:rFonts w:ascii="Arial" w:hAnsi="Arial" w:cs="Arial"/>
                <w:sz w:val="22"/>
                <w:szCs w:val="22"/>
                <w:lang w:val="en-IN" w:eastAsia="en-IN"/>
              </w:rPr>
              <w:t> </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FF0000"/>
                <w:sz w:val="22"/>
                <w:szCs w:val="22"/>
                <w:lang w:val="en-IN" w:eastAsia="en-IN"/>
              </w:rPr>
            </w:pPr>
            <w:r w:rsidRPr="001D6125">
              <w:rPr>
                <w:rFonts w:ascii="Arial" w:hAnsi="Arial" w:cs="Arial"/>
                <w:color w:val="FF0000"/>
                <w:sz w:val="22"/>
                <w:szCs w:val="22"/>
                <w:lang w:val="en-IN" w:eastAsia="en-IN"/>
              </w:rPr>
              <w:t> </w:t>
            </w:r>
          </w:p>
        </w:tc>
      </w:tr>
      <w:tr w:rsidR="001D6125" w:rsidRPr="001D6125" w:rsidTr="001D6125">
        <w:trPr>
          <w:trHeight w:val="28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sz w:val="22"/>
                <w:szCs w:val="22"/>
                <w:lang w:val="en-IN" w:eastAsia="en-IN"/>
              </w:rPr>
            </w:pPr>
            <w:r w:rsidRPr="001D6125">
              <w:rPr>
                <w:rFonts w:ascii="Arial" w:hAnsi="Arial" w:cs="Arial"/>
                <w:sz w:val="22"/>
                <w:szCs w:val="22"/>
                <w:lang w:val="en-IN" w:eastAsia="en-IN"/>
              </w:rPr>
              <w:t>10</w:t>
            </w:r>
          </w:p>
        </w:tc>
        <w:tc>
          <w:tcPr>
            <w:tcW w:w="526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rPr>
                <w:rFonts w:ascii="Arial" w:hAnsi="Arial" w:cs="Arial"/>
                <w:sz w:val="22"/>
                <w:szCs w:val="22"/>
                <w:lang w:val="en-IN" w:eastAsia="en-IN"/>
              </w:rPr>
            </w:pPr>
            <w:r w:rsidRPr="001D6125">
              <w:rPr>
                <w:rFonts w:ascii="Arial" w:hAnsi="Arial" w:cs="Arial"/>
                <w:sz w:val="22"/>
                <w:szCs w:val="22"/>
                <w:lang w:val="en-IN" w:eastAsia="en-IN"/>
              </w:rPr>
              <w:t>Debt (70%)</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sz w:val="22"/>
                <w:szCs w:val="22"/>
                <w:lang w:val="en-IN" w:eastAsia="en-IN"/>
              </w:rPr>
            </w:pPr>
            <w:r w:rsidRPr="001D6125">
              <w:rPr>
                <w:rFonts w:ascii="Arial" w:hAnsi="Arial" w:cs="Arial"/>
                <w:sz w:val="22"/>
                <w:szCs w:val="22"/>
                <w:lang w:val="en-IN" w:eastAsia="en-IN"/>
              </w:rPr>
              <w:t>394.99</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373.67</w:t>
            </w:r>
          </w:p>
        </w:tc>
      </w:tr>
      <w:tr w:rsidR="001D6125" w:rsidRPr="001D6125" w:rsidTr="001D6125">
        <w:trPr>
          <w:trHeight w:val="285"/>
        </w:trPr>
        <w:tc>
          <w:tcPr>
            <w:tcW w:w="800" w:type="dxa"/>
            <w:tcBorders>
              <w:top w:val="nil"/>
              <w:left w:val="single" w:sz="4" w:space="0" w:color="auto"/>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sz w:val="22"/>
                <w:szCs w:val="22"/>
                <w:lang w:val="en-IN" w:eastAsia="en-IN"/>
              </w:rPr>
            </w:pPr>
            <w:r w:rsidRPr="001D6125">
              <w:rPr>
                <w:rFonts w:ascii="Arial" w:hAnsi="Arial" w:cs="Arial"/>
                <w:sz w:val="22"/>
                <w:szCs w:val="22"/>
                <w:lang w:val="en-IN" w:eastAsia="en-IN"/>
              </w:rPr>
              <w:t>11</w:t>
            </w:r>
          </w:p>
        </w:tc>
        <w:tc>
          <w:tcPr>
            <w:tcW w:w="526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rPr>
                <w:rFonts w:ascii="Arial" w:hAnsi="Arial" w:cs="Arial"/>
                <w:sz w:val="22"/>
                <w:szCs w:val="22"/>
                <w:lang w:val="en-IN" w:eastAsia="en-IN"/>
              </w:rPr>
            </w:pPr>
            <w:r w:rsidRPr="001D6125">
              <w:rPr>
                <w:rFonts w:ascii="Arial" w:hAnsi="Arial" w:cs="Arial"/>
                <w:sz w:val="22"/>
                <w:szCs w:val="22"/>
                <w:lang w:val="en-IN" w:eastAsia="en-IN"/>
              </w:rPr>
              <w:t>Equity (30%)</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sz w:val="22"/>
                <w:szCs w:val="22"/>
                <w:lang w:val="en-IN" w:eastAsia="en-IN"/>
              </w:rPr>
            </w:pPr>
            <w:r w:rsidRPr="001D6125">
              <w:rPr>
                <w:rFonts w:ascii="Arial" w:hAnsi="Arial" w:cs="Arial"/>
                <w:sz w:val="22"/>
                <w:szCs w:val="22"/>
                <w:lang w:val="en-IN" w:eastAsia="en-IN"/>
              </w:rPr>
              <w:t>169.28</w:t>
            </w:r>
          </w:p>
        </w:tc>
        <w:tc>
          <w:tcPr>
            <w:tcW w:w="1440" w:type="dxa"/>
            <w:tcBorders>
              <w:top w:val="nil"/>
              <w:left w:val="nil"/>
              <w:bottom w:val="single" w:sz="4" w:space="0" w:color="auto"/>
              <w:right w:val="single" w:sz="4" w:space="0" w:color="auto"/>
            </w:tcBorders>
            <w:shd w:val="clear" w:color="auto" w:fill="auto"/>
            <w:noWrap/>
            <w:vAlign w:val="center"/>
            <w:hideMark/>
          </w:tcPr>
          <w:p w:rsidR="001D6125" w:rsidRPr="001D6125" w:rsidRDefault="001D6125" w:rsidP="001D6125">
            <w:pPr>
              <w:suppressAutoHyphens w:val="0"/>
              <w:jc w:val="center"/>
              <w:rPr>
                <w:rFonts w:ascii="Arial" w:hAnsi="Arial" w:cs="Arial"/>
                <w:color w:val="000000"/>
                <w:sz w:val="22"/>
                <w:szCs w:val="22"/>
                <w:lang w:val="en-IN" w:eastAsia="en-IN"/>
              </w:rPr>
            </w:pPr>
            <w:r w:rsidRPr="001D6125">
              <w:rPr>
                <w:rFonts w:ascii="Arial" w:hAnsi="Arial" w:cs="Arial"/>
                <w:color w:val="000000"/>
                <w:sz w:val="22"/>
                <w:szCs w:val="22"/>
                <w:lang w:val="en-IN" w:eastAsia="en-IN"/>
              </w:rPr>
              <w:t>160.14</w:t>
            </w:r>
          </w:p>
        </w:tc>
      </w:tr>
    </w:tbl>
    <w:p w:rsidR="00C06DB8" w:rsidRPr="00F6316F" w:rsidRDefault="00C06DB8" w:rsidP="001C788E">
      <w:pPr>
        <w:tabs>
          <w:tab w:val="left" w:pos="426"/>
        </w:tabs>
        <w:spacing w:line="360" w:lineRule="auto"/>
        <w:ind w:right="-23"/>
        <w:jc w:val="both"/>
        <w:rPr>
          <w:rFonts w:ascii="Arial" w:hAnsi="Arial" w:cs="Arial"/>
          <w:b/>
          <w:bCs/>
          <w:sz w:val="22"/>
          <w:szCs w:val="22"/>
        </w:rPr>
      </w:pPr>
    </w:p>
    <w:p w:rsidR="00C10D55" w:rsidRDefault="00C06C5C">
      <w:pPr>
        <w:tabs>
          <w:tab w:val="left" w:pos="426"/>
        </w:tabs>
        <w:spacing w:line="360" w:lineRule="auto"/>
        <w:ind w:left="567" w:right="-23"/>
        <w:jc w:val="both"/>
        <w:rPr>
          <w:rFonts w:ascii="Arial" w:hAnsi="Arial" w:cs="Arial"/>
          <w:b/>
          <w:bCs/>
          <w:sz w:val="22"/>
          <w:szCs w:val="22"/>
        </w:rPr>
      </w:pPr>
      <w:r w:rsidRPr="00F6316F">
        <w:rPr>
          <w:rFonts w:ascii="Arial" w:hAnsi="Arial" w:cs="Arial"/>
          <w:b/>
          <w:bCs/>
          <w:sz w:val="22"/>
          <w:szCs w:val="22"/>
        </w:rPr>
        <w:t xml:space="preserve">Therefore, Hon’ble Commission is requested to consider normative interest on Term Loan of Rs </w:t>
      </w:r>
      <w:r w:rsidR="0014767F">
        <w:rPr>
          <w:rFonts w:ascii="Arial" w:hAnsi="Arial" w:cs="Arial"/>
          <w:b/>
          <w:bCs/>
          <w:sz w:val="22"/>
          <w:szCs w:val="22"/>
        </w:rPr>
        <w:t xml:space="preserve">68.96 </w:t>
      </w:r>
      <w:proofErr w:type="spellStart"/>
      <w:r w:rsidRPr="00F6316F">
        <w:rPr>
          <w:rFonts w:ascii="Arial" w:hAnsi="Arial" w:cs="Arial"/>
          <w:b/>
          <w:bCs/>
          <w:sz w:val="22"/>
          <w:szCs w:val="22"/>
        </w:rPr>
        <w:t>Crs</w:t>
      </w:r>
      <w:proofErr w:type="spellEnd"/>
      <w:r w:rsidRPr="00F6316F">
        <w:rPr>
          <w:rFonts w:ascii="Arial" w:hAnsi="Arial" w:cs="Arial"/>
          <w:b/>
          <w:bCs/>
          <w:sz w:val="22"/>
          <w:szCs w:val="22"/>
        </w:rPr>
        <w:t xml:space="preserve"> for true –up for the FY 202</w:t>
      </w:r>
      <w:r w:rsidR="006500D7">
        <w:rPr>
          <w:rFonts w:ascii="Arial" w:hAnsi="Arial" w:cs="Arial"/>
          <w:b/>
          <w:bCs/>
          <w:sz w:val="22"/>
          <w:szCs w:val="22"/>
        </w:rPr>
        <w:t>4</w:t>
      </w:r>
      <w:r w:rsidRPr="00F6316F">
        <w:rPr>
          <w:rFonts w:ascii="Arial" w:hAnsi="Arial" w:cs="Arial"/>
          <w:b/>
          <w:bCs/>
          <w:sz w:val="22"/>
          <w:szCs w:val="22"/>
        </w:rPr>
        <w:t>-2</w:t>
      </w:r>
      <w:r w:rsidR="002C652C">
        <w:rPr>
          <w:rFonts w:ascii="Arial" w:hAnsi="Arial" w:cs="Arial"/>
          <w:b/>
          <w:bCs/>
          <w:sz w:val="22"/>
          <w:szCs w:val="22"/>
        </w:rPr>
        <w:t>5</w:t>
      </w:r>
      <w:r w:rsidRPr="00F6316F">
        <w:rPr>
          <w:rFonts w:ascii="Arial" w:hAnsi="Arial" w:cs="Arial"/>
          <w:b/>
          <w:bCs/>
          <w:sz w:val="22"/>
          <w:szCs w:val="22"/>
        </w:rPr>
        <w:t>.</w:t>
      </w:r>
    </w:p>
    <w:p w:rsidR="00ED7D51" w:rsidRDefault="00ED7D51" w:rsidP="005F4B51">
      <w:pPr>
        <w:tabs>
          <w:tab w:val="left" w:pos="426"/>
        </w:tabs>
        <w:spacing w:line="360" w:lineRule="auto"/>
        <w:ind w:right="-23"/>
        <w:jc w:val="both"/>
        <w:rPr>
          <w:rFonts w:ascii="Arial" w:hAnsi="Arial" w:cs="Arial"/>
          <w:b/>
          <w:bCs/>
          <w:sz w:val="22"/>
          <w:szCs w:val="22"/>
        </w:rPr>
      </w:pPr>
    </w:p>
    <w:p w:rsidR="00C10D55" w:rsidRPr="00F6316F" w:rsidRDefault="00C10D55">
      <w:pPr>
        <w:tabs>
          <w:tab w:val="left" w:pos="426"/>
        </w:tabs>
        <w:spacing w:line="360" w:lineRule="auto"/>
        <w:ind w:left="426" w:right="-23"/>
        <w:jc w:val="both"/>
        <w:rPr>
          <w:rFonts w:ascii="Arial" w:hAnsi="Arial" w:cs="Arial"/>
          <w:bCs/>
          <w:sz w:val="22"/>
          <w:szCs w:val="22"/>
        </w:rPr>
      </w:pPr>
    </w:p>
    <w:p w:rsidR="00C10D55" w:rsidRPr="00F6316F" w:rsidRDefault="00C06C5C">
      <w:pPr>
        <w:tabs>
          <w:tab w:val="left" w:pos="426"/>
        </w:tabs>
        <w:spacing w:line="360" w:lineRule="auto"/>
        <w:ind w:left="495" w:right="-23"/>
        <w:jc w:val="both"/>
        <w:rPr>
          <w:rFonts w:ascii="Arial" w:hAnsi="Arial" w:cs="Arial"/>
          <w:bCs/>
          <w:sz w:val="22"/>
          <w:szCs w:val="22"/>
        </w:rPr>
      </w:pPr>
      <w:r w:rsidRPr="00F6316F">
        <w:rPr>
          <w:rFonts w:ascii="Arial" w:hAnsi="Arial" w:cs="Arial"/>
          <w:bCs/>
          <w:noProof/>
          <w:sz w:val="22"/>
          <w:szCs w:val="22"/>
          <w:lang w:val="en-IN" w:eastAsia="en-IN"/>
        </w:rPr>
        <mc:AlternateContent>
          <mc:Choice Requires="wps">
            <w:drawing>
              <wp:anchor distT="0" distB="28575" distL="0" distR="12065" simplePos="0" relativeHeight="37" behindDoc="0" locked="0" layoutInCell="0" allowOverlap="1" wp14:anchorId="4B13D0D2" wp14:editId="523EE101">
                <wp:simplePos x="0" y="0"/>
                <wp:positionH relativeFrom="margin">
                  <wp:align>right</wp:align>
                </wp:positionH>
                <wp:positionV relativeFrom="paragraph">
                  <wp:posOffset>-201930</wp:posOffset>
                </wp:positionV>
                <wp:extent cx="5798185" cy="371475"/>
                <wp:effectExtent l="7620" t="6985" r="6350" b="6985"/>
                <wp:wrapNone/>
                <wp:docPr id="48" name="Rounded Rectangle 12"/>
                <wp:cNvGraphicFramePr/>
                <a:graphic xmlns:a="http://schemas.openxmlformats.org/drawingml/2006/main">
                  <a:graphicData uri="http://schemas.microsoft.com/office/word/2010/wordprocessingShape">
                    <wps:wsp>
                      <wps:cNvSpPr/>
                      <wps:spPr>
                        <a:xfrm>
                          <a:off x="0" y="0"/>
                          <a:ext cx="5798160" cy="37152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23. RETURN ON EQUITY  </w:t>
                            </w:r>
                          </w:p>
                        </w:txbxContent>
                      </wps:txbx>
                      <wps:bodyPr anchor="ctr">
                        <a:prstTxWarp prst="textNoShape">
                          <a:avLst/>
                        </a:prstTxWarp>
                        <a:noAutofit/>
                      </wps:bodyPr>
                    </wps:wsp>
                  </a:graphicData>
                </a:graphic>
              </wp:anchor>
            </w:drawing>
          </mc:Choice>
          <mc:Fallback>
            <w:pict>
              <v:roundrect w14:anchorId="4B13D0D2" id="_x0000_s1068" style="position:absolute;left:0;text-align:left;margin-left:405.35pt;margin-top:-15.9pt;width:456.55pt;height:29.25pt;z-index:37;visibility:visible;mso-wrap-style:square;mso-wrap-distance-left:0;mso-wrap-distance-top:0;mso-wrap-distance-right:.95pt;mso-wrap-distance-bottom:2.25pt;mso-position-horizontal:righ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" o:allowincell="f" fillcolor="#5b9bd5" strokecolor="#43729d" strokeweight="1pt">
                <v:stroke joinstyle="miter"/>
                <v:textbo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23. RETURN ON EQUITY  </w:t>
                      </w:r>
                    </w:p>
                  </w:txbxContent>
                </v:textbox>
                <w10:wrap anchorx="margin"/>
              </v:roundrect>
            </w:pict>
          </mc:Fallback>
        </mc:AlternateContent>
      </w:r>
    </w:p>
    <w:p w:rsidR="00C10D55" w:rsidRPr="00F6316F" w:rsidRDefault="00C10D55">
      <w:pPr>
        <w:tabs>
          <w:tab w:val="left" w:pos="426"/>
        </w:tabs>
        <w:spacing w:line="360" w:lineRule="auto"/>
        <w:ind w:left="567" w:right="-23"/>
        <w:jc w:val="both"/>
        <w:rPr>
          <w:rFonts w:ascii="Arial" w:hAnsi="Arial" w:cs="Arial"/>
          <w:bCs/>
          <w:sz w:val="22"/>
          <w:szCs w:val="22"/>
        </w:rPr>
      </w:pPr>
    </w:p>
    <w:p w:rsidR="00C10D55" w:rsidRPr="00F6316F" w:rsidRDefault="00C06C5C">
      <w:pPr>
        <w:tabs>
          <w:tab w:val="left" w:pos="426"/>
        </w:tabs>
        <w:spacing w:line="360" w:lineRule="auto"/>
        <w:ind w:left="567" w:right="-23"/>
        <w:jc w:val="both"/>
        <w:rPr>
          <w:rFonts w:ascii="Arial" w:hAnsi="Arial" w:cs="Arial"/>
          <w:bCs/>
          <w:sz w:val="22"/>
          <w:szCs w:val="22"/>
        </w:rPr>
      </w:pPr>
      <w:r w:rsidRPr="00F6316F">
        <w:rPr>
          <w:rFonts w:ascii="Arial" w:hAnsi="Arial" w:cs="Arial"/>
          <w:bCs/>
          <w:sz w:val="22"/>
          <w:szCs w:val="22"/>
        </w:rPr>
        <w:t>Return on Equity has been claimed as per clause 54 of vesting order. Relevant extracts of the Vesting order reproduced hereunder</w:t>
      </w:r>
    </w:p>
    <w:p w:rsidR="00C10D55" w:rsidRPr="00F6316F" w:rsidRDefault="00C06C5C">
      <w:pPr>
        <w:pStyle w:val="ListParagraph"/>
        <w:widowControl w:val="0"/>
        <w:tabs>
          <w:tab w:val="left" w:pos="426"/>
          <w:tab w:val="left" w:pos="837"/>
        </w:tabs>
        <w:spacing w:before="72" w:after="0" w:line="360" w:lineRule="auto"/>
        <w:ind w:left="836" w:right="-23" w:hanging="269"/>
        <w:contextualSpacing w:val="0"/>
        <w:jc w:val="both"/>
        <w:rPr>
          <w:rFonts w:ascii="Arial" w:hAnsi="Arial" w:cs="Arial"/>
          <w:b/>
          <w:i/>
        </w:rPr>
      </w:pPr>
      <w:r w:rsidRPr="00F6316F">
        <w:rPr>
          <w:rFonts w:ascii="Arial" w:hAnsi="Arial" w:cs="Arial"/>
          <w:b/>
          <w:i/>
        </w:rPr>
        <w:t>54. Return</w:t>
      </w:r>
      <w:r w:rsidRPr="00F6316F">
        <w:rPr>
          <w:rFonts w:ascii="Arial" w:hAnsi="Arial" w:cs="Arial"/>
          <w:b/>
          <w:i/>
          <w:spacing w:val="8"/>
        </w:rPr>
        <w:t xml:space="preserve"> </w:t>
      </w:r>
      <w:r w:rsidRPr="00F6316F">
        <w:rPr>
          <w:rFonts w:ascii="Arial" w:hAnsi="Arial" w:cs="Arial"/>
          <w:b/>
          <w:i/>
        </w:rPr>
        <w:t>on</w:t>
      </w:r>
      <w:r w:rsidRPr="00F6316F">
        <w:rPr>
          <w:rFonts w:ascii="Arial" w:hAnsi="Arial" w:cs="Arial"/>
          <w:b/>
          <w:i/>
          <w:spacing w:val="13"/>
        </w:rPr>
        <w:t xml:space="preserve"> </w:t>
      </w:r>
      <w:r w:rsidRPr="00F6316F">
        <w:rPr>
          <w:rFonts w:ascii="Arial" w:hAnsi="Arial" w:cs="Arial"/>
          <w:b/>
          <w:i/>
        </w:rPr>
        <w:t>equity:</w:t>
      </w:r>
    </w:p>
    <w:p w:rsidR="00C10D55" w:rsidRPr="00F6316F" w:rsidRDefault="00C06C5C">
      <w:pPr>
        <w:pStyle w:val="ListParagraph"/>
        <w:widowControl w:val="0"/>
        <w:numPr>
          <w:ilvl w:val="1"/>
          <w:numId w:val="1"/>
        </w:numPr>
        <w:tabs>
          <w:tab w:val="left" w:pos="426"/>
          <w:tab w:val="left" w:pos="1372"/>
        </w:tabs>
        <w:spacing w:before="1" w:after="0" w:line="360" w:lineRule="auto"/>
        <w:ind w:right="-23"/>
        <w:contextualSpacing w:val="0"/>
        <w:jc w:val="both"/>
        <w:rPr>
          <w:rFonts w:ascii="Arial" w:hAnsi="Arial" w:cs="Arial"/>
          <w:b/>
          <w:i/>
        </w:rPr>
      </w:pPr>
      <w:r w:rsidRPr="00F6316F">
        <w:rPr>
          <w:rFonts w:ascii="Arial" w:hAnsi="Arial" w:cs="Arial"/>
          <w:b/>
          <w:i/>
        </w:rPr>
        <w:t>As</w:t>
      </w:r>
      <w:r w:rsidRPr="00F6316F">
        <w:rPr>
          <w:rFonts w:ascii="Arial" w:hAnsi="Arial" w:cs="Arial"/>
          <w:b/>
          <w:i/>
          <w:spacing w:val="1"/>
        </w:rPr>
        <w:t xml:space="preserve"> </w:t>
      </w:r>
      <w:r w:rsidRPr="00F6316F">
        <w:rPr>
          <w:rFonts w:ascii="Arial" w:hAnsi="Arial" w:cs="Arial"/>
          <w:b/>
          <w:i/>
        </w:rPr>
        <w:t>per the</w:t>
      </w:r>
      <w:r w:rsidRPr="00F6316F">
        <w:rPr>
          <w:rFonts w:ascii="Arial" w:hAnsi="Arial" w:cs="Arial"/>
          <w:b/>
          <w:i/>
          <w:spacing w:val="1"/>
        </w:rPr>
        <w:t xml:space="preserve"> </w:t>
      </w:r>
      <w:r w:rsidRPr="00F6316F">
        <w:rPr>
          <w:rFonts w:ascii="Arial" w:hAnsi="Arial" w:cs="Arial"/>
          <w:b/>
          <w:i/>
        </w:rPr>
        <w:t>terms of the RFP,</w:t>
      </w:r>
      <w:r w:rsidRPr="00F6316F">
        <w:rPr>
          <w:rFonts w:ascii="Arial" w:hAnsi="Arial" w:cs="Arial"/>
          <w:b/>
          <w:i/>
          <w:spacing w:val="55"/>
        </w:rPr>
        <w:t xml:space="preserve"> </w:t>
      </w:r>
      <w:r w:rsidRPr="00F6316F">
        <w:rPr>
          <w:rFonts w:ascii="Arial" w:hAnsi="Arial" w:cs="Arial"/>
          <w:b/>
          <w:i/>
        </w:rPr>
        <w:t>the Commission shall allow return on equity,</w:t>
      </w:r>
      <w:r w:rsidRPr="00F6316F">
        <w:rPr>
          <w:rFonts w:ascii="Arial" w:hAnsi="Arial" w:cs="Arial"/>
          <w:b/>
          <w:i/>
          <w:spacing w:val="55"/>
        </w:rPr>
        <w:t xml:space="preserve"> </w:t>
      </w:r>
      <w:r w:rsidRPr="00F6316F">
        <w:rPr>
          <w:rFonts w:ascii="Arial" w:hAnsi="Arial" w:cs="Arial"/>
          <w:b/>
          <w:i/>
        </w:rPr>
        <w:t>as</w:t>
      </w:r>
      <w:r w:rsidRPr="00F6316F">
        <w:rPr>
          <w:rFonts w:ascii="Arial" w:hAnsi="Arial" w:cs="Arial"/>
          <w:b/>
          <w:i/>
          <w:spacing w:val="1"/>
        </w:rPr>
        <w:t xml:space="preserve"> </w:t>
      </w:r>
      <w:r w:rsidRPr="00F6316F">
        <w:rPr>
          <w:rFonts w:ascii="Arial" w:hAnsi="Arial" w:cs="Arial"/>
          <w:b/>
          <w:i/>
        </w:rPr>
        <w:t>per the Tariff Regulations, to TPNODL on the equity capital of Rs. 250 crores</w:t>
      </w:r>
      <w:r w:rsidRPr="00F6316F">
        <w:rPr>
          <w:rFonts w:ascii="Arial" w:hAnsi="Arial" w:cs="Arial"/>
          <w:b/>
          <w:i/>
          <w:spacing w:val="1"/>
        </w:rPr>
        <w:t xml:space="preserve"> </w:t>
      </w:r>
      <w:r w:rsidRPr="00F6316F">
        <w:rPr>
          <w:rFonts w:ascii="Arial" w:hAnsi="Arial" w:cs="Arial"/>
          <w:b/>
          <w:i/>
        </w:rPr>
        <w:t>(Indian Rupee</w:t>
      </w:r>
      <w:r w:rsidRPr="00F6316F">
        <w:rPr>
          <w:rFonts w:ascii="Arial" w:hAnsi="Arial" w:cs="Arial"/>
          <w:b/>
          <w:i/>
          <w:spacing w:val="1"/>
        </w:rPr>
        <w:t xml:space="preserve"> </w:t>
      </w:r>
      <w:r w:rsidRPr="00F6316F">
        <w:rPr>
          <w:rFonts w:ascii="Arial" w:hAnsi="Arial" w:cs="Arial"/>
          <w:b/>
          <w:i/>
        </w:rPr>
        <w:t>Two hundred and fifty crores) only which was the</w:t>
      </w:r>
      <w:r w:rsidRPr="00F6316F">
        <w:rPr>
          <w:rFonts w:ascii="Arial" w:hAnsi="Arial" w:cs="Arial"/>
          <w:b/>
          <w:i/>
          <w:spacing w:val="55"/>
        </w:rPr>
        <w:t xml:space="preserve"> </w:t>
      </w:r>
      <w:r w:rsidRPr="00F6316F">
        <w:rPr>
          <w:rFonts w:ascii="Arial" w:hAnsi="Arial" w:cs="Arial"/>
          <w:b/>
          <w:i/>
        </w:rPr>
        <w:t>reserve</w:t>
      </w:r>
      <w:r w:rsidRPr="00F6316F">
        <w:rPr>
          <w:rFonts w:ascii="Arial" w:hAnsi="Arial" w:cs="Arial"/>
          <w:b/>
          <w:i/>
          <w:spacing w:val="55"/>
        </w:rPr>
        <w:t xml:space="preserve"> </w:t>
      </w:r>
      <w:r w:rsidRPr="00F6316F">
        <w:rPr>
          <w:rFonts w:ascii="Arial" w:hAnsi="Arial" w:cs="Arial"/>
          <w:b/>
          <w:i/>
        </w:rPr>
        <w:t>price</w:t>
      </w:r>
      <w:r w:rsidRPr="00F6316F">
        <w:rPr>
          <w:rFonts w:ascii="Arial" w:hAnsi="Arial" w:cs="Arial"/>
          <w:b/>
          <w:i/>
          <w:spacing w:val="1"/>
        </w:rPr>
        <w:t xml:space="preserve"> </w:t>
      </w:r>
      <w:r w:rsidRPr="00F6316F">
        <w:rPr>
          <w:rFonts w:ascii="Arial" w:hAnsi="Arial" w:cs="Arial"/>
          <w:b/>
          <w:i/>
        </w:rPr>
        <w:t>of</w:t>
      </w:r>
      <w:r w:rsidRPr="00F6316F">
        <w:rPr>
          <w:rFonts w:ascii="Arial" w:hAnsi="Arial" w:cs="Arial"/>
          <w:b/>
          <w:i/>
          <w:spacing w:val="3"/>
        </w:rPr>
        <w:t xml:space="preserve"> </w:t>
      </w:r>
      <w:r w:rsidRPr="00F6316F">
        <w:rPr>
          <w:rFonts w:ascii="Arial" w:hAnsi="Arial" w:cs="Arial"/>
          <w:b/>
          <w:i/>
        </w:rPr>
        <w:t>the</w:t>
      </w:r>
      <w:r w:rsidRPr="00F6316F">
        <w:rPr>
          <w:rFonts w:ascii="Arial" w:hAnsi="Arial" w:cs="Arial"/>
          <w:b/>
          <w:i/>
          <w:spacing w:val="3"/>
        </w:rPr>
        <w:t xml:space="preserve"> </w:t>
      </w:r>
      <w:r w:rsidRPr="00F6316F">
        <w:rPr>
          <w:rFonts w:ascii="Arial" w:hAnsi="Arial" w:cs="Arial"/>
          <w:b/>
          <w:i/>
        </w:rPr>
        <w:t>utility</w:t>
      </w:r>
      <w:r w:rsidRPr="00F6316F">
        <w:rPr>
          <w:rFonts w:ascii="Arial" w:hAnsi="Arial" w:cs="Arial"/>
          <w:b/>
          <w:i/>
          <w:spacing w:val="4"/>
        </w:rPr>
        <w:t xml:space="preserve"> </w:t>
      </w:r>
      <w:r w:rsidRPr="00F6316F">
        <w:rPr>
          <w:rFonts w:ascii="Arial" w:hAnsi="Arial" w:cs="Arial"/>
          <w:b/>
          <w:i/>
        </w:rPr>
        <w:t>of</w:t>
      </w:r>
      <w:r w:rsidRPr="00F6316F">
        <w:rPr>
          <w:rFonts w:ascii="Arial" w:hAnsi="Arial" w:cs="Arial"/>
          <w:b/>
          <w:i/>
          <w:spacing w:val="1"/>
        </w:rPr>
        <w:t xml:space="preserve"> </w:t>
      </w:r>
      <w:r w:rsidRPr="00F6316F">
        <w:rPr>
          <w:rFonts w:ascii="Arial" w:hAnsi="Arial" w:cs="Arial"/>
          <w:b/>
          <w:i/>
        </w:rPr>
        <w:t>NESCO.</w:t>
      </w:r>
    </w:p>
    <w:p w:rsidR="00C10D55" w:rsidRPr="00F6316F" w:rsidRDefault="00C06C5C">
      <w:pPr>
        <w:pStyle w:val="ListParagraph"/>
        <w:widowControl w:val="0"/>
        <w:numPr>
          <w:ilvl w:val="1"/>
          <w:numId w:val="1"/>
        </w:numPr>
        <w:tabs>
          <w:tab w:val="left" w:pos="426"/>
          <w:tab w:val="left" w:pos="1372"/>
        </w:tabs>
        <w:spacing w:before="112" w:after="0" w:line="360" w:lineRule="auto"/>
        <w:ind w:right="-23"/>
        <w:contextualSpacing w:val="0"/>
        <w:jc w:val="both"/>
        <w:rPr>
          <w:rFonts w:ascii="Arial" w:hAnsi="Arial" w:cs="Arial"/>
          <w:b/>
          <w:i/>
        </w:rPr>
      </w:pPr>
      <w:r w:rsidRPr="00F6316F">
        <w:rPr>
          <w:rFonts w:ascii="Arial" w:hAnsi="Arial" w:cs="Arial"/>
          <w:b/>
          <w:i/>
        </w:rPr>
        <w:t>Return on equity shall be allowed on the reserve price of the utility as per para</w:t>
      </w:r>
      <w:r w:rsidRPr="00F6316F">
        <w:rPr>
          <w:rFonts w:ascii="Arial" w:hAnsi="Arial" w:cs="Arial"/>
          <w:b/>
          <w:i/>
          <w:spacing w:val="1"/>
        </w:rPr>
        <w:t xml:space="preserve"> </w:t>
      </w:r>
      <w:r w:rsidRPr="00F6316F">
        <w:rPr>
          <w:rFonts w:ascii="Arial" w:hAnsi="Arial" w:cs="Arial"/>
          <w:b/>
          <w:i/>
        </w:rPr>
        <w:t>54(a) above</w:t>
      </w:r>
      <w:r w:rsidRPr="00F6316F">
        <w:rPr>
          <w:rFonts w:ascii="Arial" w:hAnsi="Arial" w:cs="Arial"/>
          <w:b/>
          <w:i/>
          <w:spacing w:val="1"/>
        </w:rPr>
        <w:t xml:space="preserve"> </w:t>
      </w:r>
      <w:r w:rsidRPr="00F6316F">
        <w:rPr>
          <w:rFonts w:ascii="Arial" w:hAnsi="Arial" w:cs="Arial"/>
          <w:b/>
          <w:i/>
        </w:rPr>
        <w:t>and also on the capital investments made</w:t>
      </w:r>
      <w:r w:rsidRPr="00F6316F">
        <w:rPr>
          <w:rFonts w:ascii="Arial" w:hAnsi="Arial" w:cs="Arial"/>
          <w:b/>
          <w:i/>
          <w:spacing w:val="55"/>
        </w:rPr>
        <w:t xml:space="preserve"> </w:t>
      </w:r>
      <w:r w:rsidRPr="00F6316F">
        <w:rPr>
          <w:rFonts w:ascii="Arial" w:hAnsi="Arial" w:cs="Arial"/>
          <w:b/>
          <w:i/>
        </w:rPr>
        <w:t>by the TPNODL, as per</w:t>
      </w:r>
      <w:r w:rsidRPr="00F6316F">
        <w:rPr>
          <w:rFonts w:ascii="Arial" w:hAnsi="Arial" w:cs="Arial"/>
          <w:b/>
          <w:i/>
          <w:spacing w:val="1"/>
        </w:rPr>
        <w:t xml:space="preserve"> </w:t>
      </w:r>
      <w:r w:rsidRPr="00F6316F">
        <w:rPr>
          <w:rFonts w:ascii="Arial" w:hAnsi="Arial" w:cs="Arial"/>
          <w:b/>
          <w:i/>
        </w:rPr>
        <w:t>the</w:t>
      </w:r>
      <w:r w:rsidRPr="00F6316F">
        <w:rPr>
          <w:rFonts w:ascii="Arial" w:hAnsi="Arial" w:cs="Arial"/>
          <w:b/>
          <w:i/>
          <w:spacing w:val="2"/>
        </w:rPr>
        <w:t xml:space="preserve"> </w:t>
      </w:r>
      <w:r w:rsidRPr="00F6316F">
        <w:rPr>
          <w:rFonts w:ascii="Arial" w:hAnsi="Arial" w:cs="Arial"/>
          <w:b/>
          <w:i/>
        </w:rPr>
        <w:t>Tariff</w:t>
      </w:r>
      <w:r w:rsidRPr="00F6316F">
        <w:rPr>
          <w:rFonts w:ascii="Arial" w:hAnsi="Arial" w:cs="Arial"/>
          <w:b/>
          <w:i/>
          <w:spacing w:val="3"/>
        </w:rPr>
        <w:t xml:space="preserve"> </w:t>
      </w:r>
      <w:r w:rsidRPr="00F6316F">
        <w:rPr>
          <w:rFonts w:ascii="Arial" w:hAnsi="Arial" w:cs="Arial"/>
          <w:b/>
          <w:i/>
        </w:rPr>
        <w:t>Regulations.</w:t>
      </w:r>
    </w:p>
    <w:p w:rsidR="000A3F00" w:rsidRDefault="000A3F00" w:rsidP="00212371">
      <w:pPr>
        <w:pStyle w:val="ListParagraph"/>
        <w:widowControl w:val="0"/>
        <w:tabs>
          <w:tab w:val="left" w:pos="426"/>
          <w:tab w:val="left" w:pos="1372"/>
        </w:tabs>
        <w:spacing w:before="112" w:after="0" w:line="360" w:lineRule="auto"/>
        <w:ind w:left="1372" w:right="-23"/>
        <w:contextualSpacing w:val="0"/>
        <w:jc w:val="center"/>
        <w:rPr>
          <w:rFonts w:ascii="Arial" w:hAnsi="Arial" w:cs="Arial"/>
          <w:b/>
        </w:rPr>
      </w:pPr>
    </w:p>
    <w:p w:rsidR="00212371" w:rsidRPr="00212371" w:rsidRDefault="00212371" w:rsidP="00212371">
      <w:pPr>
        <w:pStyle w:val="ListParagraph"/>
        <w:widowControl w:val="0"/>
        <w:tabs>
          <w:tab w:val="left" w:pos="426"/>
          <w:tab w:val="left" w:pos="1372"/>
        </w:tabs>
        <w:spacing w:before="112" w:after="0" w:line="360" w:lineRule="auto"/>
        <w:ind w:left="1372" w:right="-23"/>
        <w:contextualSpacing w:val="0"/>
        <w:jc w:val="center"/>
        <w:rPr>
          <w:rFonts w:ascii="Arial" w:hAnsi="Arial" w:cs="Arial"/>
          <w:b/>
        </w:rPr>
      </w:pPr>
      <w:r>
        <w:rPr>
          <w:rFonts w:ascii="Arial" w:hAnsi="Arial" w:cs="Arial"/>
          <w:b/>
        </w:rPr>
        <w:t xml:space="preserve">   </w:t>
      </w:r>
      <w:r w:rsidRPr="00212371">
        <w:rPr>
          <w:rFonts w:ascii="Arial" w:hAnsi="Arial" w:cs="Arial"/>
          <w:b/>
        </w:rPr>
        <w:t>Table</w:t>
      </w:r>
      <w:r w:rsidR="008B7D1C">
        <w:rPr>
          <w:rFonts w:ascii="Arial" w:hAnsi="Arial" w:cs="Arial"/>
          <w:b/>
        </w:rPr>
        <w:t xml:space="preserve"> No</w:t>
      </w:r>
      <w:r w:rsidRPr="00212371">
        <w:rPr>
          <w:rFonts w:ascii="Arial" w:hAnsi="Arial" w:cs="Arial"/>
          <w:b/>
        </w:rPr>
        <w:t xml:space="preserve">- </w:t>
      </w:r>
      <w:r w:rsidR="00E35E17">
        <w:rPr>
          <w:rFonts w:ascii="Arial" w:hAnsi="Arial" w:cs="Arial"/>
          <w:b/>
        </w:rPr>
        <w:t>5</w:t>
      </w:r>
      <w:r w:rsidR="008C2721">
        <w:rPr>
          <w:rFonts w:ascii="Arial" w:hAnsi="Arial" w:cs="Arial"/>
          <w:b/>
        </w:rPr>
        <w:t>5</w:t>
      </w:r>
      <w:r w:rsidRPr="00212371">
        <w:rPr>
          <w:rFonts w:ascii="Arial" w:hAnsi="Arial" w:cs="Arial"/>
          <w:b/>
        </w:rPr>
        <w:t>: Details of Gross Fixed Asset</w:t>
      </w:r>
      <w:r>
        <w:rPr>
          <w:rFonts w:ascii="Arial" w:hAnsi="Arial" w:cs="Arial"/>
          <w:b/>
        </w:rPr>
        <w:t xml:space="preserve">      </w:t>
      </w:r>
      <w:proofErr w:type="gramStart"/>
      <w:r>
        <w:rPr>
          <w:rFonts w:ascii="Arial" w:hAnsi="Arial" w:cs="Arial"/>
          <w:b/>
        </w:rPr>
        <w:t xml:space="preserve">   (</w:t>
      </w:r>
      <w:proofErr w:type="gramEnd"/>
      <w:r>
        <w:rPr>
          <w:rFonts w:ascii="Arial" w:hAnsi="Arial" w:cs="Arial"/>
          <w:b/>
        </w:rPr>
        <w:t xml:space="preserve">In Rs. </w:t>
      </w:r>
      <w:proofErr w:type="spellStart"/>
      <w:r>
        <w:rPr>
          <w:rFonts w:ascii="Arial" w:hAnsi="Arial" w:cs="Arial"/>
          <w:b/>
        </w:rPr>
        <w:t>Crs</w:t>
      </w:r>
      <w:proofErr w:type="spellEnd"/>
      <w:r>
        <w:rPr>
          <w:rFonts w:ascii="Arial" w:hAnsi="Arial" w:cs="Arial"/>
          <w:b/>
        </w:rPr>
        <w:t>)</w:t>
      </w:r>
    </w:p>
    <w:tbl>
      <w:tblPr>
        <w:tblpPr w:leftFromText="180" w:rightFromText="180" w:vertAnchor="text" w:horzAnchor="margin" w:tblpX="279" w:tblpY="119"/>
        <w:tblW w:w="9323" w:type="dxa"/>
        <w:tblLook w:val="04A0" w:firstRow="1" w:lastRow="0" w:firstColumn="1" w:lastColumn="0" w:noHBand="0" w:noVBand="1"/>
      </w:tblPr>
      <w:tblGrid>
        <w:gridCol w:w="628"/>
        <w:gridCol w:w="5604"/>
        <w:gridCol w:w="1701"/>
        <w:gridCol w:w="1390"/>
      </w:tblGrid>
      <w:tr w:rsidR="00836F8D" w:rsidRPr="00212371" w:rsidTr="00D90A36">
        <w:trPr>
          <w:trHeight w:val="258"/>
        </w:trPr>
        <w:tc>
          <w:tcPr>
            <w:tcW w:w="628"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836F8D" w:rsidRPr="00212371" w:rsidRDefault="00836F8D" w:rsidP="00212371">
            <w:pPr>
              <w:suppressAutoHyphens w:val="0"/>
              <w:jc w:val="center"/>
              <w:rPr>
                <w:rFonts w:ascii="Arial" w:hAnsi="Arial" w:cs="Arial"/>
                <w:b/>
                <w:bCs/>
                <w:color w:val="000000"/>
                <w:sz w:val="22"/>
                <w:szCs w:val="22"/>
                <w:lang w:val="en-IN" w:eastAsia="en-IN"/>
              </w:rPr>
            </w:pPr>
            <w:r w:rsidRPr="00212371">
              <w:rPr>
                <w:rFonts w:ascii="Arial" w:hAnsi="Arial" w:cs="Arial"/>
                <w:b/>
                <w:bCs/>
                <w:color w:val="000000"/>
                <w:sz w:val="22"/>
                <w:szCs w:val="22"/>
                <w:lang w:val="en-IN" w:eastAsia="en-IN"/>
              </w:rPr>
              <w:t>Sl. No.</w:t>
            </w:r>
          </w:p>
        </w:tc>
        <w:tc>
          <w:tcPr>
            <w:tcW w:w="5604" w:type="dxa"/>
            <w:tcBorders>
              <w:top w:val="single" w:sz="4" w:space="0" w:color="auto"/>
              <w:left w:val="nil"/>
              <w:bottom w:val="single" w:sz="4" w:space="0" w:color="auto"/>
              <w:right w:val="single" w:sz="4" w:space="0" w:color="auto"/>
            </w:tcBorders>
            <w:shd w:val="clear" w:color="000000" w:fill="BDD7EE"/>
            <w:noWrap/>
            <w:vAlign w:val="center"/>
            <w:hideMark/>
          </w:tcPr>
          <w:p w:rsidR="00836F8D" w:rsidRPr="00212371" w:rsidRDefault="00D90A36" w:rsidP="00212371">
            <w:pPr>
              <w:suppressAutoHyphens w:val="0"/>
              <w:rPr>
                <w:rFonts w:ascii="Arial" w:hAnsi="Arial" w:cs="Arial"/>
                <w:b/>
                <w:bCs/>
                <w:color w:val="000000"/>
                <w:sz w:val="22"/>
                <w:szCs w:val="22"/>
                <w:lang w:val="en-IN" w:eastAsia="en-IN"/>
              </w:rPr>
            </w:pPr>
            <w:r>
              <w:rPr>
                <w:noProof/>
                <w:lang w:val="en-IN" w:eastAsia="en-IN"/>
                <w14:ligatures w14:val="standardContextual"/>
              </w:rPr>
              <mc:AlternateContent>
                <mc:Choice Requires="wps">
                  <w:drawing>
                    <wp:anchor distT="0" distB="0" distL="114300" distR="114300" simplePos="0" relativeHeight="251703296" behindDoc="0" locked="0" layoutInCell="1" allowOverlap="1" wp14:anchorId="2CB1F51B" wp14:editId="23B7FEE5">
                      <wp:simplePos x="0" y="0"/>
                      <wp:positionH relativeFrom="column">
                        <wp:posOffset>-483235</wp:posOffset>
                      </wp:positionH>
                      <wp:positionV relativeFrom="paragraph">
                        <wp:posOffset>262890</wp:posOffset>
                      </wp:positionV>
                      <wp:extent cx="5981700" cy="257175"/>
                      <wp:effectExtent l="19050" t="19050" r="19050" b="28575"/>
                      <wp:wrapNone/>
                      <wp:docPr id="42"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5981700" cy="257175"/>
                              </a:xfrm>
                              <a:prstGeom prst="roundRect">
                                <a:avLst/>
                              </a:prstGeom>
                              <a:noFill/>
                              <a:ln w="28575">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9698BA1" id="Rectangle: Rounded Corners 1" o:spid="_x0000_s1026" style="position:absolute;margin-left:-38.05pt;margin-top:20.7pt;width:471pt;height:20.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" filled="f" strokecolor="red" strokeweight="2.25pt">
                      <v:stroke joinstyle="miter"/>
                    </v:roundrect>
                  </w:pict>
                </mc:Fallback>
              </mc:AlternateContent>
            </w:r>
            <w:r w:rsidR="00836F8D" w:rsidRPr="00212371">
              <w:rPr>
                <w:rFonts w:ascii="Arial" w:hAnsi="Arial" w:cs="Arial"/>
                <w:b/>
                <w:bCs/>
                <w:color w:val="000000"/>
                <w:sz w:val="22"/>
                <w:szCs w:val="22"/>
                <w:lang w:val="en-IN" w:eastAsia="en-IN"/>
              </w:rPr>
              <w:t>Particulars</w:t>
            </w:r>
          </w:p>
        </w:tc>
        <w:tc>
          <w:tcPr>
            <w:tcW w:w="1701" w:type="dxa"/>
            <w:tcBorders>
              <w:top w:val="single" w:sz="4" w:space="0" w:color="auto"/>
              <w:left w:val="nil"/>
              <w:bottom w:val="single" w:sz="4" w:space="0" w:color="auto"/>
              <w:right w:val="single" w:sz="4" w:space="0" w:color="auto"/>
            </w:tcBorders>
            <w:shd w:val="clear" w:color="000000" w:fill="BDD7EE"/>
            <w:noWrap/>
            <w:vAlign w:val="center"/>
            <w:hideMark/>
          </w:tcPr>
          <w:p w:rsidR="00836F8D" w:rsidRPr="00212371" w:rsidRDefault="00836F8D" w:rsidP="00D90A36">
            <w:pPr>
              <w:suppressAutoHyphens w:val="0"/>
              <w:jc w:val="center"/>
              <w:rPr>
                <w:rFonts w:ascii="Arial" w:hAnsi="Arial" w:cs="Arial"/>
                <w:b/>
                <w:bCs/>
                <w:color w:val="000000"/>
                <w:sz w:val="22"/>
                <w:szCs w:val="22"/>
                <w:lang w:val="en-IN" w:eastAsia="en-IN"/>
              </w:rPr>
            </w:pPr>
            <w:r w:rsidRPr="00212371">
              <w:rPr>
                <w:rFonts w:ascii="Arial" w:hAnsi="Arial" w:cs="Arial"/>
                <w:b/>
                <w:bCs/>
                <w:color w:val="000000"/>
                <w:sz w:val="22"/>
                <w:szCs w:val="22"/>
                <w:lang w:val="en-IN" w:eastAsia="en-IN"/>
              </w:rPr>
              <w:t>FY 2023-24</w:t>
            </w:r>
          </w:p>
        </w:tc>
        <w:tc>
          <w:tcPr>
            <w:tcW w:w="1390" w:type="dxa"/>
            <w:tcBorders>
              <w:top w:val="single" w:sz="4" w:space="0" w:color="auto"/>
              <w:left w:val="nil"/>
              <w:bottom w:val="single" w:sz="4" w:space="0" w:color="auto"/>
              <w:right w:val="single" w:sz="4" w:space="0" w:color="auto"/>
            </w:tcBorders>
            <w:shd w:val="clear" w:color="000000" w:fill="BDD7EE"/>
          </w:tcPr>
          <w:p w:rsidR="00836F8D" w:rsidRPr="00212371" w:rsidRDefault="00836F8D" w:rsidP="00D90A36">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FY 202</w:t>
            </w:r>
            <w:r w:rsidR="00D90A36">
              <w:rPr>
                <w:rFonts w:ascii="Arial" w:hAnsi="Arial" w:cs="Arial"/>
                <w:b/>
                <w:bCs/>
                <w:color w:val="000000"/>
                <w:sz w:val="22"/>
                <w:szCs w:val="22"/>
                <w:lang w:val="en-IN" w:eastAsia="en-IN"/>
              </w:rPr>
              <w:t>4-25</w:t>
            </w:r>
          </w:p>
        </w:tc>
      </w:tr>
      <w:tr w:rsidR="00D90A36" w:rsidRPr="00212371" w:rsidTr="00D90A36">
        <w:trPr>
          <w:trHeight w:val="258"/>
        </w:trPr>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1</w:t>
            </w:r>
          </w:p>
        </w:tc>
        <w:tc>
          <w:tcPr>
            <w:tcW w:w="5604" w:type="dxa"/>
            <w:tcBorders>
              <w:top w:val="nil"/>
              <w:left w:val="nil"/>
              <w:bottom w:val="single" w:sz="4" w:space="0" w:color="auto"/>
              <w:right w:val="single" w:sz="4" w:space="0" w:color="auto"/>
            </w:tcBorders>
            <w:shd w:val="clear" w:color="auto" w:fill="auto"/>
            <w:vAlign w:val="center"/>
            <w:hideMark/>
          </w:tcPr>
          <w:p w:rsidR="00D90A36" w:rsidRPr="00212371" w:rsidRDefault="00D90A36" w:rsidP="00D90A36">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 xml:space="preserve">GFA as per </w:t>
            </w:r>
            <w:r>
              <w:rPr>
                <w:rFonts w:ascii="Arial" w:hAnsi="Arial" w:cs="Arial"/>
                <w:color w:val="000000"/>
                <w:sz w:val="22"/>
                <w:szCs w:val="22"/>
                <w:lang w:val="en-IN" w:eastAsia="en-IN"/>
              </w:rPr>
              <w:t>Audited Financial Statement</w:t>
            </w:r>
          </w:p>
        </w:tc>
        <w:tc>
          <w:tcPr>
            <w:tcW w:w="1701" w:type="dxa"/>
            <w:tcBorders>
              <w:top w:val="nil"/>
              <w:left w:val="nil"/>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4067.11</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tcPr>
          <w:p w:rsidR="00D90A36" w:rsidRDefault="00D90A36" w:rsidP="00D90A36">
            <w:pPr>
              <w:suppressAutoHyphens w:val="0"/>
              <w:jc w:val="center"/>
              <w:rPr>
                <w:noProof/>
                <w:lang w:val="en-IN" w:eastAsia="en-IN"/>
                <w14:ligatures w14:val="standardContextual"/>
              </w:rPr>
            </w:pPr>
            <w:r>
              <w:rPr>
                <w:rFonts w:ascii="Arial" w:hAnsi="Arial" w:cs="Arial"/>
                <w:color w:val="000000"/>
                <w:sz w:val="22"/>
                <w:szCs w:val="22"/>
              </w:rPr>
              <w:t>5136.79</w:t>
            </w:r>
          </w:p>
        </w:tc>
      </w:tr>
      <w:tr w:rsidR="00D90A36" w:rsidRPr="00212371" w:rsidTr="00D90A36">
        <w:trPr>
          <w:trHeight w:val="258"/>
        </w:trPr>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 </w:t>
            </w:r>
          </w:p>
        </w:tc>
        <w:tc>
          <w:tcPr>
            <w:tcW w:w="5604" w:type="dxa"/>
            <w:tcBorders>
              <w:top w:val="nil"/>
              <w:left w:val="nil"/>
              <w:bottom w:val="single" w:sz="4" w:space="0" w:color="auto"/>
              <w:right w:val="single" w:sz="4" w:space="0" w:color="auto"/>
            </w:tcBorders>
            <w:shd w:val="clear" w:color="auto" w:fill="auto"/>
            <w:vAlign w:val="center"/>
            <w:hideMark/>
          </w:tcPr>
          <w:p w:rsidR="00D90A36" w:rsidRPr="00212371" w:rsidRDefault="00D90A36" w:rsidP="00D90A36">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 xml:space="preserve"> - Tangible assets</w:t>
            </w:r>
          </w:p>
        </w:tc>
        <w:tc>
          <w:tcPr>
            <w:tcW w:w="1701" w:type="dxa"/>
            <w:tcBorders>
              <w:top w:val="nil"/>
              <w:left w:val="nil"/>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3968.21</w:t>
            </w:r>
          </w:p>
        </w:tc>
        <w:tc>
          <w:tcPr>
            <w:tcW w:w="1390" w:type="dxa"/>
            <w:tcBorders>
              <w:top w:val="nil"/>
              <w:left w:val="single" w:sz="4" w:space="0" w:color="auto"/>
              <w:bottom w:val="single" w:sz="4" w:space="0" w:color="auto"/>
              <w:right w:val="single" w:sz="4" w:space="0" w:color="auto"/>
            </w:tcBorders>
            <w:shd w:val="clear" w:color="auto" w:fill="auto"/>
            <w:vAlign w:val="center"/>
          </w:tcPr>
          <w:p w:rsidR="00D90A36" w:rsidRPr="00212371" w:rsidRDefault="00D90A36" w:rsidP="00D90A36">
            <w:pPr>
              <w:suppressAutoHyphens w:val="0"/>
              <w:jc w:val="center"/>
              <w:rPr>
                <w:rFonts w:ascii="Arial" w:hAnsi="Arial" w:cs="Arial"/>
                <w:color w:val="000000"/>
                <w:sz w:val="22"/>
                <w:szCs w:val="22"/>
                <w:lang w:val="en-IN" w:eastAsia="en-IN"/>
              </w:rPr>
            </w:pPr>
            <w:r>
              <w:rPr>
                <w:rFonts w:ascii="Arial" w:hAnsi="Arial" w:cs="Arial"/>
                <w:color w:val="000000"/>
                <w:sz w:val="22"/>
                <w:szCs w:val="22"/>
              </w:rPr>
              <w:t>5009.79</w:t>
            </w:r>
          </w:p>
        </w:tc>
      </w:tr>
      <w:tr w:rsidR="00D90A36" w:rsidRPr="00212371" w:rsidTr="00D90A36">
        <w:trPr>
          <w:trHeight w:val="258"/>
        </w:trPr>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 </w:t>
            </w:r>
          </w:p>
        </w:tc>
        <w:tc>
          <w:tcPr>
            <w:tcW w:w="5604" w:type="dxa"/>
            <w:tcBorders>
              <w:top w:val="nil"/>
              <w:left w:val="nil"/>
              <w:bottom w:val="single" w:sz="4" w:space="0" w:color="auto"/>
              <w:right w:val="single" w:sz="4" w:space="0" w:color="auto"/>
            </w:tcBorders>
            <w:shd w:val="clear" w:color="auto" w:fill="auto"/>
            <w:vAlign w:val="center"/>
            <w:hideMark/>
          </w:tcPr>
          <w:p w:rsidR="00D90A36" w:rsidRPr="00212371" w:rsidRDefault="00D90A36" w:rsidP="00D90A36">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 xml:space="preserve"> - In-tangible assets</w:t>
            </w:r>
          </w:p>
        </w:tc>
        <w:tc>
          <w:tcPr>
            <w:tcW w:w="1701" w:type="dxa"/>
            <w:tcBorders>
              <w:top w:val="nil"/>
              <w:left w:val="nil"/>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98.90</w:t>
            </w:r>
          </w:p>
        </w:tc>
        <w:tc>
          <w:tcPr>
            <w:tcW w:w="1390" w:type="dxa"/>
            <w:tcBorders>
              <w:top w:val="nil"/>
              <w:left w:val="single" w:sz="4" w:space="0" w:color="auto"/>
              <w:bottom w:val="single" w:sz="4" w:space="0" w:color="auto"/>
              <w:right w:val="single" w:sz="4" w:space="0" w:color="auto"/>
            </w:tcBorders>
            <w:shd w:val="clear" w:color="auto" w:fill="auto"/>
            <w:vAlign w:val="center"/>
          </w:tcPr>
          <w:p w:rsidR="00D90A36" w:rsidRPr="00212371" w:rsidRDefault="00D90A36" w:rsidP="00D90A36">
            <w:pPr>
              <w:suppressAutoHyphens w:val="0"/>
              <w:jc w:val="center"/>
              <w:rPr>
                <w:rFonts w:ascii="Arial" w:hAnsi="Arial" w:cs="Arial"/>
                <w:color w:val="000000"/>
                <w:sz w:val="22"/>
                <w:szCs w:val="22"/>
                <w:lang w:val="en-IN" w:eastAsia="en-IN"/>
              </w:rPr>
            </w:pPr>
            <w:r>
              <w:rPr>
                <w:rFonts w:ascii="Arial" w:hAnsi="Arial" w:cs="Arial"/>
                <w:color w:val="000000"/>
                <w:sz w:val="22"/>
                <w:szCs w:val="22"/>
              </w:rPr>
              <w:t>127.00</w:t>
            </w:r>
          </w:p>
        </w:tc>
      </w:tr>
      <w:tr w:rsidR="00D90A36" w:rsidRPr="00212371" w:rsidTr="00D90A36">
        <w:trPr>
          <w:trHeight w:val="491"/>
        </w:trPr>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 </w:t>
            </w:r>
          </w:p>
        </w:tc>
        <w:tc>
          <w:tcPr>
            <w:tcW w:w="5604" w:type="dxa"/>
            <w:tcBorders>
              <w:top w:val="nil"/>
              <w:left w:val="nil"/>
              <w:bottom w:val="single" w:sz="4" w:space="0" w:color="auto"/>
              <w:right w:val="single" w:sz="4" w:space="0" w:color="auto"/>
            </w:tcBorders>
            <w:shd w:val="clear" w:color="auto" w:fill="auto"/>
            <w:vAlign w:val="center"/>
            <w:hideMark/>
          </w:tcPr>
          <w:p w:rsidR="00D90A36" w:rsidRPr="00212371" w:rsidRDefault="00D90A36" w:rsidP="00D90A36">
            <w:pPr>
              <w:suppressAutoHyphens w:val="0"/>
              <w:rPr>
                <w:rFonts w:ascii="Arial" w:hAnsi="Arial" w:cs="Arial"/>
                <w:color w:val="000000"/>
                <w:sz w:val="22"/>
                <w:szCs w:val="22"/>
                <w:lang w:val="en-IN" w:eastAsia="en-IN"/>
              </w:rPr>
            </w:pPr>
            <w:proofErr w:type="gramStart"/>
            <w:r w:rsidRPr="00212371">
              <w:rPr>
                <w:rFonts w:ascii="Arial" w:hAnsi="Arial" w:cs="Arial"/>
                <w:color w:val="000000"/>
                <w:sz w:val="22"/>
                <w:szCs w:val="22"/>
                <w:lang w:val="en-IN" w:eastAsia="en-IN"/>
              </w:rPr>
              <w:t>Less :</w:t>
            </w:r>
            <w:proofErr w:type="gramEnd"/>
            <w:r w:rsidRPr="00212371">
              <w:rPr>
                <w:rFonts w:ascii="Arial" w:hAnsi="Arial" w:cs="Arial"/>
                <w:color w:val="000000"/>
                <w:sz w:val="22"/>
                <w:szCs w:val="22"/>
                <w:lang w:val="en-IN" w:eastAsia="en-IN"/>
              </w:rPr>
              <w:t xml:space="preserve"> Assets taken over as on effective date</w:t>
            </w:r>
          </w:p>
        </w:tc>
        <w:tc>
          <w:tcPr>
            <w:tcW w:w="1701" w:type="dxa"/>
            <w:tcBorders>
              <w:top w:val="nil"/>
              <w:left w:val="nil"/>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543.03</w:t>
            </w:r>
          </w:p>
        </w:tc>
        <w:tc>
          <w:tcPr>
            <w:tcW w:w="1390" w:type="dxa"/>
            <w:tcBorders>
              <w:top w:val="nil"/>
              <w:left w:val="single" w:sz="4" w:space="0" w:color="auto"/>
              <w:bottom w:val="single" w:sz="4" w:space="0" w:color="auto"/>
              <w:right w:val="single" w:sz="4" w:space="0" w:color="auto"/>
            </w:tcBorders>
            <w:shd w:val="clear" w:color="auto" w:fill="auto"/>
            <w:vAlign w:val="center"/>
          </w:tcPr>
          <w:p w:rsidR="00D90A36" w:rsidRPr="00212371" w:rsidRDefault="00D90A36" w:rsidP="00D90A36">
            <w:pPr>
              <w:suppressAutoHyphens w:val="0"/>
              <w:jc w:val="center"/>
              <w:rPr>
                <w:rFonts w:ascii="Arial" w:hAnsi="Arial" w:cs="Arial"/>
                <w:color w:val="000000"/>
                <w:sz w:val="22"/>
                <w:szCs w:val="22"/>
                <w:lang w:val="en-IN" w:eastAsia="en-IN"/>
              </w:rPr>
            </w:pPr>
            <w:r>
              <w:rPr>
                <w:rFonts w:ascii="Arial" w:hAnsi="Arial" w:cs="Arial"/>
                <w:color w:val="000000"/>
                <w:sz w:val="22"/>
                <w:szCs w:val="22"/>
              </w:rPr>
              <w:t>501.23</w:t>
            </w:r>
          </w:p>
        </w:tc>
      </w:tr>
      <w:tr w:rsidR="00D90A36" w:rsidRPr="00212371" w:rsidTr="00D90A36">
        <w:trPr>
          <w:trHeight w:val="491"/>
        </w:trPr>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2</w:t>
            </w:r>
          </w:p>
        </w:tc>
        <w:tc>
          <w:tcPr>
            <w:tcW w:w="5604" w:type="dxa"/>
            <w:tcBorders>
              <w:top w:val="nil"/>
              <w:left w:val="nil"/>
              <w:bottom w:val="single" w:sz="4" w:space="0" w:color="auto"/>
              <w:right w:val="single" w:sz="4" w:space="0" w:color="auto"/>
            </w:tcBorders>
            <w:shd w:val="clear" w:color="auto" w:fill="auto"/>
            <w:vAlign w:val="center"/>
            <w:hideMark/>
          </w:tcPr>
          <w:p w:rsidR="00D90A36" w:rsidRPr="00212371" w:rsidRDefault="00D90A36" w:rsidP="00D90A36">
            <w:pPr>
              <w:suppressAutoHyphens w:val="0"/>
              <w:rPr>
                <w:rFonts w:ascii="Arial" w:hAnsi="Arial" w:cs="Arial"/>
                <w:color w:val="000000"/>
                <w:sz w:val="22"/>
                <w:szCs w:val="22"/>
                <w:lang w:val="en-IN" w:eastAsia="en-IN"/>
              </w:rPr>
            </w:pPr>
            <w:proofErr w:type="gramStart"/>
            <w:r w:rsidRPr="00212371">
              <w:rPr>
                <w:rFonts w:ascii="Arial" w:hAnsi="Arial" w:cs="Arial"/>
                <w:color w:val="000000"/>
                <w:sz w:val="22"/>
                <w:szCs w:val="22"/>
                <w:lang w:val="en-IN" w:eastAsia="en-IN"/>
              </w:rPr>
              <w:t>Less:-</w:t>
            </w:r>
            <w:proofErr w:type="gramEnd"/>
            <w:r w:rsidRPr="00212371">
              <w:rPr>
                <w:rFonts w:ascii="Arial" w:hAnsi="Arial" w:cs="Arial"/>
                <w:color w:val="000000"/>
                <w:sz w:val="22"/>
                <w:szCs w:val="22"/>
                <w:lang w:val="en-IN" w:eastAsia="en-IN"/>
              </w:rPr>
              <w:t>Asset under consumer contribution</w:t>
            </w:r>
          </w:p>
        </w:tc>
        <w:tc>
          <w:tcPr>
            <w:tcW w:w="1701" w:type="dxa"/>
            <w:tcBorders>
              <w:top w:val="nil"/>
              <w:left w:val="nil"/>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1958.37</w:t>
            </w:r>
          </w:p>
        </w:tc>
        <w:tc>
          <w:tcPr>
            <w:tcW w:w="1390" w:type="dxa"/>
            <w:tcBorders>
              <w:top w:val="nil"/>
              <w:left w:val="single" w:sz="4" w:space="0" w:color="auto"/>
              <w:bottom w:val="single" w:sz="4" w:space="0" w:color="auto"/>
              <w:right w:val="single" w:sz="4" w:space="0" w:color="auto"/>
            </w:tcBorders>
            <w:shd w:val="clear" w:color="auto" w:fill="auto"/>
            <w:vAlign w:val="center"/>
          </w:tcPr>
          <w:p w:rsidR="00D90A36" w:rsidRPr="00212371" w:rsidRDefault="00D90A36" w:rsidP="00D90A36">
            <w:pPr>
              <w:suppressAutoHyphens w:val="0"/>
              <w:jc w:val="center"/>
              <w:rPr>
                <w:rFonts w:ascii="Arial" w:hAnsi="Arial" w:cs="Arial"/>
                <w:color w:val="000000"/>
                <w:sz w:val="22"/>
                <w:szCs w:val="22"/>
                <w:lang w:val="en-IN" w:eastAsia="en-IN"/>
              </w:rPr>
            </w:pPr>
            <w:r>
              <w:rPr>
                <w:rFonts w:ascii="Arial" w:hAnsi="Arial" w:cs="Arial"/>
                <w:color w:val="000000"/>
                <w:sz w:val="22"/>
                <w:szCs w:val="22"/>
              </w:rPr>
              <w:t>2279.24</w:t>
            </w:r>
          </w:p>
        </w:tc>
      </w:tr>
      <w:tr w:rsidR="00D90A36" w:rsidRPr="00212371" w:rsidTr="00D90A36">
        <w:trPr>
          <w:trHeight w:val="491"/>
        </w:trPr>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3</w:t>
            </w:r>
          </w:p>
        </w:tc>
        <w:tc>
          <w:tcPr>
            <w:tcW w:w="5604" w:type="dxa"/>
            <w:tcBorders>
              <w:top w:val="nil"/>
              <w:left w:val="nil"/>
              <w:bottom w:val="single" w:sz="4" w:space="0" w:color="auto"/>
              <w:right w:val="single" w:sz="4" w:space="0" w:color="auto"/>
            </w:tcBorders>
            <w:shd w:val="clear" w:color="auto" w:fill="auto"/>
            <w:vAlign w:val="center"/>
            <w:hideMark/>
          </w:tcPr>
          <w:p w:rsidR="00D90A36" w:rsidRPr="00212371" w:rsidRDefault="00D90A36" w:rsidP="00D90A36">
            <w:pPr>
              <w:suppressAutoHyphens w:val="0"/>
              <w:rPr>
                <w:rFonts w:ascii="Arial" w:hAnsi="Arial" w:cs="Arial"/>
                <w:color w:val="000000"/>
                <w:sz w:val="22"/>
                <w:szCs w:val="22"/>
                <w:lang w:val="en-IN" w:eastAsia="en-IN"/>
              </w:rPr>
            </w:pPr>
            <w:proofErr w:type="gramStart"/>
            <w:r w:rsidRPr="00212371">
              <w:rPr>
                <w:rFonts w:ascii="Arial" w:hAnsi="Arial" w:cs="Arial"/>
                <w:color w:val="000000"/>
                <w:sz w:val="22"/>
                <w:szCs w:val="22"/>
                <w:lang w:val="en-IN" w:eastAsia="en-IN"/>
              </w:rPr>
              <w:t>Less:-</w:t>
            </w:r>
            <w:proofErr w:type="gramEnd"/>
            <w:r w:rsidRPr="00212371">
              <w:rPr>
                <w:rFonts w:ascii="Arial" w:hAnsi="Arial" w:cs="Arial"/>
                <w:color w:val="000000"/>
                <w:sz w:val="22"/>
                <w:szCs w:val="22"/>
                <w:lang w:val="en-IN" w:eastAsia="en-IN"/>
              </w:rPr>
              <w:t>Asset under government grant</w:t>
            </w:r>
          </w:p>
        </w:tc>
        <w:tc>
          <w:tcPr>
            <w:tcW w:w="1701" w:type="dxa"/>
            <w:tcBorders>
              <w:top w:val="nil"/>
              <w:left w:val="nil"/>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392.68</w:t>
            </w:r>
          </w:p>
        </w:tc>
        <w:tc>
          <w:tcPr>
            <w:tcW w:w="1390" w:type="dxa"/>
            <w:tcBorders>
              <w:top w:val="nil"/>
              <w:left w:val="single" w:sz="4" w:space="0" w:color="auto"/>
              <w:bottom w:val="single" w:sz="4" w:space="0" w:color="auto"/>
              <w:right w:val="single" w:sz="4" w:space="0" w:color="auto"/>
            </w:tcBorders>
            <w:shd w:val="clear" w:color="auto" w:fill="auto"/>
            <w:vAlign w:val="center"/>
          </w:tcPr>
          <w:p w:rsidR="00D90A36" w:rsidRPr="00212371" w:rsidRDefault="00D90A36" w:rsidP="00D90A36">
            <w:pPr>
              <w:suppressAutoHyphens w:val="0"/>
              <w:jc w:val="center"/>
              <w:rPr>
                <w:rFonts w:ascii="Arial" w:hAnsi="Arial" w:cs="Arial"/>
                <w:color w:val="000000"/>
                <w:sz w:val="22"/>
                <w:szCs w:val="22"/>
                <w:lang w:val="en-IN" w:eastAsia="en-IN"/>
              </w:rPr>
            </w:pPr>
            <w:r>
              <w:rPr>
                <w:rFonts w:ascii="Arial" w:hAnsi="Arial" w:cs="Arial"/>
                <w:color w:val="000000"/>
                <w:sz w:val="22"/>
                <w:szCs w:val="22"/>
              </w:rPr>
              <w:t>538.86</w:t>
            </w:r>
          </w:p>
        </w:tc>
      </w:tr>
      <w:tr w:rsidR="00D90A36" w:rsidRPr="00212371" w:rsidTr="00D90A36">
        <w:trPr>
          <w:trHeight w:val="258"/>
        </w:trPr>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4</w:t>
            </w:r>
          </w:p>
        </w:tc>
        <w:tc>
          <w:tcPr>
            <w:tcW w:w="5604" w:type="dxa"/>
            <w:tcBorders>
              <w:top w:val="nil"/>
              <w:left w:val="nil"/>
              <w:bottom w:val="single" w:sz="4" w:space="0" w:color="auto"/>
              <w:right w:val="single" w:sz="4" w:space="0" w:color="auto"/>
            </w:tcBorders>
            <w:shd w:val="clear" w:color="auto" w:fill="auto"/>
            <w:vAlign w:val="center"/>
            <w:hideMark/>
          </w:tcPr>
          <w:p w:rsidR="00D90A36" w:rsidRPr="00212371" w:rsidRDefault="00D90A36" w:rsidP="00D90A36">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 xml:space="preserve"> </w:t>
            </w:r>
            <w:proofErr w:type="gramStart"/>
            <w:r w:rsidRPr="00212371">
              <w:rPr>
                <w:rFonts w:ascii="Arial" w:hAnsi="Arial" w:cs="Arial"/>
                <w:color w:val="000000"/>
                <w:sz w:val="22"/>
                <w:szCs w:val="22"/>
                <w:lang w:val="en-IN" w:eastAsia="en-IN"/>
              </w:rPr>
              <w:t>Less:-</w:t>
            </w:r>
            <w:proofErr w:type="gramEnd"/>
            <w:r w:rsidRPr="00212371">
              <w:rPr>
                <w:rFonts w:ascii="Arial" w:hAnsi="Arial" w:cs="Arial"/>
                <w:color w:val="000000"/>
                <w:sz w:val="22"/>
                <w:szCs w:val="22"/>
                <w:lang w:val="en-IN" w:eastAsia="en-IN"/>
              </w:rPr>
              <w:t xml:space="preserve">Meter capex </w:t>
            </w:r>
          </w:p>
        </w:tc>
        <w:tc>
          <w:tcPr>
            <w:tcW w:w="1701" w:type="dxa"/>
            <w:tcBorders>
              <w:top w:val="nil"/>
              <w:left w:val="nil"/>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133.84</w:t>
            </w:r>
          </w:p>
        </w:tc>
        <w:tc>
          <w:tcPr>
            <w:tcW w:w="1390" w:type="dxa"/>
            <w:tcBorders>
              <w:top w:val="nil"/>
              <w:left w:val="single" w:sz="4" w:space="0" w:color="auto"/>
              <w:bottom w:val="single" w:sz="4" w:space="0" w:color="auto"/>
              <w:right w:val="single" w:sz="4" w:space="0" w:color="auto"/>
            </w:tcBorders>
            <w:shd w:val="clear" w:color="auto" w:fill="auto"/>
            <w:vAlign w:val="center"/>
          </w:tcPr>
          <w:p w:rsidR="00D90A36" w:rsidRPr="00212371" w:rsidRDefault="00D90A36" w:rsidP="00D90A36">
            <w:pPr>
              <w:suppressAutoHyphens w:val="0"/>
              <w:jc w:val="center"/>
              <w:rPr>
                <w:rFonts w:ascii="Arial" w:hAnsi="Arial" w:cs="Arial"/>
                <w:color w:val="000000"/>
                <w:sz w:val="22"/>
                <w:szCs w:val="22"/>
                <w:lang w:val="en-IN" w:eastAsia="en-IN"/>
              </w:rPr>
            </w:pPr>
            <w:r>
              <w:rPr>
                <w:rFonts w:ascii="Arial" w:hAnsi="Arial" w:cs="Arial"/>
                <w:color w:val="000000"/>
                <w:sz w:val="22"/>
                <w:szCs w:val="22"/>
              </w:rPr>
              <w:t>242.42</w:t>
            </w:r>
          </w:p>
        </w:tc>
      </w:tr>
      <w:tr w:rsidR="00D90A36" w:rsidRPr="00212371" w:rsidTr="00D90A36">
        <w:trPr>
          <w:trHeight w:val="491"/>
        </w:trPr>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5</w:t>
            </w:r>
          </w:p>
        </w:tc>
        <w:tc>
          <w:tcPr>
            <w:tcW w:w="5604" w:type="dxa"/>
            <w:tcBorders>
              <w:top w:val="nil"/>
              <w:left w:val="nil"/>
              <w:bottom w:val="single" w:sz="4" w:space="0" w:color="auto"/>
              <w:right w:val="single" w:sz="4" w:space="0" w:color="auto"/>
            </w:tcBorders>
            <w:shd w:val="clear" w:color="auto" w:fill="auto"/>
            <w:vAlign w:val="center"/>
            <w:hideMark/>
          </w:tcPr>
          <w:p w:rsidR="00D90A36" w:rsidRPr="00212371" w:rsidRDefault="00D90A36" w:rsidP="00D90A36">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GFA as per OERC capex (own) cumulative</w:t>
            </w:r>
          </w:p>
        </w:tc>
        <w:tc>
          <w:tcPr>
            <w:tcW w:w="1701" w:type="dxa"/>
            <w:tcBorders>
              <w:top w:val="nil"/>
              <w:left w:val="nil"/>
              <w:bottom w:val="single" w:sz="4" w:space="0" w:color="auto"/>
              <w:right w:val="single" w:sz="4" w:space="0" w:color="auto"/>
            </w:tcBorders>
            <w:shd w:val="clear" w:color="auto" w:fill="auto"/>
            <w:noWrap/>
            <w:vAlign w:val="center"/>
            <w:hideMark/>
          </w:tcPr>
          <w:p w:rsidR="00D90A36" w:rsidRPr="003730DC" w:rsidRDefault="00D90A36" w:rsidP="00D90A36">
            <w:pPr>
              <w:suppressAutoHyphens w:val="0"/>
              <w:jc w:val="center"/>
              <w:rPr>
                <w:rFonts w:ascii="Arial" w:hAnsi="Arial" w:cs="Arial"/>
                <w:b/>
                <w:color w:val="000000"/>
                <w:sz w:val="22"/>
                <w:szCs w:val="22"/>
                <w:lang w:val="en-IN" w:eastAsia="en-IN"/>
              </w:rPr>
            </w:pPr>
            <w:r w:rsidRPr="003730DC">
              <w:rPr>
                <w:rFonts w:ascii="Arial" w:hAnsi="Arial" w:cs="Arial"/>
                <w:b/>
                <w:color w:val="000000"/>
                <w:sz w:val="22"/>
                <w:szCs w:val="22"/>
                <w:lang w:val="en-IN" w:eastAsia="en-IN"/>
              </w:rPr>
              <w:t>1039.19</w:t>
            </w:r>
          </w:p>
        </w:tc>
        <w:tc>
          <w:tcPr>
            <w:tcW w:w="1390" w:type="dxa"/>
            <w:tcBorders>
              <w:top w:val="nil"/>
              <w:left w:val="single" w:sz="4" w:space="0" w:color="auto"/>
              <w:bottom w:val="single" w:sz="4" w:space="0" w:color="auto"/>
              <w:right w:val="single" w:sz="4" w:space="0" w:color="auto"/>
            </w:tcBorders>
            <w:shd w:val="clear" w:color="auto" w:fill="auto"/>
            <w:vAlign w:val="center"/>
          </w:tcPr>
          <w:p w:rsidR="00D90A36" w:rsidRPr="00212371" w:rsidRDefault="00D90A36" w:rsidP="00D90A36">
            <w:pPr>
              <w:suppressAutoHyphens w:val="0"/>
              <w:jc w:val="center"/>
              <w:rPr>
                <w:rFonts w:ascii="Arial" w:hAnsi="Arial" w:cs="Arial"/>
                <w:color w:val="000000"/>
                <w:sz w:val="22"/>
                <w:szCs w:val="22"/>
                <w:lang w:val="en-IN" w:eastAsia="en-IN"/>
              </w:rPr>
            </w:pPr>
            <w:r>
              <w:rPr>
                <w:rFonts w:ascii="Arial" w:hAnsi="Arial" w:cs="Arial"/>
                <w:b/>
                <w:bCs/>
                <w:sz w:val="22"/>
                <w:szCs w:val="22"/>
              </w:rPr>
              <w:t>1575.04</w:t>
            </w:r>
          </w:p>
        </w:tc>
      </w:tr>
      <w:tr w:rsidR="00D90A36" w:rsidRPr="00212371" w:rsidTr="00D90A36">
        <w:trPr>
          <w:trHeight w:val="491"/>
        </w:trPr>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6</w:t>
            </w:r>
          </w:p>
        </w:tc>
        <w:tc>
          <w:tcPr>
            <w:tcW w:w="5604" w:type="dxa"/>
            <w:tcBorders>
              <w:top w:val="nil"/>
              <w:left w:val="nil"/>
              <w:bottom w:val="single" w:sz="4" w:space="0" w:color="auto"/>
              <w:right w:val="single" w:sz="4" w:space="0" w:color="auto"/>
            </w:tcBorders>
            <w:shd w:val="clear" w:color="auto" w:fill="auto"/>
            <w:vAlign w:val="center"/>
            <w:hideMark/>
          </w:tcPr>
          <w:p w:rsidR="00D90A36" w:rsidRPr="00212371" w:rsidRDefault="00D90A36" w:rsidP="00D90A36">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GFA as per OERC capex (own) annual</w:t>
            </w:r>
          </w:p>
        </w:tc>
        <w:tc>
          <w:tcPr>
            <w:tcW w:w="1701" w:type="dxa"/>
            <w:tcBorders>
              <w:top w:val="nil"/>
              <w:left w:val="nil"/>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564.28</w:t>
            </w:r>
          </w:p>
        </w:tc>
        <w:tc>
          <w:tcPr>
            <w:tcW w:w="1390" w:type="dxa"/>
            <w:tcBorders>
              <w:top w:val="nil"/>
              <w:left w:val="single" w:sz="4" w:space="0" w:color="auto"/>
              <w:bottom w:val="single" w:sz="4" w:space="0" w:color="auto"/>
              <w:right w:val="single" w:sz="4" w:space="0" w:color="auto"/>
            </w:tcBorders>
            <w:shd w:val="clear" w:color="auto" w:fill="auto"/>
            <w:vAlign w:val="center"/>
          </w:tcPr>
          <w:p w:rsidR="00D90A36" w:rsidRPr="00212371" w:rsidRDefault="00D90A36" w:rsidP="00D90A36">
            <w:pPr>
              <w:suppressAutoHyphens w:val="0"/>
              <w:jc w:val="center"/>
              <w:rPr>
                <w:rFonts w:ascii="Arial" w:hAnsi="Arial" w:cs="Arial"/>
                <w:color w:val="000000"/>
                <w:sz w:val="22"/>
                <w:szCs w:val="22"/>
                <w:lang w:val="en-IN" w:eastAsia="en-IN"/>
              </w:rPr>
            </w:pPr>
            <w:r>
              <w:rPr>
                <w:rFonts w:ascii="Arial" w:hAnsi="Arial" w:cs="Arial"/>
                <w:color w:val="000000"/>
                <w:sz w:val="22"/>
                <w:szCs w:val="22"/>
              </w:rPr>
              <w:t>533.81</w:t>
            </w:r>
          </w:p>
        </w:tc>
      </w:tr>
      <w:tr w:rsidR="00D90A36" w:rsidRPr="00212371" w:rsidTr="00D90A36">
        <w:trPr>
          <w:trHeight w:val="491"/>
        </w:trPr>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7</w:t>
            </w:r>
          </w:p>
        </w:tc>
        <w:tc>
          <w:tcPr>
            <w:tcW w:w="5604" w:type="dxa"/>
            <w:tcBorders>
              <w:top w:val="nil"/>
              <w:left w:val="nil"/>
              <w:bottom w:val="single" w:sz="4" w:space="0" w:color="auto"/>
              <w:right w:val="single" w:sz="4" w:space="0" w:color="auto"/>
            </w:tcBorders>
            <w:shd w:val="clear" w:color="auto" w:fill="auto"/>
            <w:vAlign w:val="center"/>
            <w:hideMark/>
          </w:tcPr>
          <w:p w:rsidR="00D90A36" w:rsidRPr="00212371" w:rsidRDefault="00D90A36" w:rsidP="00D90A36">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Equity @ 30% of asset addition during the year (</w:t>
            </w:r>
            <w:proofErr w:type="spellStart"/>
            <w:r w:rsidRPr="00212371">
              <w:rPr>
                <w:rFonts w:ascii="Arial" w:hAnsi="Arial" w:cs="Arial"/>
                <w:color w:val="000000"/>
                <w:sz w:val="22"/>
                <w:szCs w:val="22"/>
                <w:lang w:val="en-IN" w:eastAsia="en-IN"/>
              </w:rPr>
              <w:t>Sl</w:t>
            </w:r>
            <w:proofErr w:type="spellEnd"/>
            <w:r w:rsidRPr="00212371">
              <w:rPr>
                <w:rFonts w:ascii="Arial" w:hAnsi="Arial" w:cs="Arial"/>
                <w:color w:val="000000"/>
                <w:sz w:val="22"/>
                <w:szCs w:val="22"/>
                <w:lang w:val="en-IN" w:eastAsia="en-IN"/>
              </w:rPr>
              <w:t xml:space="preserve"> No 6x30%)</w:t>
            </w:r>
          </w:p>
        </w:tc>
        <w:tc>
          <w:tcPr>
            <w:tcW w:w="1701" w:type="dxa"/>
            <w:tcBorders>
              <w:top w:val="nil"/>
              <w:left w:val="nil"/>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169.28</w:t>
            </w:r>
          </w:p>
        </w:tc>
        <w:tc>
          <w:tcPr>
            <w:tcW w:w="1390" w:type="dxa"/>
            <w:tcBorders>
              <w:top w:val="nil"/>
              <w:left w:val="single" w:sz="4" w:space="0" w:color="auto"/>
              <w:bottom w:val="single" w:sz="4" w:space="0" w:color="auto"/>
              <w:right w:val="single" w:sz="4" w:space="0" w:color="auto"/>
            </w:tcBorders>
            <w:shd w:val="clear" w:color="auto" w:fill="auto"/>
            <w:vAlign w:val="center"/>
          </w:tcPr>
          <w:p w:rsidR="00D90A36" w:rsidRPr="00212371" w:rsidRDefault="00D90A36" w:rsidP="00D90A36">
            <w:pPr>
              <w:suppressAutoHyphens w:val="0"/>
              <w:jc w:val="center"/>
              <w:rPr>
                <w:rFonts w:ascii="Arial" w:hAnsi="Arial" w:cs="Arial"/>
                <w:color w:val="000000"/>
                <w:sz w:val="22"/>
                <w:szCs w:val="22"/>
                <w:lang w:val="en-IN" w:eastAsia="en-IN"/>
              </w:rPr>
            </w:pPr>
            <w:r>
              <w:rPr>
                <w:rFonts w:ascii="Arial" w:hAnsi="Arial" w:cs="Arial"/>
                <w:color w:val="000000"/>
                <w:sz w:val="22"/>
                <w:szCs w:val="22"/>
              </w:rPr>
              <w:t>160.14</w:t>
            </w:r>
          </w:p>
        </w:tc>
      </w:tr>
      <w:tr w:rsidR="00D90A36" w:rsidRPr="00212371" w:rsidTr="00D90A36">
        <w:trPr>
          <w:trHeight w:val="491"/>
        </w:trPr>
        <w:tc>
          <w:tcPr>
            <w:tcW w:w="628" w:type="dxa"/>
            <w:tcBorders>
              <w:top w:val="nil"/>
              <w:left w:val="single" w:sz="4" w:space="0" w:color="auto"/>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8</w:t>
            </w:r>
          </w:p>
        </w:tc>
        <w:tc>
          <w:tcPr>
            <w:tcW w:w="5604" w:type="dxa"/>
            <w:tcBorders>
              <w:top w:val="nil"/>
              <w:left w:val="nil"/>
              <w:bottom w:val="single" w:sz="4" w:space="0" w:color="auto"/>
              <w:right w:val="single" w:sz="4" w:space="0" w:color="auto"/>
            </w:tcBorders>
            <w:shd w:val="clear" w:color="auto" w:fill="auto"/>
            <w:vAlign w:val="center"/>
            <w:hideMark/>
          </w:tcPr>
          <w:p w:rsidR="00D90A36" w:rsidRPr="00212371" w:rsidRDefault="00D90A36" w:rsidP="00D90A36">
            <w:pPr>
              <w:suppressAutoHyphens w:val="0"/>
              <w:rPr>
                <w:rFonts w:ascii="Arial" w:hAnsi="Arial" w:cs="Arial"/>
                <w:color w:val="000000"/>
                <w:sz w:val="22"/>
                <w:szCs w:val="22"/>
                <w:lang w:val="en-IN" w:eastAsia="en-IN"/>
              </w:rPr>
            </w:pPr>
            <w:r w:rsidRPr="00212371">
              <w:rPr>
                <w:rFonts w:ascii="Arial" w:hAnsi="Arial" w:cs="Arial"/>
                <w:color w:val="000000"/>
                <w:sz w:val="22"/>
                <w:szCs w:val="22"/>
                <w:lang w:val="en-IN" w:eastAsia="en-IN"/>
              </w:rPr>
              <w:t>Debt @ 70% of asset addition during the year (</w:t>
            </w:r>
            <w:proofErr w:type="spellStart"/>
            <w:r w:rsidRPr="00212371">
              <w:rPr>
                <w:rFonts w:ascii="Arial" w:hAnsi="Arial" w:cs="Arial"/>
                <w:color w:val="000000"/>
                <w:sz w:val="22"/>
                <w:szCs w:val="22"/>
                <w:lang w:val="en-IN" w:eastAsia="en-IN"/>
              </w:rPr>
              <w:t>Sl</w:t>
            </w:r>
            <w:proofErr w:type="spellEnd"/>
            <w:r w:rsidRPr="00212371">
              <w:rPr>
                <w:rFonts w:ascii="Arial" w:hAnsi="Arial" w:cs="Arial"/>
                <w:color w:val="000000"/>
                <w:sz w:val="22"/>
                <w:szCs w:val="22"/>
                <w:lang w:val="en-IN" w:eastAsia="en-IN"/>
              </w:rPr>
              <w:t xml:space="preserve"> No 6x70%)</w:t>
            </w:r>
          </w:p>
        </w:tc>
        <w:tc>
          <w:tcPr>
            <w:tcW w:w="1701" w:type="dxa"/>
            <w:tcBorders>
              <w:top w:val="nil"/>
              <w:left w:val="nil"/>
              <w:bottom w:val="single" w:sz="4" w:space="0" w:color="auto"/>
              <w:right w:val="single" w:sz="4" w:space="0" w:color="auto"/>
            </w:tcBorders>
            <w:shd w:val="clear" w:color="auto" w:fill="auto"/>
            <w:noWrap/>
            <w:vAlign w:val="center"/>
            <w:hideMark/>
          </w:tcPr>
          <w:p w:rsidR="00D90A36" w:rsidRPr="00212371" w:rsidRDefault="00D90A36" w:rsidP="00D90A36">
            <w:pPr>
              <w:suppressAutoHyphens w:val="0"/>
              <w:jc w:val="center"/>
              <w:rPr>
                <w:rFonts w:ascii="Arial" w:hAnsi="Arial" w:cs="Arial"/>
                <w:color w:val="000000"/>
                <w:sz w:val="22"/>
                <w:szCs w:val="22"/>
                <w:lang w:val="en-IN" w:eastAsia="en-IN"/>
              </w:rPr>
            </w:pPr>
            <w:r w:rsidRPr="00212371">
              <w:rPr>
                <w:rFonts w:ascii="Arial" w:hAnsi="Arial" w:cs="Arial"/>
                <w:color w:val="000000"/>
                <w:sz w:val="22"/>
                <w:szCs w:val="22"/>
                <w:lang w:val="en-IN" w:eastAsia="en-IN"/>
              </w:rPr>
              <w:t>394.99</w:t>
            </w:r>
          </w:p>
        </w:tc>
        <w:tc>
          <w:tcPr>
            <w:tcW w:w="1390" w:type="dxa"/>
            <w:tcBorders>
              <w:top w:val="nil"/>
              <w:left w:val="single" w:sz="4" w:space="0" w:color="auto"/>
              <w:bottom w:val="single" w:sz="4" w:space="0" w:color="auto"/>
              <w:right w:val="single" w:sz="4" w:space="0" w:color="auto"/>
            </w:tcBorders>
            <w:shd w:val="clear" w:color="auto" w:fill="auto"/>
            <w:vAlign w:val="center"/>
          </w:tcPr>
          <w:p w:rsidR="00D90A36" w:rsidRPr="00212371" w:rsidRDefault="00D90A36" w:rsidP="00D90A36">
            <w:pPr>
              <w:suppressAutoHyphens w:val="0"/>
              <w:jc w:val="center"/>
              <w:rPr>
                <w:rFonts w:ascii="Arial" w:hAnsi="Arial" w:cs="Arial"/>
                <w:color w:val="000000"/>
                <w:sz w:val="22"/>
                <w:szCs w:val="22"/>
                <w:lang w:val="en-IN" w:eastAsia="en-IN"/>
              </w:rPr>
            </w:pPr>
            <w:r>
              <w:rPr>
                <w:rFonts w:ascii="Arial" w:hAnsi="Arial" w:cs="Arial"/>
                <w:color w:val="000000"/>
                <w:sz w:val="22"/>
                <w:szCs w:val="22"/>
              </w:rPr>
              <w:t>373.67</w:t>
            </w:r>
          </w:p>
        </w:tc>
      </w:tr>
    </w:tbl>
    <w:p w:rsidR="00B61A61" w:rsidRDefault="00B61A61" w:rsidP="00B61A61">
      <w:pPr>
        <w:pStyle w:val="Caption"/>
        <w:rPr>
          <w:rFonts w:ascii="Arial" w:hAnsi="Arial" w:cs="Arial"/>
          <w:b/>
          <w:i w:val="0"/>
          <w:sz w:val="22"/>
        </w:rPr>
      </w:pPr>
    </w:p>
    <w:p w:rsidR="00A465C1" w:rsidRDefault="00A465C1" w:rsidP="00B61A61">
      <w:pPr>
        <w:pStyle w:val="Caption"/>
        <w:rPr>
          <w:rFonts w:ascii="Arial" w:hAnsi="Arial" w:cs="Arial"/>
          <w:b/>
          <w:i w:val="0"/>
          <w:sz w:val="22"/>
        </w:rPr>
      </w:pPr>
    </w:p>
    <w:p w:rsidR="00A465C1" w:rsidRDefault="00A465C1" w:rsidP="00B61A61">
      <w:pPr>
        <w:pStyle w:val="Caption"/>
        <w:rPr>
          <w:rFonts w:ascii="Arial" w:hAnsi="Arial" w:cs="Arial"/>
          <w:b/>
          <w:i w:val="0"/>
          <w:sz w:val="22"/>
        </w:rPr>
      </w:pPr>
    </w:p>
    <w:p w:rsidR="00B61A61" w:rsidRDefault="00B61A61">
      <w:pPr>
        <w:pStyle w:val="Caption"/>
        <w:jc w:val="center"/>
        <w:rPr>
          <w:rFonts w:ascii="Arial" w:hAnsi="Arial" w:cs="Arial"/>
          <w:b/>
          <w:i w:val="0"/>
          <w:sz w:val="22"/>
        </w:rPr>
      </w:pPr>
    </w:p>
    <w:p w:rsidR="00B04F3D" w:rsidRPr="00B04F3D" w:rsidRDefault="00B04F3D">
      <w:pPr>
        <w:pStyle w:val="Caption"/>
        <w:jc w:val="center"/>
        <w:rPr>
          <w:rFonts w:ascii="Arial" w:hAnsi="Arial" w:cs="Arial"/>
          <w:b/>
          <w:i w:val="0"/>
          <w:sz w:val="22"/>
        </w:rPr>
      </w:pPr>
      <w:r w:rsidRPr="00B04F3D">
        <w:rPr>
          <w:rFonts w:ascii="Arial" w:hAnsi="Arial" w:cs="Arial"/>
          <w:b/>
          <w:i w:val="0"/>
          <w:sz w:val="22"/>
        </w:rPr>
        <w:lastRenderedPageBreak/>
        <w:t xml:space="preserve">Extract: </w:t>
      </w:r>
      <w:r w:rsidR="00D90A36">
        <w:rPr>
          <w:rFonts w:ascii="Arial" w:hAnsi="Arial" w:cs="Arial"/>
          <w:b/>
          <w:bCs/>
          <w:i w:val="0"/>
          <w:sz w:val="22"/>
          <w:szCs w:val="22"/>
        </w:rPr>
        <w:t>Audited Financial Statement for FY 2024-25</w:t>
      </w:r>
      <w:r w:rsidRPr="00B04F3D">
        <w:rPr>
          <w:rFonts w:ascii="Arial" w:hAnsi="Arial" w:cs="Arial"/>
          <w:b/>
          <w:bCs/>
          <w:i w:val="0"/>
          <w:sz w:val="22"/>
          <w:szCs w:val="22"/>
        </w:rPr>
        <w:t xml:space="preserve"> for Gross Fixed Asset (GFA)</w:t>
      </w:r>
    </w:p>
    <w:p w:rsidR="00C111DD" w:rsidRDefault="00A465C1" w:rsidP="00212371">
      <w:pPr>
        <w:tabs>
          <w:tab w:val="left" w:pos="426"/>
        </w:tabs>
        <w:spacing w:line="360" w:lineRule="auto"/>
        <w:ind w:left="709" w:right="-23"/>
        <w:jc w:val="both"/>
        <w:rPr>
          <w:rFonts w:ascii="Arial" w:hAnsi="Arial" w:cs="Arial"/>
          <w:bCs/>
          <w:sz w:val="22"/>
          <w:szCs w:val="22"/>
        </w:rPr>
      </w:pPr>
      <w:r>
        <w:rPr>
          <w:noProof/>
          <w:lang w:val="en-IN" w:eastAsia="en-IN"/>
        </w:rPr>
        <w:drawing>
          <wp:anchor distT="0" distB="0" distL="114300" distR="114300" simplePos="0" relativeHeight="251851776" behindDoc="0" locked="0" layoutInCell="1" allowOverlap="1" wp14:anchorId="4104E6F3" wp14:editId="741CD1D0">
            <wp:simplePos x="0" y="0"/>
            <wp:positionH relativeFrom="margin">
              <wp:posOffset>-304800</wp:posOffset>
            </wp:positionH>
            <wp:positionV relativeFrom="paragraph">
              <wp:posOffset>239395</wp:posOffset>
            </wp:positionV>
            <wp:extent cx="6657975" cy="3562350"/>
            <wp:effectExtent l="0" t="0" r="952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6657975" cy="3562350"/>
                    </a:xfrm>
                    <a:prstGeom prst="rect">
                      <a:avLst/>
                    </a:prstGeom>
                  </pic:spPr>
                </pic:pic>
              </a:graphicData>
            </a:graphic>
            <wp14:sizeRelH relativeFrom="margin">
              <wp14:pctWidth>0</wp14:pctWidth>
            </wp14:sizeRelH>
            <wp14:sizeRelV relativeFrom="margin">
              <wp14:pctHeight>0</wp14:pctHeight>
            </wp14:sizeRelV>
          </wp:anchor>
        </w:drawing>
      </w:r>
    </w:p>
    <w:p w:rsidR="00A465C1" w:rsidRDefault="00A465C1" w:rsidP="00F05D80">
      <w:pPr>
        <w:suppressAutoHyphens w:val="0"/>
        <w:spacing w:line="360" w:lineRule="auto"/>
        <w:ind w:left="720"/>
        <w:jc w:val="both"/>
        <w:rPr>
          <w:rFonts w:ascii="Arial" w:hAnsi="Arial" w:cs="Arial"/>
          <w:sz w:val="22"/>
        </w:rPr>
      </w:pPr>
    </w:p>
    <w:p w:rsidR="00A465C1" w:rsidRDefault="00A465C1" w:rsidP="00F05D80">
      <w:pPr>
        <w:suppressAutoHyphens w:val="0"/>
        <w:spacing w:line="360" w:lineRule="auto"/>
        <w:ind w:left="720"/>
        <w:jc w:val="both"/>
        <w:rPr>
          <w:rFonts w:ascii="Arial" w:hAnsi="Arial" w:cs="Arial"/>
          <w:sz w:val="22"/>
        </w:rPr>
      </w:pPr>
    </w:p>
    <w:p w:rsidR="00920D76" w:rsidRPr="00920D76" w:rsidRDefault="00920D76" w:rsidP="00F05D80">
      <w:pPr>
        <w:suppressAutoHyphens w:val="0"/>
        <w:spacing w:line="360" w:lineRule="auto"/>
        <w:ind w:left="720"/>
        <w:jc w:val="both"/>
        <w:rPr>
          <w:rFonts w:ascii="Arial" w:hAnsi="Arial" w:cs="Arial"/>
          <w:sz w:val="22"/>
        </w:rPr>
      </w:pPr>
      <w:r w:rsidRPr="00920D76">
        <w:rPr>
          <w:rFonts w:ascii="Arial" w:hAnsi="Arial" w:cs="Arial"/>
          <w:sz w:val="22"/>
        </w:rPr>
        <w:t>The Tariff Regulations</w:t>
      </w:r>
      <w:r>
        <w:rPr>
          <w:rFonts w:ascii="Arial" w:hAnsi="Arial" w:cs="Arial"/>
          <w:sz w:val="22"/>
        </w:rPr>
        <w:t xml:space="preserve">, </w:t>
      </w:r>
      <w:r w:rsidRPr="00920D76">
        <w:rPr>
          <w:rFonts w:ascii="Arial" w:hAnsi="Arial" w:cs="Arial"/>
          <w:sz w:val="22"/>
        </w:rPr>
        <w:t xml:space="preserve">2022 permit recovery </w:t>
      </w:r>
      <w:r w:rsidR="00FC4C15" w:rsidRPr="00920D76">
        <w:rPr>
          <w:rFonts w:ascii="Arial" w:hAnsi="Arial" w:cs="Arial"/>
          <w:sz w:val="22"/>
        </w:rPr>
        <w:t>of income</w:t>
      </w:r>
      <w:r w:rsidRPr="00920D76">
        <w:rPr>
          <w:rFonts w:ascii="Arial" w:hAnsi="Arial" w:cs="Arial"/>
          <w:sz w:val="22"/>
        </w:rPr>
        <w:t xml:space="preserve"> tax paid in the ARR. The relevant extract from the Tariff Regulations, 2022 is provided below. </w:t>
      </w:r>
    </w:p>
    <w:p w:rsidR="00920D76" w:rsidRPr="00920D76" w:rsidRDefault="00920D76" w:rsidP="00F05D80">
      <w:pPr>
        <w:tabs>
          <w:tab w:val="left" w:pos="7872"/>
        </w:tabs>
        <w:spacing w:line="360" w:lineRule="auto"/>
        <w:ind w:left="360"/>
        <w:jc w:val="both"/>
        <w:rPr>
          <w:rFonts w:ascii="Arial" w:hAnsi="Arial" w:cs="Arial"/>
          <w:sz w:val="22"/>
        </w:rPr>
      </w:pPr>
    </w:p>
    <w:p w:rsidR="00920D76" w:rsidRPr="00920D76" w:rsidRDefault="00920D76" w:rsidP="00F05D80">
      <w:pPr>
        <w:tabs>
          <w:tab w:val="left" w:pos="7872"/>
        </w:tabs>
        <w:spacing w:line="360" w:lineRule="auto"/>
        <w:ind w:left="720"/>
        <w:jc w:val="both"/>
        <w:rPr>
          <w:rFonts w:ascii="Arial" w:hAnsi="Arial" w:cs="Arial"/>
          <w:i/>
          <w:sz w:val="22"/>
        </w:rPr>
      </w:pPr>
      <w:r w:rsidRPr="00920D76">
        <w:rPr>
          <w:rFonts w:ascii="Arial" w:hAnsi="Arial" w:cs="Arial"/>
          <w:i/>
          <w:sz w:val="22"/>
        </w:rPr>
        <w:t>3.11.1 The Income Tax for the Distribution licensee for the regulated business shall be allowed through the Tariff charged to the Distribution System users, on submission of documentary evidence of the actual tax paid subject to the conditions stipulated in these Regulations:</w:t>
      </w:r>
    </w:p>
    <w:p w:rsidR="00920D76" w:rsidRDefault="00920D76" w:rsidP="00212371">
      <w:pPr>
        <w:tabs>
          <w:tab w:val="left" w:pos="426"/>
        </w:tabs>
        <w:spacing w:line="360" w:lineRule="auto"/>
        <w:ind w:left="709" w:right="-23"/>
        <w:jc w:val="both"/>
        <w:rPr>
          <w:rFonts w:ascii="Arial" w:hAnsi="Arial" w:cs="Arial"/>
          <w:bCs/>
          <w:sz w:val="22"/>
          <w:szCs w:val="22"/>
        </w:rPr>
      </w:pPr>
    </w:p>
    <w:p w:rsidR="00427BAE" w:rsidRPr="00427BAE" w:rsidRDefault="00427BAE" w:rsidP="00427BAE">
      <w:pPr>
        <w:tabs>
          <w:tab w:val="left" w:pos="7872"/>
        </w:tabs>
        <w:spacing w:line="360" w:lineRule="auto"/>
        <w:ind w:left="720"/>
        <w:jc w:val="both"/>
        <w:rPr>
          <w:rFonts w:ascii="Arial" w:hAnsi="Arial" w:cs="Arial"/>
          <w:b/>
          <w:i/>
          <w:sz w:val="22"/>
        </w:rPr>
      </w:pPr>
      <w:r w:rsidRPr="00427BAE">
        <w:rPr>
          <w:rFonts w:ascii="Arial" w:hAnsi="Arial" w:cs="Arial"/>
          <w:b/>
          <w:i/>
          <w:sz w:val="22"/>
        </w:rPr>
        <w:t>Provided that no Income Tax shall be considered on the amount of efficiency gains and incentive approved by the Commission, irrespective of whether or not the amount of such efficiency gains and incentive are billed separately:</w:t>
      </w:r>
    </w:p>
    <w:p w:rsidR="00427BAE" w:rsidRPr="00427BAE" w:rsidRDefault="00427BAE" w:rsidP="00427BAE">
      <w:pPr>
        <w:tabs>
          <w:tab w:val="left" w:pos="7872"/>
        </w:tabs>
        <w:spacing w:line="360" w:lineRule="auto"/>
        <w:ind w:left="720"/>
        <w:jc w:val="both"/>
        <w:rPr>
          <w:rFonts w:ascii="Arial" w:hAnsi="Arial" w:cs="Arial"/>
          <w:i/>
          <w:sz w:val="22"/>
        </w:rPr>
      </w:pPr>
    </w:p>
    <w:p w:rsidR="00427BAE" w:rsidRPr="00427BAE" w:rsidRDefault="00427BAE" w:rsidP="00427BAE">
      <w:pPr>
        <w:tabs>
          <w:tab w:val="left" w:pos="7872"/>
        </w:tabs>
        <w:spacing w:line="360" w:lineRule="auto"/>
        <w:ind w:left="720"/>
        <w:jc w:val="both"/>
        <w:rPr>
          <w:rFonts w:ascii="Arial" w:hAnsi="Arial" w:cs="Arial"/>
          <w:i/>
          <w:sz w:val="22"/>
        </w:rPr>
      </w:pPr>
      <w:r w:rsidRPr="00427BAE">
        <w:rPr>
          <w:rFonts w:ascii="Arial" w:hAnsi="Arial" w:cs="Arial"/>
          <w:i/>
          <w:sz w:val="22"/>
        </w:rPr>
        <w:t xml:space="preserve">Provided further that no Income Tax shall be considered on the amount of income from Delayed Payment Charges or Interest on Delayed Payment or Income from Other </w:t>
      </w:r>
      <w:r w:rsidRPr="00427BAE">
        <w:rPr>
          <w:rFonts w:ascii="Arial" w:hAnsi="Arial" w:cs="Arial"/>
          <w:i/>
          <w:sz w:val="22"/>
        </w:rPr>
        <w:lastRenderedPageBreak/>
        <w:t>Business, as well as on the income from any source that has not been considered for computing the Aggregate Revenue Requirement:</w:t>
      </w:r>
    </w:p>
    <w:p w:rsidR="00427BAE" w:rsidRPr="00427BAE" w:rsidRDefault="00427BAE" w:rsidP="00427BAE">
      <w:pPr>
        <w:tabs>
          <w:tab w:val="left" w:pos="7872"/>
        </w:tabs>
        <w:spacing w:line="360" w:lineRule="auto"/>
        <w:ind w:left="720"/>
        <w:jc w:val="both"/>
        <w:rPr>
          <w:rFonts w:ascii="Arial" w:hAnsi="Arial" w:cs="Arial"/>
          <w:i/>
          <w:sz w:val="22"/>
        </w:rPr>
      </w:pPr>
    </w:p>
    <w:p w:rsidR="00427BAE" w:rsidRDefault="00427BAE" w:rsidP="00212371">
      <w:pPr>
        <w:tabs>
          <w:tab w:val="left" w:pos="426"/>
        </w:tabs>
        <w:spacing w:line="360" w:lineRule="auto"/>
        <w:ind w:left="709" w:right="-23"/>
        <w:jc w:val="both"/>
        <w:rPr>
          <w:rFonts w:ascii="Arial" w:hAnsi="Arial" w:cs="Arial"/>
          <w:bCs/>
          <w:sz w:val="22"/>
          <w:szCs w:val="22"/>
        </w:rPr>
      </w:pPr>
    </w:p>
    <w:p w:rsidR="00212371" w:rsidRPr="00212371" w:rsidRDefault="00427BAE" w:rsidP="00212371">
      <w:pPr>
        <w:tabs>
          <w:tab w:val="left" w:pos="426"/>
        </w:tabs>
        <w:spacing w:line="360" w:lineRule="auto"/>
        <w:ind w:left="709" w:right="-23"/>
        <w:jc w:val="both"/>
        <w:rPr>
          <w:rFonts w:ascii="Arial" w:hAnsi="Arial" w:cs="Arial"/>
          <w:bCs/>
          <w:sz w:val="22"/>
          <w:szCs w:val="22"/>
        </w:rPr>
      </w:pPr>
      <w:r>
        <w:rPr>
          <w:rFonts w:ascii="Arial" w:hAnsi="Arial" w:cs="Arial"/>
          <w:bCs/>
          <w:sz w:val="22"/>
          <w:szCs w:val="22"/>
        </w:rPr>
        <w:t xml:space="preserve">In line with the above provisions of Tariff Regulations,2022 and provisions of Vesting order, </w:t>
      </w:r>
      <w:r w:rsidR="00C06C5C" w:rsidRPr="00F6316F">
        <w:rPr>
          <w:rFonts w:ascii="Arial" w:hAnsi="Arial" w:cs="Arial"/>
          <w:bCs/>
          <w:sz w:val="22"/>
          <w:szCs w:val="22"/>
        </w:rPr>
        <w:t>ROE</w:t>
      </w:r>
      <w:r>
        <w:rPr>
          <w:rFonts w:ascii="Arial" w:hAnsi="Arial" w:cs="Arial"/>
          <w:bCs/>
          <w:sz w:val="22"/>
          <w:szCs w:val="22"/>
        </w:rPr>
        <w:t xml:space="preserve"> and Tax on </w:t>
      </w:r>
      <w:proofErr w:type="spellStart"/>
      <w:r w:rsidR="005C3DAD">
        <w:rPr>
          <w:rFonts w:ascii="Arial" w:hAnsi="Arial" w:cs="Arial"/>
          <w:bCs/>
          <w:sz w:val="22"/>
          <w:szCs w:val="22"/>
        </w:rPr>
        <w:t>RoE</w:t>
      </w:r>
      <w:proofErr w:type="spellEnd"/>
      <w:r w:rsidR="005C3DAD">
        <w:rPr>
          <w:rFonts w:ascii="Arial" w:hAnsi="Arial" w:cs="Arial"/>
          <w:bCs/>
          <w:sz w:val="22"/>
          <w:szCs w:val="22"/>
        </w:rPr>
        <w:t xml:space="preserve"> </w:t>
      </w:r>
      <w:r w:rsidR="005C3DAD" w:rsidRPr="00F6316F">
        <w:rPr>
          <w:rFonts w:ascii="Arial" w:hAnsi="Arial" w:cs="Arial"/>
          <w:bCs/>
          <w:sz w:val="22"/>
          <w:szCs w:val="22"/>
        </w:rPr>
        <w:t>has</w:t>
      </w:r>
      <w:r w:rsidR="00C06C5C" w:rsidRPr="00F6316F">
        <w:rPr>
          <w:rFonts w:ascii="Arial" w:hAnsi="Arial" w:cs="Arial"/>
          <w:bCs/>
          <w:sz w:val="22"/>
          <w:szCs w:val="22"/>
        </w:rPr>
        <w:t xml:space="preserve"> been </w:t>
      </w:r>
      <w:r w:rsidR="005C3DAD" w:rsidRPr="00F6316F">
        <w:rPr>
          <w:rFonts w:ascii="Arial" w:hAnsi="Arial" w:cs="Arial"/>
          <w:bCs/>
          <w:sz w:val="22"/>
          <w:szCs w:val="22"/>
        </w:rPr>
        <w:t>calculated.</w:t>
      </w:r>
      <w:r w:rsidR="00C06C5C" w:rsidRPr="00F6316F">
        <w:rPr>
          <w:rFonts w:ascii="Arial" w:hAnsi="Arial" w:cs="Arial"/>
          <w:bCs/>
          <w:sz w:val="22"/>
          <w:szCs w:val="22"/>
        </w:rPr>
        <w:t xml:space="preserve"> The details are furnished in the following table</w:t>
      </w:r>
    </w:p>
    <w:p w:rsidR="00212371" w:rsidRPr="00F6316F" w:rsidRDefault="00212371">
      <w:pPr>
        <w:spacing w:line="360" w:lineRule="auto"/>
        <w:ind w:firstLine="709"/>
        <w:jc w:val="both"/>
        <w:rPr>
          <w:rFonts w:ascii="Arial" w:hAnsi="Arial" w:cs="Arial"/>
          <w:b/>
          <w:bCs/>
          <w:sz w:val="22"/>
          <w:szCs w:val="22"/>
        </w:rPr>
      </w:pPr>
    </w:p>
    <w:p w:rsidR="00C10D55" w:rsidRDefault="001C788E" w:rsidP="001C788E">
      <w:pPr>
        <w:spacing w:line="360" w:lineRule="auto"/>
        <w:ind w:firstLine="709"/>
        <w:jc w:val="center"/>
        <w:rPr>
          <w:rFonts w:ascii="Arial" w:hAnsi="Arial" w:cs="Arial"/>
          <w:b/>
          <w:bCs/>
          <w:color w:val="000000"/>
          <w:sz w:val="22"/>
          <w:szCs w:val="22"/>
          <w:lang w:val="en-IN" w:eastAsia="en-IN"/>
        </w:rPr>
      </w:pPr>
      <w:r>
        <w:rPr>
          <w:rFonts w:ascii="Arial" w:hAnsi="Arial" w:cs="Arial"/>
          <w:b/>
          <w:bCs/>
          <w:sz w:val="22"/>
          <w:szCs w:val="22"/>
        </w:rPr>
        <w:t xml:space="preserve">                </w:t>
      </w:r>
      <w:r w:rsidR="00056D2E">
        <w:rPr>
          <w:rFonts w:ascii="Arial" w:hAnsi="Arial" w:cs="Arial"/>
          <w:b/>
          <w:bCs/>
          <w:sz w:val="22"/>
          <w:szCs w:val="22"/>
        </w:rPr>
        <w:t xml:space="preserve">          </w:t>
      </w:r>
      <w:r>
        <w:rPr>
          <w:rFonts w:ascii="Arial" w:hAnsi="Arial" w:cs="Arial"/>
          <w:b/>
          <w:bCs/>
          <w:sz w:val="22"/>
          <w:szCs w:val="22"/>
        </w:rPr>
        <w:t xml:space="preserve"> </w:t>
      </w:r>
      <w:r w:rsidR="00F67FC1" w:rsidRPr="00F6316F">
        <w:rPr>
          <w:rFonts w:ascii="Arial" w:hAnsi="Arial" w:cs="Arial"/>
          <w:b/>
          <w:bCs/>
          <w:sz w:val="22"/>
          <w:szCs w:val="22"/>
        </w:rPr>
        <w:t>Table No-</w:t>
      </w:r>
      <w:r w:rsidR="00E35E17">
        <w:rPr>
          <w:rFonts w:ascii="Arial" w:hAnsi="Arial" w:cs="Arial"/>
          <w:b/>
          <w:bCs/>
          <w:sz w:val="22"/>
          <w:szCs w:val="22"/>
        </w:rPr>
        <w:t>5</w:t>
      </w:r>
      <w:r w:rsidR="008C2721">
        <w:rPr>
          <w:rFonts w:ascii="Arial" w:hAnsi="Arial" w:cs="Arial"/>
          <w:b/>
          <w:bCs/>
          <w:sz w:val="22"/>
          <w:szCs w:val="22"/>
        </w:rPr>
        <w:t>6</w:t>
      </w:r>
      <w:r w:rsidR="00C06C5C" w:rsidRPr="00F6316F">
        <w:rPr>
          <w:rFonts w:ascii="Arial" w:hAnsi="Arial" w:cs="Arial"/>
          <w:b/>
          <w:bCs/>
          <w:sz w:val="22"/>
          <w:szCs w:val="22"/>
        </w:rPr>
        <w:t xml:space="preserve">:  </w:t>
      </w:r>
      <w:r w:rsidR="00C06C5C" w:rsidRPr="00F6316F">
        <w:rPr>
          <w:rFonts w:ascii="Arial" w:hAnsi="Arial" w:cs="Arial"/>
          <w:b/>
          <w:bCs/>
          <w:color w:val="000000"/>
          <w:sz w:val="22"/>
          <w:szCs w:val="22"/>
          <w:lang w:val="en-IN" w:eastAsia="en-IN"/>
        </w:rPr>
        <w:t>Return on Equity (ROE)</w:t>
      </w:r>
      <w:r>
        <w:rPr>
          <w:rFonts w:ascii="Arial" w:hAnsi="Arial" w:cs="Arial"/>
          <w:b/>
          <w:bCs/>
          <w:color w:val="000000"/>
          <w:sz w:val="22"/>
          <w:szCs w:val="22"/>
          <w:lang w:val="en-IN" w:eastAsia="en-IN"/>
        </w:rPr>
        <w:t xml:space="preserve"> </w:t>
      </w:r>
      <w:r>
        <w:rPr>
          <w:rFonts w:ascii="Arial" w:hAnsi="Arial" w:cs="Arial"/>
          <w:b/>
          <w:bCs/>
          <w:sz w:val="22"/>
          <w:szCs w:val="22"/>
        </w:rPr>
        <w:tab/>
        <w:t xml:space="preserve">            </w:t>
      </w:r>
      <w:r w:rsidR="003F74BA">
        <w:rPr>
          <w:rFonts w:ascii="Arial" w:hAnsi="Arial" w:cs="Arial"/>
          <w:b/>
          <w:bCs/>
          <w:sz w:val="22"/>
          <w:szCs w:val="22"/>
        </w:rPr>
        <w:t xml:space="preserve">         </w:t>
      </w:r>
      <w:r>
        <w:rPr>
          <w:rFonts w:ascii="Arial" w:hAnsi="Arial" w:cs="Arial"/>
          <w:b/>
          <w:bCs/>
          <w:sz w:val="22"/>
          <w:szCs w:val="22"/>
        </w:rPr>
        <w:t xml:space="preserve"> </w:t>
      </w:r>
      <w:proofErr w:type="gramStart"/>
      <w:r>
        <w:rPr>
          <w:rFonts w:ascii="Arial" w:hAnsi="Arial" w:cs="Arial"/>
          <w:b/>
          <w:bCs/>
          <w:sz w:val="22"/>
          <w:szCs w:val="22"/>
        </w:rPr>
        <w:t xml:space="preserve">   (</w:t>
      </w:r>
      <w:proofErr w:type="gramEnd"/>
      <w:r w:rsidR="00C06C5C" w:rsidRPr="00F6316F">
        <w:rPr>
          <w:rFonts w:ascii="Arial" w:hAnsi="Arial" w:cs="Arial"/>
          <w:b/>
          <w:bCs/>
          <w:color w:val="000000"/>
          <w:sz w:val="22"/>
          <w:szCs w:val="22"/>
          <w:lang w:val="en-IN" w:eastAsia="en-IN"/>
        </w:rPr>
        <w:t xml:space="preserve">In Rs. </w:t>
      </w:r>
      <w:proofErr w:type="spellStart"/>
      <w:r w:rsidR="00C06C5C" w:rsidRPr="00F6316F">
        <w:rPr>
          <w:rFonts w:ascii="Arial" w:hAnsi="Arial" w:cs="Arial"/>
          <w:b/>
          <w:bCs/>
          <w:color w:val="000000"/>
          <w:sz w:val="22"/>
          <w:szCs w:val="22"/>
          <w:lang w:val="en-IN" w:eastAsia="en-IN"/>
        </w:rPr>
        <w:t>Crs</w:t>
      </w:r>
      <w:proofErr w:type="spellEnd"/>
      <w:r w:rsidR="00C06C5C" w:rsidRPr="00F6316F">
        <w:rPr>
          <w:rFonts w:ascii="Arial" w:hAnsi="Arial" w:cs="Arial"/>
          <w:b/>
          <w:bCs/>
          <w:color w:val="000000"/>
          <w:sz w:val="22"/>
          <w:szCs w:val="22"/>
          <w:lang w:val="en-IN" w:eastAsia="en-IN"/>
        </w:rPr>
        <w:t>.)</w:t>
      </w:r>
    </w:p>
    <w:tbl>
      <w:tblPr>
        <w:tblW w:w="9044" w:type="dxa"/>
        <w:tblInd w:w="279" w:type="dxa"/>
        <w:tblLook w:val="04A0" w:firstRow="1" w:lastRow="0" w:firstColumn="1" w:lastColumn="0" w:noHBand="0" w:noVBand="1"/>
      </w:tblPr>
      <w:tblGrid>
        <w:gridCol w:w="993"/>
        <w:gridCol w:w="2997"/>
        <w:gridCol w:w="2527"/>
        <w:gridCol w:w="2527"/>
      </w:tblGrid>
      <w:tr w:rsidR="004B4EA6" w:rsidRPr="00056D2E" w:rsidTr="004B4EA6">
        <w:trPr>
          <w:trHeight w:val="347"/>
        </w:trPr>
        <w:tc>
          <w:tcPr>
            <w:tcW w:w="993"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4B4EA6" w:rsidRPr="00056D2E" w:rsidRDefault="004B4EA6" w:rsidP="00056D2E">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Sl. No</w:t>
            </w:r>
          </w:p>
        </w:tc>
        <w:tc>
          <w:tcPr>
            <w:tcW w:w="0" w:type="auto"/>
            <w:tcBorders>
              <w:top w:val="single" w:sz="4" w:space="0" w:color="auto"/>
              <w:left w:val="nil"/>
              <w:bottom w:val="single" w:sz="4" w:space="0" w:color="auto"/>
              <w:right w:val="single" w:sz="4" w:space="0" w:color="auto"/>
            </w:tcBorders>
            <w:shd w:val="clear" w:color="000000" w:fill="BDD7EE"/>
            <w:noWrap/>
            <w:vAlign w:val="center"/>
            <w:hideMark/>
          </w:tcPr>
          <w:p w:rsidR="004B4EA6" w:rsidRPr="00056D2E" w:rsidRDefault="004B4EA6" w:rsidP="00056D2E">
            <w:pPr>
              <w:suppressAutoHyphens w:val="0"/>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Particulars</w:t>
            </w:r>
          </w:p>
        </w:tc>
        <w:tc>
          <w:tcPr>
            <w:tcW w:w="2527" w:type="dxa"/>
            <w:tcBorders>
              <w:top w:val="single" w:sz="4" w:space="0" w:color="auto"/>
              <w:left w:val="nil"/>
              <w:bottom w:val="single" w:sz="4" w:space="0" w:color="auto"/>
              <w:right w:val="single" w:sz="4" w:space="0" w:color="auto"/>
            </w:tcBorders>
            <w:shd w:val="clear" w:color="000000" w:fill="BDD7EE"/>
            <w:noWrap/>
            <w:vAlign w:val="center"/>
            <w:hideMark/>
          </w:tcPr>
          <w:p w:rsidR="004B4EA6" w:rsidRPr="00056D2E" w:rsidRDefault="004B4EA6" w:rsidP="00056D2E">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FY 2023-24</w:t>
            </w:r>
          </w:p>
        </w:tc>
        <w:tc>
          <w:tcPr>
            <w:tcW w:w="2527" w:type="dxa"/>
            <w:tcBorders>
              <w:top w:val="single" w:sz="4" w:space="0" w:color="auto"/>
              <w:left w:val="nil"/>
              <w:bottom w:val="single" w:sz="4" w:space="0" w:color="auto"/>
              <w:right w:val="single" w:sz="4" w:space="0" w:color="auto"/>
            </w:tcBorders>
            <w:shd w:val="clear" w:color="000000" w:fill="BDD7EE"/>
          </w:tcPr>
          <w:p w:rsidR="004B4EA6" w:rsidRPr="00056D2E" w:rsidRDefault="004B4EA6" w:rsidP="00056D2E">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FY 2024-25</w:t>
            </w:r>
          </w:p>
        </w:tc>
      </w:tr>
      <w:tr w:rsidR="004B4EA6" w:rsidRPr="00056D2E" w:rsidTr="009C60C0">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1</w:t>
            </w:r>
          </w:p>
        </w:tc>
        <w:tc>
          <w:tcPr>
            <w:tcW w:w="0" w:type="auto"/>
            <w:tcBorders>
              <w:top w:val="nil"/>
              <w:left w:val="nil"/>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rPr>
                <w:rFonts w:ascii="Arial" w:hAnsi="Arial" w:cs="Arial"/>
                <w:color w:val="000000"/>
                <w:sz w:val="22"/>
                <w:szCs w:val="22"/>
                <w:lang w:val="en-IN" w:eastAsia="en-IN"/>
              </w:rPr>
            </w:pPr>
            <w:r w:rsidRPr="00056D2E">
              <w:rPr>
                <w:rFonts w:ascii="Arial" w:hAnsi="Arial" w:cs="Arial"/>
                <w:color w:val="000000"/>
                <w:sz w:val="22"/>
                <w:szCs w:val="22"/>
                <w:lang w:val="en-IN" w:eastAsia="en-IN"/>
              </w:rPr>
              <w:t>Opening Equity</w:t>
            </w:r>
          </w:p>
        </w:tc>
        <w:tc>
          <w:tcPr>
            <w:tcW w:w="2527" w:type="dxa"/>
            <w:tcBorders>
              <w:top w:val="nil"/>
              <w:left w:val="nil"/>
              <w:bottom w:val="single" w:sz="4" w:space="0" w:color="auto"/>
              <w:right w:val="single" w:sz="4" w:space="0" w:color="auto"/>
            </w:tcBorders>
            <w:shd w:val="clear" w:color="auto" w:fill="auto"/>
            <w:noWrap/>
            <w:vAlign w:val="bottom"/>
            <w:hideMark/>
          </w:tcPr>
          <w:p w:rsidR="004B4EA6" w:rsidRPr="00056D2E" w:rsidRDefault="004B4EA6" w:rsidP="004B4EA6">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417.49</w:t>
            </w:r>
          </w:p>
        </w:tc>
        <w:tc>
          <w:tcPr>
            <w:tcW w:w="2527" w:type="dxa"/>
            <w:tcBorders>
              <w:top w:val="single" w:sz="4" w:space="0" w:color="auto"/>
              <w:left w:val="single" w:sz="4" w:space="0" w:color="auto"/>
              <w:bottom w:val="single" w:sz="4" w:space="0" w:color="auto"/>
              <w:right w:val="single" w:sz="4" w:space="0" w:color="auto"/>
            </w:tcBorders>
            <w:shd w:val="clear" w:color="auto" w:fill="auto"/>
            <w:vAlign w:val="bottom"/>
          </w:tcPr>
          <w:p w:rsidR="004B4EA6" w:rsidRPr="00056D2E" w:rsidRDefault="004B4EA6" w:rsidP="004B4EA6">
            <w:pPr>
              <w:suppressAutoHyphens w:val="0"/>
              <w:jc w:val="center"/>
              <w:rPr>
                <w:rFonts w:ascii="Arial" w:hAnsi="Arial" w:cs="Arial"/>
                <w:color w:val="000000"/>
                <w:sz w:val="22"/>
                <w:szCs w:val="22"/>
                <w:lang w:val="en-IN" w:eastAsia="en-IN"/>
              </w:rPr>
            </w:pPr>
            <w:r>
              <w:rPr>
                <w:rFonts w:ascii="Arial" w:hAnsi="Arial" w:cs="Arial"/>
                <w:color w:val="000000"/>
                <w:sz w:val="22"/>
                <w:szCs w:val="22"/>
              </w:rPr>
              <w:t>586.78</w:t>
            </w:r>
          </w:p>
        </w:tc>
      </w:tr>
      <w:tr w:rsidR="004B4EA6" w:rsidRPr="00056D2E" w:rsidTr="009C60C0">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2</w:t>
            </w:r>
          </w:p>
        </w:tc>
        <w:tc>
          <w:tcPr>
            <w:tcW w:w="0" w:type="auto"/>
            <w:tcBorders>
              <w:top w:val="nil"/>
              <w:left w:val="nil"/>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rPr>
                <w:rFonts w:ascii="Arial" w:hAnsi="Arial" w:cs="Arial"/>
                <w:color w:val="000000"/>
                <w:sz w:val="22"/>
                <w:szCs w:val="22"/>
                <w:lang w:val="en-IN" w:eastAsia="en-IN"/>
              </w:rPr>
            </w:pPr>
            <w:r w:rsidRPr="00056D2E">
              <w:rPr>
                <w:rFonts w:ascii="Arial" w:hAnsi="Arial" w:cs="Arial"/>
                <w:color w:val="000000"/>
                <w:sz w:val="22"/>
                <w:szCs w:val="22"/>
                <w:lang w:val="en-IN" w:eastAsia="en-IN"/>
              </w:rPr>
              <w:t>Addition during the FY</w:t>
            </w:r>
          </w:p>
        </w:tc>
        <w:tc>
          <w:tcPr>
            <w:tcW w:w="2527" w:type="dxa"/>
            <w:tcBorders>
              <w:top w:val="nil"/>
              <w:left w:val="nil"/>
              <w:bottom w:val="single" w:sz="4" w:space="0" w:color="auto"/>
              <w:right w:val="single" w:sz="4" w:space="0" w:color="auto"/>
            </w:tcBorders>
            <w:shd w:val="clear" w:color="auto" w:fill="auto"/>
            <w:noWrap/>
            <w:vAlign w:val="bottom"/>
            <w:hideMark/>
          </w:tcPr>
          <w:p w:rsidR="004B4EA6" w:rsidRPr="00056D2E" w:rsidRDefault="004B4EA6" w:rsidP="004B4EA6">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169.28</w:t>
            </w:r>
          </w:p>
        </w:tc>
        <w:tc>
          <w:tcPr>
            <w:tcW w:w="2527" w:type="dxa"/>
            <w:tcBorders>
              <w:top w:val="nil"/>
              <w:left w:val="single" w:sz="4" w:space="0" w:color="auto"/>
              <w:bottom w:val="single" w:sz="4" w:space="0" w:color="auto"/>
              <w:right w:val="single" w:sz="4" w:space="0" w:color="auto"/>
            </w:tcBorders>
            <w:shd w:val="clear" w:color="auto" w:fill="auto"/>
            <w:vAlign w:val="bottom"/>
          </w:tcPr>
          <w:p w:rsidR="004B4EA6" w:rsidRPr="00056D2E" w:rsidRDefault="004B4EA6" w:rsidP="004B4EA6">
            <w:pPr>
              <w:suppressAutoHyphens w:val="0"/>
              <w:jc w:val="center"/>
              <w:rPr>
                <w:rFonts w:ascii="Arial" w:hAnsi="Arial" w:cs="Arial"/>
                <w:color w:val="000000"/>
                <w:sz w:val="22"/>
                <w:szCs w:val="22"/>
                <w:lang w:val="en-IN" w:eastAsia="en-IN"/>
              </w:rPr>
            </w:pPr>
            <w:r>
              <w:rPr>
                <w:rFonts w:ascii="Arial" w:hAnsi="Arial" w:cs="Arial"/>
                <w:color w:val="000000"/>
                <w:sz w:val="22"/>
                <w:szCs w:val="22"/>
              </w:rPr>
              <w:t>160.14</w:t>
            </w:r>
          </w:p>
        </w:tc>
      </w:tr>
      <w:tr w:rsidR="004B4EA6" w:rsidRPr="00056D2E" w:rsidTr="009C60C0">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3</w:t>
            </w:r>
          </w:p>
        </w:tc>
        <w:tc>
          <w:tcPr>
            <w:tcW w:w="0" w:type="auto"/>
            <w:tcBorders>
              <w:top w:val="nil"/>
              <w:left w:val="nil"/>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rPr>
                <w:rFonts w:ascii="Arial" w:hAnsi="Arial" w:cs="Arial"/>
                <w:color w:val="000000"/>
                <w:sz w:val="22"/>
                <w:szCs w:val="22"/>
                <w:lang w:val="en-IN" w:eastAsia="en-IN"/>
              </w:rPr>
            </w:pPr>
            <w:r w:rsidRPr="00056D2E">
              <w:rPr>
                <w:rFonts w:ascii="Arial" w:hAnsi="Arial" w:cs="Arial"/>
                <w:color w:val="000000"/>
                <w:sz w:val="22"/>
                <w:szCs w:val="22"/>
                <w:lang w:val="en-IN" w:eastAsia="en-IN"/>
              </w:rPr>
              <w:t>Closing Equity</w:t>
            </w:r>
          </w:p>
        </w:tc>
        <w:tc>
          <w:tcPr>
            <w:tcW w:w="2527" w:type="dxa"/>
            <w:tcBorders>
              <w:top w:val="nil"/>
              <w:left w:val="nil"/>
              <w:bottom w:val="single" w:sz="4" w:space="0" w:color="auto"/>
              <w:right w:val="single" w:sz="4" w:space="0" w:color="auto"/>
            </w:tcBorders>
            <w:shd w:val="clear" w:color="auto" w:fill="auto"/>
            <w:noWrap/>
            <w:vAlign w:val="bottom"/>
            <w:hideMark/>
          </w:tcPr>
          <w:p w:rsidR="004B4EA6" w:rsidRPr="00056D2E" w:rsidRDefault="004B4EA6" w:rsidP="004B4EA6">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586.78</w:t>
            </w:r>
          </w:p>
        </w:tc>
        <w:tc>
          <w:tcPr>
            <w:tcW w:w="2527" w:type="dxa"/>
            <w:tcBorders>
              <w:top w:val="nil"/>
              <w:left w:val="single" w:sz="4" w:space="0" w:color="auto"/>
              <w:bottom w:val="single" w:sz="4" w:space="0" w:color="auto"/>
              <w:right w:val="single" w:sz="4" w:space="0" w:color="auto"/>
            </w:tcBorders>
            <w:shd w:val="clear" w:color="auto" w:fill="auto"/>
            <w:vAlign w:val="bottom"/>
          </w:tcPr>
          <w:p w:rsidR="004B4EA6" w:rsidRPr="00056D2E" w:rsidRDefault="004B4EA6" w:rsidP="004B4EA6">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rPr>
              <w:t>746.92</w:t>
            </w:r>
          </w:p>
        </w:tc>
      </w:tr>
      <w:tr w:rsidR="004B4EA6" w:rsidRPr="00056D2E" w:rsidTr="009C60C0">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4</w:t>
            </w:r>
          </w:p>
        </w:tc>
        <w:tc>
          <w:tcPr>
            <w:tcW w:w="0" w:type="auto"/>
            <w:tcBorders>
              <w:top w:val="nil"/>
              <w:left w:val="nil"/>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rPr>
                <w:rFonts w:ascii="Arial" w:hAnsi="Arial" w:cs="Arial"/>
                <w:color w:val="000000"/>
                <w:sz w:val="22"/>
                <w:szCs w:val="22"/>
                <w:lang w:val="en-IN" w:eastAsia="en-IN"/>
              </w:rPr>
            </w:pPr>
            <w:r w:rsidRPr="00056D2E">
              <w:rPr>
                <w:rFonts w:ascii="Arial" w:hAnsi="Arial" w:cs="Arial"/>
                <w:color w:val="000000"/>
                <w:sz w:val="22"/>
                <w:szCs w:val="22"/>
                <w:lang w:val="en-IN" w:eastAsia="en-IN"/>
              </w:rPr>
              <w:t>Average Equity</w:t>
            </w:r>
          </w:p>
        </w:tc>
        <w:tc>
          <w:tcPr>
            <w:tcW w:w="2527" w:type="dxa"/>
            <w:tcBorders>
              <w:top w:val="nil"/>
              <w:left w:val="nil"/>
              <w:bottom w:val="single" w:sz="4" w:space="0" w:color="auto"/>
              <w:right w:val="single" w:sz="4" w:space="0" w:color="auto"/>
            </w:tcBorders>
            <w:shd w:val="clear" w:color="auto" w:fill="auto"/>
            <w:noWrap/>
            <w:vAlign w:val="bottom"/>
            <w:hideMark/>
          </w:tcPr>
          <w:p w:rsidR="004B4EA6" w:rsidRPr="00056D2E" w:rsidRDefault="004B4EA6" w:rsidP="004B4EA6">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502.14</w:t>
            </w:r>
          </w:p>
        </w:tc>
        <w:tc>
          <w:tcPr>
            <w:tcW w:w="2527" w:type="dxa"/>
            <w:tcBorders>
              <w:top w:val="nil"/>
              <w:left w:val="single" w:sz="4" w:space="0" w:color="auto"/>
              <w:bottom w:val="single" w:sz="4" w:space="0" w:color="auto"/>
              <w:right w:val="single" w:sz="4" w:space="0" w:color="auto"/>
            </w:tcBorders>
            <w:shd w:val="clear" w:color="auto" w:fill="auto"/>
            <w:vAlign w:val="bottom"/>
          </w:tcPr>
          <w:p w:rsidR="004B4EA6" w:rsidRPr="00056D2E" w:rsidRDefault="004B4EA6" w:rsidP="004B4EA6">
            <w:pPr>
              <w:suppressAutoHyphens w:val="0"/>
              <w:jc w:val="center"/>
              <w:rPr>
                <w:rFonts w:ascii="Arial" w:hAnsi="Arial" w:cs="Arial"/>
                <w:color w:val="000000"/>
                <w:sz w:val="22"/>
                <w:szCs w:val="22"/>
                <w:lang w:val="en-IN" w:eastAsia="en-IN"/>
              </w:rPr>
            </w:pPr>
            <w:r>
              <w:rPr>
                <w:rFonts w:ascii="Arial" w:hAnsi="Arial" w:cs="Arial"/>
                <w:color w:val="000000"/>
                <w:sz w:val="22"/>
                <w:szCs w:val="22"/>
              </w:rPr>
              <w:t>666.85</w:t>
            </w:r>
          </w:p>
        </w:tc>
      </w:tr>
      <w:tr w:rsidR="004B4EA6" w:rsidRPr="00056D2E" w:rsidTr="009C60C0">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5</w:t>
            </w:r>
          </w:p>
        </w:tc>
        <w:tc>
          <w:tcPr>
            <w:tcW w:w="0" w:type="auto"/>
            <w:tcBorders>
              <w:top w:val="nil"/>
              <w:left w:val="nil"/>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rPr>
                <w:rFonts w:ascii="Arial" w:hAnsi="Arial" w:cs="Arial"/>
                <w:color w:val="000000"/>
                <w:sz w:val="22"/>
                <w:szCs w:val="22"/>
                <w:lang w:val="en-IN" w:eastAsia="en-IN"/>
              </w:rPr>
            </w:pPr>
            <w:r w:rsidRPr="00056D2E">
              <w:rPr>
                <w:rFonts w:ascii="Arial" w:hAnsi="Arial" w:cs="Arial"/>
                <w:color w:val="000000"/>
                <w:sz w:val="22"/>
                <w:szCs w:val="22"/>
                <w:lang w:val="en-IN" w:eastAsia="en-IN"/>
              </w:rPr>
              <w:t>Return on equity %</w:t>
            </w:r>
          </w:p>
        </w:tc>
        <w:tc>
          <w:tcPr>
            <w:tcW w:w="2527" w:type="dxa"/>
            <w:tcBorders>
              <w:top w:val="nil"/>
              <w:left w:val="nil"/>
              <w:bottom w:val="single" w:sz="4" w:space="0" w:color="auto"/>
              <w:right w:val="single" w:sz="4" w:space="0" w:color="auto"/>
            </w:tcBorders>
            <w:shd w:val="clear" w:color="auto" w:fill="auto"/>
            <w:noWrap/>
            <w:vAlign w:val="bottom"/>
            <w:hideMark/>
          </w:tcPr>
          <w:p w:rsidR="004B4EA6" w:rsidRPr="00056D2E" w:rsidRDefault="004B4EA6" w:rsidP="004B4EA6">
            <w:pPr>
              <w:suppressAutoHyphens w:val="0"/>
              <w:jc w:val="center"/>
              <w:rPr>
                <w:rFonts w:ascii="Arial" w:hAnsi="Arial" w:cs="Arial"/>
                <w:color w:val="000000"/>
                <w:sz w:val="22"/>
                <w:szCs w:val="22"/>
                <w:lang w:val="en-IN" w:eastAsia="en-IN"/>
              </w:rPr>
            </w:pPr>
            <w:r w:rsidRPr="00056D2E">
              <w:rPr>
                <w:rFonts w:ascii="Arial" w:hAnsi="Arial" w:cs="Arial"/>
                <w:color w:val="000000"/>
                <w:sz w:val="22"/>
                <w:szCs w:val="22"/>
                <w:lang w:val="en-IN" w:eastAsia="en-IN"/>
              </w:rPr>
              <w:t>16%</w:t>
            </w:r>
          </w:p>
        </w:tc>
        <w:tc>
          <w:tcPr>
            <w:tcW w:w="2527" w:type="dxa"/>
            <w:tcBorders>
              <w:top w:val="nil"/>
              <w:left w:val="single" w:sz="4" w:space="0" w:color="auto"/>
              <w:bottom w:val="single" w:sz="4" w:space="0" w:color="auto"/>
              <w:right w:val="single" w:sz="4" w:space="0" w:color="auto"/>
            </w:tcBorders>
            <w:shd w:val="clear" w:color="auto" w:fill="auto"/>
            <w:vAlign w:val="bottom"/>
          </w:tcPr>
          <w:p w:rsidR="004B4EA6" w:rsidRPr="00056D2E" w:rsidRDefault="004B4EA6" w:rsidP="004B4EA6">
            <w:pPr>
              <w:suppressAutoHyphens w:val="0"/>
              <w:jc w:val="center"/>
              <w:rPr>
                <w:rFonts w:ascii="Arial" w:hAnsi="Arial" w:cs="Arial"/>
                <w:color w:val="000000"/>
                <w:sz w:val="22"/>
                <w:szCs w:val="22"/>
                <w:lang w:val="en-IN" w:eastAsia="en-IN"/>
              </w:rPr>
            </w:pPr>
            <w:r>
              <w:rPr>
                <w:rFonts w:ascii="Arial" w:hAnsi="Arial" w:cs="Arial"/>
                <w:color w:val="000000"/>
                <w:sz w:val="22"/>
                <w:szCs w:val="22"/>
              </w:rPr>
              <w:t>16%</w:t>
            </w:r>
          </w:p>
        </w:tc>
      </w:tr>
      <w:tr w:rsidR="004B4EA6" w:rsidRPr="00056D2E" w:rsidTr="009C60C0">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6</w:t>
            </w:r>
          </w:p>
        </w:tc>
        <w:tc>
          <w:tcPr>
            <w:tcW w:w="0" w:type="auto"/>
            <w:tcBorders>
              <w:top w:val="nil"/>
              <w:left w:val="nil"/>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Return on equity (ROE)</w:t>
            </w:r>
          </w:p>
        </w:tc>
        <w:tc>
          <w:tcPr>
            <w:tcW w:w="2527" w:type="dxa"/>
            <w:tcBorders>
              <w:top w:val="nil"/>
              <w:left w:val="nil"/>
              <w:bottom w:val="single" w:sz="4" w:space="0" w:color="auto"/>
              <w:right w:val="single" w:sz="4" w:space="0" w:color="auto"/>
            </w:tcBorders>
            <w:shd w:val="clear" w:color="auto" w:fill="auto"/>
            <w:noWrap/>
            <w:vAlign w:val="bottom"/>
            <w:hideMark/>
          </w:tcPr>
          <w:p w:rsidR="004B4EA6" w:rsidRPr="00056D2E" w:rsidRDefault="004B4EA6" w:rsidP="004B4EA6">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80.34</w:t>
            </w:r>
          </w:p>
        </w:tc>
        <w:tc>
          <w:tcPr>
            <w:tcW w:w="2527" w:type="dxa"/>
            <w:tcBorders>
              <w:top w:val="nil"/>
              <w:left w:val="single" w:sz="4" w:space="0" w:color="auto"/>
              <w:bottom w:val="single" w:sz="4" w:space="0" w:color="auto"/>
              <w:right w:val="single" w:sz="4" w:space="0" w:color="auto"/>
            </w:tcBorders>
            <w:shd w:val="clear" w:color="auto" w:fill="auto"/>
            <w:vAlign w:val="bottom"/>
          </w:tcPr>
          <w:p w:rsidR="004B4EA6" w:rsidRPr="00056D2E" w:rsidRDefault="004B4EA6" w:rsidP="004B4EA6">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rPr>
              <w:t>106.70</w:t>
            </w:r>
          </w:p>
        </w:tc>
      </w:tr>
      <w:tr w:rsidR="004B4EA6" w:rsidRPr="00056D2E" w:rsidTr="009C60C0">
        <w:trPr>
          <w:trHeight w:val="347"/>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7</w:t>
            </w:r>
          </w:p>
        </w:tc>
        <w:tc>
          <w:tcPr>
            <w:tcW w:w="0" w:type="auto"/>
            <w:tcBorders>
              <w:top w:val="nil"/>
              <w:left w:val="nil"/>
              <w:bottom w:val="single" w:sz="4" w:space="0" w:color="auto"/>
              <w:right w:val="single" w:sz="4" w:space="0" w:color="auto"/>
            </w:tcBorders>
            <w:shd w:val="clear" w:color="auto" w:fill="auto"/>
            <w:noWrap/>
            <w:vAlign w:val="center"/>
            <w:hideMark/>
          </w:tcPr>
          <w:p w:rsidR="004B4EA6" w:rsidRPr="00056D2E" w:rsidRDefault="004B4EA6" w:rsidP="004B4EA6">
            <w:pPr>
              <w:suppressAutoHyphens w:val="0"/>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Tax on ROE</w:t>
            </w:r>
          </w:p>
        </w:tc>
        <w:tc>
          <w:tcPr>
            <w:tcW w:w="2527" w:type="dxa"/>
            <w:tcBorders>
              <w:top w:val="nil"/>
              <w:left w:val="nil"/>
              <w:bottom w:val="single" w:sz="4" w:space="0" w:color="auto"/>
              <w:right w:val="single" w:sz="4" w:space="0" w:color="auto"/>
            </w:tcBorders>
            <w:shd w:val="clear" w:color="auto" w:fill="auto"/>
            <w:noWrap/>
            <w:vAlign w:val="bottom"/>
            <w:hideMark/>
          </w:tcPr>
          <w:p w:rsidR="004B4EA6" w:rsidRPr="00056D2E" w:rsidRDefault="004B4EA6" w:rsidP="004B4EA6">
            <w:pPr>
              <w:suppressAutoHyphens w:val="0"/>
              <w:jc w:val="center"/>
              <w:rPr>
                <w:rFonts w:ascii="Arial" w:hAnsi="Arial" w:cs="Arial"/>
                <w:b/>
                <w:bCs/>
                <w:color w:val="000000"/>
                <w:sz w:val="22"/>
                <w:szCs w:val="22"/>
                <w:lang w:val="en-IN" w:eastAsia="en-IN"/>
              </w:rPr>
            </w:pPr>
            <w:r w:rsidRPr="00056D2E">
              <w:rPr>
                <w:rFonts w:ascii="Arial" w:hAnsi="Arial" w:cs="Arial"/>
                <w:b/>
                <w:bCs/>
                <w:color w:val="000000"/>
                <w:sz w:val="22"/>
                <w:szCs w:val="22"/>
                <w:lang w:val="en-IN" w:eastAsia="en-IN"/>
              </w:rPr>
              <w:t>27.02</w:t>
            </w:r>
          </w:p>
        </w:tc>
        <w:tc>
          <w:tcPr>
            <w:tcW w:w="2527" w:type="dxa"/>
            <w:tcBorders>
              <w:top w:val="nil"/>
              <w:left w:val="single" w:sz="4" w:space="0" w:color="auto"/>
              <w:bottom w:val="single" w:sz="4" w:space="0" w:color="auto"/>
              <w:right w:val="single" w:sz="4" w:space="0" w:color="auto"/>
            </w:tcBorders>
            <w:shd w:val="clear" w:color="auto" w:fill="auto"/>
            <w:vAlign w:val="bottom"/>
          </w:tcPr>
          <w:p w:rsidR="004B4EA6" w:rsidRPr="00056D2E" w:rsidRDefault="004B4EA6" w:rsidP="004B4EA6">
            <w:pPr>
              <w:suppressAutoHyphens w:val="0"/>
              <w:jc w:val="center"/>
              <w:rPr>
                <w:rFonts w:ascii="Arial" w:hAnsi="Arial" w:cs="Arial"/>
                <w:b/>
                <w:bCs/>
                <w:color w:val="000000"/>
                <w:sz w:val="22"/>
                <w:szCs w:val="22"/>
                <w:lang w:val="en-IN" w:eastAsia="en-IN"/>
              </w:rPr>
            </w:pPr>
            <w:r>
              <w:rPr>
                <w:rFonts w:ascii="Arial" w:hAnsi="Arial" w:cs="Arial"/>
                <w:b/>
                <w:bCs/>
                <w:color w:val="000000"/>
                <w:sz w:val="22"/>
                <w:szCs w:val="22"/>
              </w:rPr>
              <w:t>35.89</w:t>
            </w:r>
          </w:p>
        </w:tc>
      </w:tr>
    </w:tbl>
    <w:p w:rsidR="00584747" w:rsidRDefault="00584747" w:rsidP="00551EB9">
      <w:pPr>
        <w:tabs>
          <w:tab w:val="left" w:pos="567"/>
        </w:tabs>
        <w:spacing w:line="360" w:lineRule="auto"/>
        <w:ind w:right="-23"/>
        <w:jc w:val="both"/>
        <w:rPr>
          <w:rFonts w:ascii="Arial" w:hAnsi="Arial" w:cs="Arial"/>
          <w:b/>
          <w:bCs/>
          <w:sz w:val="22"/>
          <w:szCs w:val="22"/>
        </w:rPr>
      </w:pPr>
    </w:p>
    <w:p w:rsidR="00455E5B" w:rsidRDefault="008279A6" w:rsidP="00D20407">
      <w:pPr>
        <w:tabs>
          <w:tab w:val="left" w:pos="567"/>
        </w:tabs>
        <w:spacing w:line="360" w:lineRule="auto"/>
        <w:ind w:left="567" w:right="-23"/>
        <w:jc w:val="both"/>
        <w:rPr>
          <w:rFonts w:ascii="Arial" w:hAnsi="Arial" w:cs="Arial"/>
          <w:b/>
          <w:bCs/>
          <w:sz w:val="22"/>
          <w:szCs w:val="22"/>
        </w:rPr>
      </w:pPr>
      <w:r w:rsidRPr="00F6316F">
        <w:rPr>
          <w:rFonts w:ascii="Arial" w:hAnsi="Arial" w:cs="Arial"/>
          <w:b/>
          <w:bCs/>
          <w:sz w:val="22"/>
          <w:szCs w:val="22"/>
        </w:rPr>
        <w:t xml:space="preserve">Hon’ble Commission is requested to allow ROE of Rs. </w:t>
      </w:r>
      <w:r w:rsidR="0014767F">
        <w:rPr>
          <w:rFonts w:ascii="Arial" w:hAnsi="Arial" w:cs="Arial"/>
          <w:b/>
          <w:bCs/>
          <w:sz w:val="22"/>
          <w:szCs w:val="22"/>
        </w:rPr>
        <w:t>106.70</w:t>
      </w:r>
      <w:r w:rsidR="00370495">
        <w:rPr>
          <w:rFonts w:ascii="Arial" w:hAnsi="Arial" w:cs="Arial"/>
          <w:b/>
          <w:bCs/>
          <w:sz w:val="22"/>
          <w:szCs w:val="22"/>
        </w:rPr>
        <w:t xml:space="preserve"> </w:t>
      </w:r>
      <w:proofErr w:type="spellStart"/>
      <w:r w:rsidRPr="00F6316F">
        <w:rPr>
          <w:rFonts w:ascii="Arial" w:hAnsi="Arial" w:cs="Arial"/>
          <w:b/>
          <w:bCs/>
          <w:sz w:val="22"/>
          <w:szCs w:val="22"/>
        </w:rPr>
        <w:t>Crs</w:t>
      </w:r>
      <w:proofErr w:type="spellEnd"/>
      <w:r w:rsidRPr="00F6316F">
        <w:rPr>
          <w:rFonts w:ascii="Arial" w:hAnsi="Arial" w:cs="Arial"/>
          <w:b/>
          <w:bCs/>
          <w:sz w:val="22"/>
          <w:szCs w:val="22"/>
        </w:rPr>
        <w:t xml:space="preserve"> </w:t>
      </w:r>
      <w:r w:rsidR="001C788E">
        <w:rPr>
          <w:rFonts w:ascii="Arial" w:hAnsi="Arial" w:cs="Arial"/>
          <w:b/>
          <w:bCs/>
          <w:sz w:val="22"/>
          <w:szCs w:val="22"/>
        </w:rPr>
        <w:t>and</w:t>
      </w:r>
      <w:r w:rsidR="00C06C5C" w:rsidRPr="00F6316F">
        <w:rPr>
          <w:rFonts w:ascii="Arial" w:hAnsi="Arial" w:cs="Arial"/>
          <w:b/>
          <w:bCs/>
          <w:sz w:val="22"/>
          <w:szCs w:val="22"/>
        </w:rPr>
        <w:t xml:space="preserve"> </w:t>
      </w:r>
      <w:r w:rsidR="005109FE" w:rsidRPr="00F6316F">
        <w:rPr>
          <w:rFonts w:ascii="Arial" w:hAnsi="Arial" w:cs="Arial"/>
          <w:b/>
          <w:bCs/>
          <w:sz w:val="22"/>
          <w:szCs w:val="22"/>
        </w:rPr>
        <w:t>income tax</w:t>
      </w:r>
      <w:r w:rsidR="00370495">
        <w:rPr>
          <w:rFonts w:ascii="Arial" w:hAnsi="Arial" w:cs="Arial"/>
          <w:b/>
          <w:bCs/>
          <w:sz w:val="22"/>
          <w:szCs w:val="22"/>
        </w:rPr>
        <w:t xml:space="preserve"> of</w:t>
      </w:r>
      <w:r w:rsidR="0006391F">
        <w:rPr>
          <w:rFonts w:ascii="Arial" w:hAnsi="Arial" w:cs="Arial"/>
          <w:b/>
          <w:bCs/>
          <w:sz w:val="22"/>
          <w:szCs w:val="22"/>
        </w:rPr>
        <w:t xml:space="preserve">             </w:t>
      </w:r>
      <w:r w:rsidR="001C788E">
        <w:rPr>
          <w:rFonts w:ascii="Arial" w:hAnsi="Arial" w:cs="Arial"/>
          <w:b/>
          <w:bCs/>
          <w:sz w:val="22"/>
          <w:szCs w:val="22"/>
        </w:rPr>
        <w:t xml:space="preserve">Rs. </w:t>
      </w:r>
      <w:r w:rsidR="0014767F">
        <w:rPr>
          <w:rFonts w:ascii="Arial" w:hAnsi="Arial" w:cs="Arial"/>
          <w:b/>
          <w:bCs/>
          <w:sz w:val="22"/>
          <w:szCs w:val="22"/>
        </w:rPr>
        <w:t>35.89</w:t>
      </w:r>
      <w:r w:rsidR="006B1E42">
        <w:rPr>
          <w:rFonts w:ascii="Arial" w:hAnsi="Arial" w:cs="Arial"/>
          <w:b/>
          <w:bCs/>
          <w:sz w:val="22"/>
          <w:szCs w:val="22"/>
        </w:rPr>
        <w:t xml:space="preserve"> </w:t>
      </w:r>
      <w:proofErr w:type="spellStart"/>
      <w:r w:rsidR="00C06C5C" w:rsidRPr="00F6316F">
        <w:rPr>
          <w:rFonts w:ascii="Arial" w:hAnsi="Arial" w:cs="Arial"/>
          <w:b/>
          <w:bCs/>
          <w:sz w:val="22"/>
          <w:szCs w:val="22"/>
        </w:rPr>
        <w:t>Crs</w:t>
      </w:r>
      <w:proofErr w:type="spellEnd"/>
      <w:r w:rsidR="00C06C5C" w:rsidRPr="00F6316F">
        <w:rPr>
          <w:rFonts w:ascii="Arial" w:hAnsi="Arial" w:cs="Arial"/>
          <w:b/>
          <w:bCs/>
          <w:sz w:val="22"/>
          <w:szCs w:val="22"/>
        </w:rPr>
        <w:t xml:space="preserve"> for FY 202</w:t>
      </w:r>
      <w:r w:rsidR="0014767F">
        <w:rPr>
          <w:rFonts w:ascii="Arial" w:hAnsi="Arial" w:cs="Arial"/>
          <w:b/>
          <w:bCs/>
          <w:sz w:val="22"/>
          <w:szCs w:val="22"/>
        </w:rPr>
        <w:t>4</w:t>
      </w:r>
      <w:r w:rsidR="00C06C5C" w:rsidRPr="00F6316F">
        <w:rPr>
          <w:rFonts w:ascii="Arial" w:hAnsi="Arial" w:cs="Arial"/>
          <w:b/>
          <w:bCs/>
          <w:sz w:val="22"/>
          <w:szCs w:val="22"/>
        </w:rPr>
        <w:t>-2</w:t>
      </w:r>
      <w:r w:rsidR="0014767F">
        <w:rPr>
          <w:rFonts w:ascii="Arial" w:hAnsi="Arial" w:cs="Arial"/>
          <w:b/>
          <w:bCs/>
          <w:sz w:val="22"/>
          <w:szCs w:val="22"/>
        </w:rPr>
        <w:t>5</w:t>
      </w:r>
      <w:r w:rsidR="002307A3" w:rsidRPr="00F6316F">
        <w:rPr>
          <w:rFonts w:ascii="Arial" w:hAnsi="Arial" w:cs="Arial"/>
          <w:b/>
          <w:bCs/>
          <w:sz w:val="22"/>
          <w:szCs w:val="22"/>
        </w:rPr>
        <w:t xml:space="preserve"> on actual outgo basis</w:t>
      </w:r>
      <w:r w:rsidR="00C06C5C" w:rsidRPr="00F6316F">
        <w:rPr>
          <w:rFonts w:ascii="Arial" w:hAnsi="Arial" w:cs="Arial"/>
          <w:b/>
          <w:bCs/>
          <w:sz w:val="22"/>
          <w:szCs w:val="22"/>
        </w:rPr>
        <w:t>.</w:t>
      </w:r>
    </w:p>
    <w:p w:rsidR="008C2721" w:rsidRDefault="008C2721" w:rsidP="00D20407">
      <w:pPr>
        <w:tabs>
          <w:tab w:val="left" w:pos="567"/>
        </w:tabs>
        <w:spacing w:line="360" w:lineRule="auto"/>
        <w:ind w:left="567" w:right="-23"/>
        <w:jc w:val="both"/>
        <w:rPr>
          <w:rFonts w:ascii="Arial" w:hAnsi="Arial" w:cs="Arial"/>
          <w:b/>
          <w:bCs/>
          <w:sz w:val="22"/>
          <w:szCs w:val="22"/>
        </w:rPr>
      </w:pPr>
    </w:p>
    <w:p w:rsidR="00C10D55" w:rsidRPr="00F6316F" w:rsidRDefault="00C06C5C">
      <w:pPr>
        <w:pStyle w:val="ListParagraph"/>
        <w:tabs>
          <w:tab w:val="left" w:pos="426"/>
        </w:tabs>
        <w:spacing w:line="360" w:lineRule="auto"/>
        <w:ind w:left="360" w:right="-23"/>
        <w:jc w:val="both"/>
        <w:rPr>
          <w:rFonts w:ascii="Arial" w:hAnsi="Arial" w:cs="Arial"/>
          <w:b/>
          <w:bCs/>
          <w:u w:val="single"/>
        </w:rPr>
      </w:pPr>
      <w:r w:rsidRPr="00F6316F">
        <w:rPr>
          <w:rFonts w:ascii="Arial" w:hAnsi="Arial" w:cs="Arial"/>
          <w:b/>
          <w:bCs/>
          <w:noProof/>
          <w:u w:val="single"/>
          <w:lang w:eastAsia="en-IN"/>
        </w:rPr>
        <mc:AlternateContent>
          <mc:Choice Requires="wps">
            <w:drawing>
              <wp:anchor distT="0" distB="28575" distL="0" distR="28575" simplePos="0" relativeHeight="20" behindDoc="0" locked="0" layoutInCell="0" allowOverlap="1" wp14:anchorId="514ABF99" wp14:editId="3C5D3399">
                <wp:simplePos x="0" y="0"/>
                <wp:positionH relativeFrom="margin">
                  <wp:posOffset>66675</wp:posOffset>
                </wp:positionH>
                <wp:positionV relativeFrom="paragraph">
                  <wp:posOffset>62865</wp:posOffset>
                </wp:positionV>
                <wp:extent cx="5867400" cy="352440"/>
                <wp:effectExtent l="0" t="0" r="19050" b="28575"/>
                <wp:wrapNone/>
                <wp:docPr id="49" name="Rounded Rectangle 13"/>
                <wp:cNvGraphicFramePr/>
                <a:graphic xmlns:a="http://schemas.openxmlformats.org/drawingml/2006/main">
                  <a:graphicData uri="http://schemas.microsoft.com/office/word/2010/wordprocessingShape">
                    <wps:wsp>
                      <wps:cNvSpPr/>
                      <wps:spPr>
                        <a:xfrm>
                          <a:off x="0" y="0"/>
                          <a:ext cx="5867400" cy="35244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24.  NON-TARIFF INCOME</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514ABF99" id="_x0000_s1069" style="position:absolute;left:0;text-align:left;margin-left:5.25pt;margin-top:4.95pt;width:462pt;height:27.75pt;z-index:20;visibility:visible;mso-wrap-style:square;mso-width-percent:0;mso-wrap-distance-left:0;mso-wrap-distance-top:0;mso-wrap-distance-right:2.25pt;mso-wrap-distance-bottom:2.25pt;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" o:allowincell="f" fillcolor="#5b9bd5" strokecolor="#43729d" strokeweight="1pt">
                <v:stroke joinstyle="miter"/>
                <v:textbo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24.  NON-TARIFF INCOME</w:t>
                      </w:r>
                    </w:p>
                  </w:txbxContent>
                </v:textbox>
                <w10:wrap anchorx="margin"/>
              </v:roundrect>
            </w:pict>
          </mc:Fallback>
        </mc:AlternateContent>
      </w:r>
    </w:p>
    <w:p w:rsidR="00C10D55" w:rsidRPr="00F6316F" w:rsidRDefault="00C10D55">
      <w:pPr>
        <w:tabs>
          <w:tab w:val="left" w:pos="426"/>
        </w:tabs>
        <w:spacing w:line="360" w:lineRule="auto"/>
        <w:ind w:left="720" w:right="-23"/>
        <w:jc w:val="both"/>
        <w:rPr>
          <w:rFonts w:ascii="Arial" w:hAnsi="Arial" w:cs="Arial"/>
          <w:bCs/>
          <w:sz w:val="22"/>
          <w:szCs w:val="22"/>
        </w:rPr>
      </w:pPr>
    </w:p>
    <w:p w:rsidR="001C788E" w:rsidRDefault="003C5138" w:rsidP="007D3BF0">
      <w:pPr>
        <w:tabs>
          <w:tab w:val="left" w:pos="426"/>
        </w:tabs>
        <w:spacing w:line="360" w:lineRule="auto"/>
        <w:ind w:left="142" w:right="-23"/>
        <w:jc w:val="both"/>
        <w:rPr>
          <w:rFonts w:ascii="Arial" w:hAnsi="Arial" w:cs="Arial"/>
          <w:bCs/>
          <w:sz w:val="22"/>
          <w:szCs w:val="22"/>
        </w:rPr>
      </w:pPr>
      <w:r>
        <w:rPr>
          <w:rFonts w:ascii="Arial" w:hAnsi="Arial" w:cs="Arial"/>
          <w:bCs/>
          <w:sz w:val="22"/>
          <w:szCs w:val="22"/>
        </w:rPr>
        <w:t xml:space="preserve"> </w:t>
      </w:r>
      <w:r w:rsidR="00C06C5C" w:rsidRPr="001C788E">
        <w:rPr>
          <w:rFonts w:ascii="Arial" w:hAnsi="Arial" w:cs="Arial"/>
          <w:bCs/>
          <w:sz w:val="22"/>
          <w:szCs w:val="22"/>
        </w:rPr>
        <w:t xml:space="preserve">The netted off </w:t>
      </w:r>
      <w:r w:rsidR="00E905EC">
        <w:rPr>
          <w:rFonts w:ascii="Arial" w:hAnsi="Arial" w:cs="Arial"/>
          <w:bCs/>
          <w:sz w:val="22"/>
          <w:szCs w:val="22"/>
        </w:rPr>
        <w:t>Non-tariff income</w:t>
      </w:r>
      <w:r w:rsidR="00770A96" w:rsidRPr="001C788E">
        <w:rPr>
          <w:rFonts w:ascii="Arial" w:hAnsi="Arial" w:cs="Arial"/>
          <w:bCs/>
          <w:sz w:val="22"/>
          <w:szCs w:val="22"/>
        </w:rPr>
        <w:t xml:space="preserve"> for FY 202</w:t>
      </w:r>
      <w:r w:rsidR="0014767F">
        <w:rPr>
          <w:rFonts w:ascii="Arial" w:hAnsi="Arial" w:cs="Arial"/>
          <w:bCs/>
          <w:sz w:val="22"/>
          <w:szCs w:val="22"/>
        </w:rPr>
        <w:t>4</w:t>
      </w:r>
      <w:r w:rsidR="00770A96" w:rsidRPr="001C788E">
        <w:rPr>
          <w:rFonts w:ascii="Arial" w:hAnsi="Arial" w:cs="Arial"/>
          <w:bCs/>
          <w:sz w:val="22"/>
          <w:szCs w:val="22"/>
        </w:rPr>
        <w:t>-2</w:t>
      </w:r>
      <w:r w:rsidR="0014767F">
        <w:rPr>
          <w:rFonts w:ascii="Arial" w:hAnsi="Arial" w:cs="Arial"/>
          <w:bCs/>
          <w:sz w:val="22"/>
          <w:szCs w:val="22"/>
        </w:rPr>
        <w:t>5</w:t>
      </w:r>
      <w:r w:rsidR="00770A96" w:rsidRPr="001C788E">
        <w:rPr>
          <w:rFonts w:ascii="Arial" w:hAnsi="Arial" w:cs="Arial"/>
          <w:bCs/>
          <w:sz w:val="22"/>
          <w:szCs w:val="22"/>
        </w:rPr>
        <w:t xml:space="preserve"> </w:t>
      </w:r>
      <w:r w:rsidR="001C788E">
        <w:rPr>
          <w:rFonts w:ascii="Arial" w:hAnsi="Arial" w:cs="Arial"/>
          <w:bCs/>
          <w:sz w:val="22"/>
          <w:szCs w:val="22"/>
        </w:rPr>
        <w:t>is</w:t>
      </w:r>
      <w:r w:rsidR="00770A96" w:rsidRPr="001C788E">
        <w:rPr>
          <w:rFonts w:ascii="Arial" w:hAnsi="Arial" w:cs="Arial"/>
          <w:bCs/>
          <w:sz w:val="22"/>
          <w:szCs w:val="22"/>
        </w:rPr>
        <w:t xml:space="preserve"> Rs</w:t>
      </w:r>
      <w:r w:rsidR="001C788E">
        <w:rPr>
          <w:rFonts w:ascii="Arial" w:hAnsi="Arial" w:cs="Arial"/>
          <w:bCs/>
          <w:sz w:val="22"/>
          <w:szCs w:val="22"/>
        </w:rPr>
        <w:t>.</w:t>
      </w:r>
      <w:r w:rsidR="00396104" w:rsidRPr="001C788E">
        <w:rPr>
          <w:rFonts w:ascii="Arial" w:hAnsi="Arial" w:cs="Arial"/>
          <w:bCs/>
          <w:sz w:val="22"/>
          <w:szCs w:val="22"/>
        </w:rPr>
        <w:t>1</w:t>
      </w:r>
      <w:r w:rsidR="006B1E42">
        <w:rPr>
          <w:rFonts w:ascii="Arial" w:hAnsi="Arial" w:cs="Arial"/>
          <w:bCs/>
          <w:sz w:val="22"/>
          <w:szCs w:val="22"/>
        </w:rPr>
        <w:t>1</w:t>
      </w:r>
      <w:r w:rsidR="0014767F">
        <w:rPr>
          <w:rFonts w:ascii="Arial" w:hAnsi="Arial" w:cs="Arial"/>
          <w:bCs/>
          <w:sz w:val="22"/>
          <w:szCs w:val="22"/>
        </w:rPr>
        <w:t>6.6</w:t>
      </w:r>
      <w:r w:rsidR="009037D2">
        <w:rPr>
          <w:rFonts w:ascii="Arial" w:hAnsi="Arial" w:cs="Arial"/>
          <w:bCs/>
          <w:sz w:val="22"/>
          <w:szCs w:val="22"/>
        </w:rPr>
        <w:t>4</w:t>
      </w:r>
      <w:r w:rsidR="006B1E42">
        <w:rPr>
          <w:rFonts w:ascii="Arial" w:hAnsi="Arial" w:cs="Arial"/>
          <w:bCs/>
          <w:sz w:val="22"/>
          <w:szCs w:val="22"/>
        </w:rPr>
        <w:t xml:space="preserve"> </w:t>
      </w:r>
      <w:proofErr w:type="spellStart"/>
      <w:r w:rsidR="00C06C5C" w:rsidRPr="001C788E">
        <w:rPr>
          <w:rFonts w:ascii="Arial" w:hAnsi="Arial" w:cs="Arial"/>
          <w:bCs/>
          <w:sz w:val="22"/>
          <w:szCs w:val="22"/>
        </w:rPr>
        <w:t>Crs</w:t>
      </w:r>
      <w:proofErr w:type="spellEnd"/>
      <w:r w:rsidR="00C06C5C" w:rsidRPr="001C788E">
        <w:rPr>
          <w:rFonts w:ascii="Arial" w:hAnsi="Arial" w:cs="Arial"/>
          <w:bCs/>
          <w:sz w:val="22"/>
          <w:szCs w:val="22"/>
        </w:rPr>
        <w:t>. The detail</w:t>
      </w:r>
      <w:r w:rsidR="00770A96" w:rsidRPr="001C788E">
        <w:rPr>
          <w:rFonts w:ascii="Arial" w:hAnsi="Arial" w:cs="Arial"/>
          <w:bCs/>
          <w:sz w:val="22"/>
          <w:szCs w:val="22"/>
        </w:rPr>
        <w:t>ed</w:t>
      </w:r>
      <w:r w:rsidR="00C06C5C" w:rsidRPr="001C788E">
        <w:rPr>
          <w:rFonts w:ascii="Arial" w:hAnsi="Arial" w:cs="Arial"/>
          <w:bCs/>
          <w:sz w:val="22"/>
          <w:szCs w:val="22"/>
        </w:rPr>
        <w:t xml:space="preserve"> breakup is</w:t>
      </w:r>
      <w:r>
        <w:rPr>
          <w:rFonts w:ascii="Arial" w:hAnsi="Arial" w:cs="Arial"/>
          <w:bCs/>
          <w:sz w:val="22"/>
          <w:szCs w:val="22"/>
        </w:rPr>
        <w:t xml:space="preserve"> </w:t>
      </w:r>
      <w:r w:rsidR="00C06C5C" w:rsidRPr="001C788E">
        <w:rPr>
          <w:rFonts w:ascii="Arial" w:hAnsi="Arial" w:cs="Arial"/>
          <w:bCs/>
          <w:sz w:val="22"/>
          <w:szCs w:val="22"/>
        </w:rPr>
        <w:t>produced in the following table.</w:t>
      </w:r>
      <w:r w:rsidR="00C06C5C" w:rsidRPr="00F6316F">
        <w:rPr>
          <w:rFonts w:ascii="Arial" w:hAnsi="Arial" w:cs="Arial"/>
          <w:bCs/>
          <w:sz w:val="22"/>
          <w:szCs w:val="22"/>
        </w:rPr>
        <w:t xml:space="preserve"> </w:t>
      </w:r>
    </w:p>
    <w:p w:rsidR="003C5138" w:rsidRDefault="00A97530" w:rsidP="008E6503">
      <w:pPr>
        <w:tabs>
          <w:tab w:val="left" w:pos="426"/>
        </w:tabs>
        <w:spacing w:line="360" w:lineRule="auto"/>
        <w:ind w:right="-23"/>
        <w:rPr>
          <w:rFonts w:ascii="Arial" w:hAnsi="Arial" w:cs="Arial"/>
          <w:b/>
          <w:bCs/>
          <w:color w:val="000000"/>
          <w:sz w:val="22"/>
          <w:szCs w:val="22"/>
          <w:lang w:val="en-IN" w:eastAsia="en-IN"/>
        </w:rPr>
      </w:pPr>
      <w:r>
        <w:rPr>
          <w:rFonts w:ascii="Arial" w:hAnsi="Arial" w:cs="Arial"/>
          <w:b/>
          <w:bCs/>
          <w:color w:val="000000"/>
          <w:sz w:val="22"/>
          <w:szCs w:val="22"/>
          <w:lang w:val="en-IN" w:eastAsia="en-IN"/>
        </w:rPr>
        <w:t xml:space="preserve">           </w:t>
      </w:r>
      <w:r w:rsidR="00D20407">
        <w:rPr>
          <w:rFonts w:ascii="Arial" w:hAnsi="Arial" w:cs="Arial"/>
          <w:b/>
          <w:bCs/>
          <w:color w:val="000000"/>
          <w:sz w:val="22"/>
          <w:szCs w:val="22"/>
          <w:lang w:val="en-IN" w:eastAsia="en-IN"/>
        </w:rPr>
        <w:t xml:space="preserve">                    </w:t>
      </w:r>
      <w:r>
        <w:rPr>
          <w:rFonts w:ascii="Arial" w:hAnsi="Arial" w:cs="Arial"/>
          <w:b/>
          <w:bCs/>
          <w:color w:val="000000"/>
          <w:sz w:val="22"/>
          <w:szCs w:val="22"/>
          <w:lang w:val="en-IN" w:eastAsia="en-IN"/>
        </w:rPr>
        <w:t xml:space="preserve"> </w:t>
      </w:r>
    </w:p>
    <w:p w:rsidR="005A5F69" w:rsidRPr="00F6316F" w:rsidRDefault="003C5138" w:rsidP="001C788E">
      <w:pPr>
        <w:tabs>
          <w:tab w:val="left" w:pos="426"/>
        </w:tabs>
        <w:spacing w:line="360" w:lineRule="auto"/>
        <w:ind w:right="-23"/>
        <w:jc w:val="center"/>
        <w:rPr>
          <w:rFonts w:ascii="Arial" w:hAnsi="Arial" w:cs="Arial"/>
          <w:b/>
          <w:bCs/>
          <w:color w:val="000000"/>
          <w:sz w:val="22"/>
          <w:szCs w:val="22"/>
          <w:lang w:val="en-IN" w:eastAsia="en-IN"/>
        </w:rPr>
      </w:pPr>
      <w:r>
        <w:rPr>
          <w:rFonts w:ascii="Arial" w:hAnsi="Arial" w:cs="Arial"/>
          <w:b/>
          <w:bCs/>
          <w:color w:val="000000"/>
          <w:sz w:val="22"/>
          <w:szCs w:val="22"/>
          <w:lang w:val="en-IN" w:eastAsia="en-IN"/>
        </w:rPr>
        <w:t xml:space="preserve">                          </w:t>
      </w:r>
      <w:r w:rsidR="004B4EA6">
        <w:rPr>
          <w:rFonts w:ascii="Arial" w:hAnsi="Arial" w:cs="Arial"/>
          <w:b/>
          <w:bCs/>
          <w:color w:val="000000"/>
          <w:sz w:val="22"/>
          <w:szCs w:val="22"/>
          <w:lang w:val="en-IN" w:eastAsia="en-IN"/>
        </w:rPr>
        <w:t xml:space="preserve">   </w:t>
      </w:r>
      <w:r w:rsidR="008E6503">
        <w:rPr>
          <w:rFonts w:ascii="Arial" w:hAnsi="Arial" w:cs="Arial"/>
          <w:b/>
          <w:bCs/>
          <w:color w:val="000000"/>
          <w:sz w:val="22"/>
          <w:szCs w:val="22"/>
          <w:lang w:val="en-IN" w:eastAsia="en-IN"/>
        </w:rPr>
        <w:t xml:space="preserve">    </w:t>
      </w:r>
      <w:r w:rsidR="004B4EA6">
        <w:rPr>
          <w:rFonts w:ascii="Arial" w:hAnsi="Arial" w:cs="Arial"/>
          <w:b/>
          <w:bCs/>
          <w:color w:val="000000"/>
          <w:sz w:val="22"/>
          <w:szCs w:val="22"/>
          <w:lang w:val="en-IN" w:eastAsia="en-IN"/>
        </w:rPr>
        <w:t xml:space="preserve"> </w:t>
      </w:r>
      <w:r w:rsidR="00A97530">
        <w:rPr>
          <w:rFonts w:ascii="Arial" w:hAnsi="Arial" w:cs="Arial"/>
          <w:b/>
          <w:bCs/>
          <w:color w:val="000000"/>
          <w:sz w:val="22"/>
          <w:szCs w:val="22"/>
          <w:lang w:val="en-IN" w:eastAsia="en-IN"/>
        </w:rPr>
        <w:t xml:space="preserve"> </w:t>
      </w:r>
      <w:r w:rsidR="00F67FC1" w:rsidRPr="001C788E">
        <w:rPr>
          <w:rFonts w:ascii="Arial" w:hAnsi="Arial" w:cs="Arial"/>
          <w:b/>
          <w:bCs/>
          <w:color w:val="000000"/>
          <w:sz w:val="22"/>
          <w:szCs w:val="22"/>
          <w:lang w:val="en-IN" w:eastAsia="en-IN"/>
        </w:rPr>
        <w:t>Table-</w:t>
      </w:r>
      <w:r w:rsidR="00E35E17">
        <w:rPr>
          <w:rFonts w:ascii="Arial" w:hAnsi="Arial" w:cs="Arial"/>
          <w:b/>
          <w:bCs/>
          <w:color w:val="000000"/>
          <w:sz w:val="22"/>
          <w:szCs w:val="22"/>
          <w:lang w:val="en-IN" w:eastAsia="en-IN"/>
        </w:rPr>
        <w:t>5</w:t>
      </w:r>
      <w:r w:rsidR="008C2721">
        <w:rPr>
          <w:rFonts w:ascii="Arial" w:hAnsi="Arial" w:cs="Arial"/>
          <w:b/>
          <w:bCs/>
          <w:color w:val="000000"/>
          <w:sz w:val="22"/>
          <w:szCs w:val="22"/>
          <w:lang w:val="en-IN" w:eastAsia="en-IN"/>
        </w:rPr>
        <w:t>7</w:t>
      </w:r>
      <w:r w:rsidR="00C06C5C" w:rsidRPr="001C788E">
        <w:rPr>
          <w:rFonts w:ascii="Arial" w:hAnsi="Arial" w:cs="Arial"/>
          <w:b/>
          <w:bCs/>
          <w:color w:val="000000"/>
          <w:sz w:val="22"/>
          <w:szCs w:val="22"/>
          <w:lang w:val="en-IN" w:eastAsia="en-IN"/>
        </w:rPr>
        <w:t>:</w:t>
      </w:r>
      <w:r w:rsidR="00C06C5C" w:rsidRPr="00F6316F">
        <w:rPr>
          <w:rFonts w:ascii="Arial" w:hAnsi="Arial" w:cs="Arial"/>
          <w:b/>
          <w:bCs/>
          <w:color w:val="000000"/>
          <w:sz w:val="22"/>
          <w:szCs w:val="22"/>
          <w:lang w:val="en-IN" w:eastAsia="en-IN"/>
        </w:rPr>
        <w:t xml:space="preserve"> </w:t>
      </w:r>
      <w:r w:rsidR="00E905EC">
        <w:rPr>
          <w:rFonts w:ascii="Arial" w:hAnsi="Arial" w:cs="Arial"/>
          <w:b/>
          <w:bCs/>
          <w:color w:val="000000"/>
          <w:sz w:val="22"/>
          <w:szCs w:val="22"/>
          <w:lang w:val="en-IN" w:eastAsia="en-IN"/>
        </w:rPr>
        <w:t>Non-Tariff Income FY 202</w:t>
      </w:r>
      <w:r w:rsidR="004B4EA6">
        <w:rPr>
          <w:rFonts w:ascii="Arial" w:hAnsi="Arial" w:cs="Arial"/>
          <w:b/>
          <w:bCs/>
          <w:color w:val="000000"/>
          <w:sz w:val="22"/>
          <w:szCs w:val="22"/>
          <w:lang w:val="en-IN" w:eastAsia="en-IN"/>
        </w:rPr>
        <w:t>4</w:t>
      </w:r>
      <w:r w:rsidR="00E905EC">
        <w:rPr>
          <w:rFonts w:ascii="Arial" w:hAnsi="Arial" w:cs="Arial"/>
          <w:b/>
          <w:bCs/>
          <w:color w:val="000000"/>
          <w:sz w:val="22"/>
          <w:szCs w:val="22"/>
          <w:lang w:val="en-IN" w:eastAsia="en-IN"/>
        </w:rPr>
        <w:t>-2</w:t>
      </w:r>
      <w:r w:rsidR="004B4EA6">
        <w:rPr>
          <w:rFonts w:ascii="Arial" w:hAnsi="Arial" w:cs="Arial"/>
          <w:b/>
          <w:bCs/>
          <w:color w:val="000000"/>
          <w:sz w:val="22"/>
          <w:szCs w:val="22"/>
          <w:lang w:val="en-IN" w:eastAsia="en-IN"/>
        </w:rPr>
        <w:t>5</w:t>
      </w:r>
      <w:r w:rsidR="00C06C5C" w:rsidRPr="00F6316F">
        <w:rPr>
          <w:rFonts w:ascii="Arial" w:hAnsi="Arial" w:cs="Arial"/>
          <w:b/>
          <w:bCs/>
          <w:color w:val="000000"/>
          <w:sz w:val="22"/>
          <w:szCs w:val="22"/>
          <w:lang w:val="en-IN" w:eastAsia="en-IN"/>
        </w:rPr>
        <w:t xml:space="preserve"> </w:t>
      </w:r>
      <w:r w:rsidR="001C788E">
        <w:rPr>
          <w:rFonts w:ascii="Arial" w:hAnsi="Arial" w:cs="Arial"/>
          <w:b/>
          <w:bCs/>
          <w:color w:val="000000"/>
          <w:sz w:val="22"/>
          <w:szCs w:val="22"/>
          <w:lang w:val="en-IN" w:eastAsia="en-IN"/>
        </w:rPr>
        <w:t xml:space="preserve">                  </w:t>
      </w:r>
      <w:r w:rsidR="003F74BA">
        <w:rPr>
          <w:rFonts w:ascii="Arial" w:hAnsi="Arial" w:cs="Arial"/>
          <w:b/>
          <w:bCs/>
          <w:color w:val="000000"/>
          <w:sz w:val="22"/>
          <w:szCs w:val="22"/>
          <w:lang w:val="en-IN" w:eastAsia="en-IN"/>
        </w:rPr>
        <w:t xml:space="preserve">     </w:t>
      </w:r>
      <w:r w:rsidR="001C788E">
        <w:rPr>
          <w:rFonts w:ascii="Arial" w:hAnsi="Arial" w:cs="Arial"/>
          <w:b/>
          <w:bCs/>
          <w:color w:val="000000"/>
          <w:sz w:val="22"/>
          <w:szCs w:val="22"/>
          <w:lang w:val="en-IN" w:eastAsia="en-IN"/>
        </w:rPr>
        <w:t xml:space="preserve">   </w:t>
      </w:r>
      <w:proofErr w:type="gramStart"/>
      <w:r w:rsidR="001C788E">
        <w:rPr>
          <w:rFonts w:ascii="Arial" w:hAnsi="Arial" w:cs="Arial"/>
          <w:b/>
          <w:bCs/>
          <w:color w:val="000000"/>
          <w:sz w:val="22"/>
          <w:szCs w:val="22"/>
          <w:lang w:val="en-IN" w:eastAsia="en-IN"/>
        </w:rPr>
        <w:t xml:space="preserve">   </w:t>
      </w:r>
      <w:r w:rsidR="00C06C5C" w:rsidRPr="00F6316F">
        <w:rPr>
          <w:rFonts w:ascii="Arial" w:hAnsi="Arial" w:cs="Arial"/>
          <w:b/>
          <w:bCs/>
          <w:color w:val="000000"/>
          <w:sz w:val="22"/>
          <w:szCs w:val="22"/>
          <w:lang w:val="en-IN" w:eastAsia="en-IN"/>
        </w:rPr>
        <w:t>(</w:t>
      </w:r>
      <w:proofErr w:type="gramEnd"/>
      <w:r w:rsidR="00C06C5C" w:rsidRPr="00F6316F">
        <w:rPr>
          <w:rFonts w:ascii="Arial" w:hAnsi="Arial" w:cs="Arial"/>
          <w:b/>
          <w:bCs/>
          <w:color w:val="000000"/>
          <w:sz w:val="22"/>
          <w:szCs w:val="22"/>
          <w:lang w:val="en-IN" w:eastAsia="en-IN"/>
        </w:rPr>
        <w:t xml:space="preserve">In Rs. </w:t>
      </w:r>
      <w:proofErr w:type="spellStart"/>
      <w:r w:rsidR="00C06C5C" w:rsidRPr="00F6316F">
        <w:rPr>
          <w:rFonts w:ascii="Arial" w:hAnsi="Arial" w:cs="Arial"/>
          <w:b/>
          <w:bCs/>
          <w:color w:val="000000"/>
          <w:sz w:val="22"/>
          <w:szCs w:val="22"/>
          <w:lang w:val="en-IN" w:eastAsia="en-IN"/>
        </w:rPr>
        <w:t>Crs</w:t>
      </w:r>
      <w:proofErr w:type="spellEnd"/>
      <w:r w:rsidR="00C06C5C" w:rsidRPr="00F6316F">
        <w:rPr>
          <w:rFonts w:ascii="Arial" w:hAnsi="Arial" w:cs="Arial"/>
          <w:b/>
          <w:bCs/>
          <w:color w:val="000000"/>
          <w:sz w:val="22"/>
          <w:szCs w:val="22"/>
          <w:lang w:val="en-IN" w:eastAsia="en-IN"/>
        </w:rPr>
        <w:t>.)</w:t>
      </w:r>
    </w:p>
    <w:tbl>
      <w:tblPr>
        <w:tblW w:w="9604" w:type="dxa"/>
        <w:tblLook w:val="04A0" w:firstRow="1" w:lastRow="0" w:firstColumn="1" w:lastColumn="0" w:noHBand="0" w:noVBand="1"/>
      </w:tblPr>
      <w:tblGrid>
        <w:gridCol w:w="773"/>
        <w:gridCol w:w="5037"/>
        <w:gridCol w:w="1897"/>
        <w:gridCol w:w="1897"/>
      </w:tblGrid>
      <w:tr w:rsidR="00417DE1" w:rsidRPr="00417DE1" w:rsidTr="003A2279">
        <w:trPr>
          <w:trHeight w:val="253"/>
        </w:trPr>
        <w:tc>
          <w:tcPr>
            <w:tcW w:w="773" w:type="dxa"/>
            <w:vMerge w:val="restart"/>
            <w:tcBorders>
              <w:top w:val="single" w:sz="8" w:space="0" w:color="auto"/>
              <w:left w:val="single" w:sz="8" w:space="0" w:color="auto"/>
              <w:bottom w:val="single" w:sz="8" w:space="0" w:color="000000"/>
              <w:right w:val="single" w:sz="8" w:space="0" w:color="auto"/>
            </w:tcBorders>
            <w:shd w:val="clear" w:color="000000" w:fill="9BC2E6"/>
            <w:noWrap/>
            <w:vAlign w:val="center"/>
            <w:hideMark/>
          </w:tcPr>
          <w:p w:rsidR="00417DE1" w:rsidRPr="00417DE1" w:rsidRDefault="00417DE1" w:rsidP="00417DE1">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Sl. No.</w:t>
            </w:r>
          </w:p>
        </w:tc>
        <w:tc>
          <w:tcPr>
            <w:tcW w:w="5037" w:type="dxa"/>
            <w:vMerge w:val="restart"/>
            <w:tcBorders>
              <w:top w:val="single" w:sz="8" w:space="0" w:color="auto"/>
              <w:left w:val="single" w:sz="8" w:space="0" w:color="auto"/>
              <w:bottom w:val="single" w:sz="8" w:space="0" w:color="000000"/>
              <w:right w:val="single" w:sz="8" w:space="0" w:color="auto"/>
            </w:tcBorders>
            <w:shd w:val="clear" w:color="000000" w:fill="9BC2E6"/>
            <w:noWrap/>
            <w:vAlign w:val="center"/>
            <w:hideMark/>
          </w:tcPr>
          <w:p w:rsidR="00417DE1" w:rsidRPr="00417DE1" w:rsidRDefault="00417DE1" w:rsidP="00417DE1">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 xml:space="preserve">Particulars </w:t>
            </w:r>
          </w:p>
        </w:tc>
        <w:tc>
          <w:tcPr>
            <w:tcW w:w="1897" w:type="dxa"/>
            <w:vMerge w:val="restart"/>
            <w:tcBorders>
              <w:top w:val="single" w:sz="8" w:space="0" w:color="auto"/>
              <w:left w:val="single" w:sz="8" w:space="0" w:color="auto"/>
              <w:bottom w:val="single" w:sz="8" w:space="0" w:color="000000"/>
              <w:right w:val="single" w:sz="8" w:space="0" w:color="auto"/>
            </w:tcBorders>
            <w:shd w:val="clear" w:color="000000" w:fill="9BC2E6"/>
            <w:vAlign w:val="center"/>
            <w:hideMark/>
          </w:tcPr>
          <w:p w:rsidR="00417DE1" w:rsidRPr="00417DE1" w:rsidRDefault="00417DE1" w:rsidP="00417DE1">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 xml:space="preserve"> As per Audited Accounts</w:t>
            </w:r>
            <w:r w:rsidRPr="00417DE1">
              <w:rPr>
                <w:rFonts w:ascii="Arial" w:hAnsi="Arial" w:cs="Arial"/>
                <w:b/>
                <w:bCs/>
                <w:color w:val="000000"/>
                <w:sz w:val="22"/>
                <w:szCs w:val="22"/>
                <w:lang w:val="en-IN" w:eastAsia="en-IN"/>
              </w:rPr>
              <w:br/>
              <w:t xml:space="preserve">FY 2024-25 </w:t>
            </w:r>
          </w:p>
        </w:tc>
        <w:tc>
          <w:tcPr>
            <w:tcW w:w="1897" w:type="dxa"/>
            <w:vMerge w:val="restart"/>
            <w:tcBorders>
              <w:top w:val="single" w:sz="8" w:space="0" w:color="auto"/>
              <w:left w:val="single" w:sz="8" w:space="0" w:color="auto"/>
              <w:bottom w:val="single" w:sz="8" w:space="0" w:color="000000"/>
              <w:right w:val="single" w:sz="8" w:space="0" w:color="auto"/>
            </w:tcBorders>
            <w:shd w:val="clear" w:color="000000" w:fill="9BC2E6"/>
            <w:vAlign w:val="center"/>
            <w:hideMark/>
          </w:tcPr>
          <w:p w:rsidR="00417DE1" w:rsidRPr="00417DE1" w:rsidRDefault="00417DE1" w:rsidP="00417DE1">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 xml:space="preserve"> Truing Up FY 2024-25 </w:t>
            </w:r>
          </w:p>
        </w:tc>
      </w:tr>
      <w:tr w:rsidR="00417DE1" w:rsidRPr="00417DE1" w:rsidTr="003A2279">
        <w:trPr>
          <w:trHeight w:val="453"/>
        </w:trPr>
        <w:tc>
          <w:tcPr>
            <w:tcW w:w="773" w:type="dxa"/>
            <w:vMerge/>
            <w:tcBorders>
              <w:top w:val="single" w:sz="8" w:space="0" w:color="auto"/>
              <w:left w:val="single" w:sz="8" w:space="0" w:color="auto"/>
              <w:bottom w:val="single" w:sz="8" w:space="0" w:color="000000"/>
              <w:right w:val="single" w:sz="8" w:space="0" w:color="auto"/>
            </w:tcBorders>
            <w:vAlign w:val="center"/>
            <w:hideMark/>
          </w:tcPr>
          <w:p w:rsidR="00417DE1" w:rsidRPr="00417DE1" w:rsidRDefault="00417DE1" w:rsidP="00417DE1">
            <w:pPr>
              <w:suppressAutoHyphens w:val="0"/>
              <w:rPr>
                <w:rFonts w:ascii="Arial" w:hAnsi="Arial" w:cs="Arial"/>
                <w:b/>
                <w:bCs/>
                <w:color w:val="000000"/>
                <w:sz w:val="22"/>
                <w:szCs w:val="22"/>
                <w:lang w:val="en-IN" w:eastAsia="en-IN"/>
              </w:rPr>
            </w:pPr>
          </w:p>
        </w:tc>
        <w:tc>
          <w:tcPr>
            <w:tcW w:w="5037" w:type="dxa"/>
            <w:vMerge/>
            <w:tcBorders>
              <w:top w:val="single" w:sz="8" w:space="0" w:color="auto"/>
              <w:left w:val="single" w:sz="8" w:space="0" w:color="auto"/>
              <w:bottom w:val="single" w:sz="8" w:space="0" w:color="000000"/>
              <w:right w:val="single" w:sz="8" w:space="0" w:color="auto"/>
            </w:tcBorders>
            <w:vAlign w:val="center"/>
            <w:hideMark/>
          </w:tcPr>
          <w:p w:rsidR="00417DE1" w:rsidRPr="00417DE1" w:rsidRDefault="00417DE1" w:rsidP="00417DE1">
            <w:pPr>
              <w:suppressAutoHyphens w:val="0"/>
              <w:rPr>
                <w:rFonts w:ascii="Arial" w:hAnsi="Arial" w:cs="Arial"/>
                <w:b/>
                <w:bCs/>
                <w:color w:val="000000"/>
                <w:sz w:val="22"/>
                <w:szCs w:val="22"/>
                <w:lang w:val="en-IN" w:eastAsia="en-IN"/>
              </w:rPr>
            </w:pPr>
          </w:p>
        </w:tc>
        <w:tc>
          <w:tcPr>
            <w:tcW w:w="1897" w:type="dxa"/>
            <w:vMerge/>
            <w:tcBorders>
              <w:top w:val="single" w:sz="8" w:space="0" w:color="auto"/>
              <w:left w:val="single" w:sz="8" w:space="0" w:color="auto"/>
              <w:bottom w:val="single" w:sz="8" w:space="0" w:color="000000"/>
              <w:right w:val="single" w:sz="8" w:space="0" w:color="auto"/>
            </w:tcBorders>
            <w:vAlign w:val="center"/>
            <w:hideMark/>
          </w:tcPr>
          <w:p w:rsidR="00417DE1" w:rsidRPr="00417DE1" w:rsidRDefault="00417DE1" w:rsidP="00417DE1">
            <w:pPr>
              <w:suppressAutoHyphens w:val="0"/>
              <w:rPr>
                <w:rFonts w:ascii="Arial" w:hAnsi="Arial" w:cs="Arial"/>
                <w:b/>
                <w:bCs/>
                <w:color w:val="000000"/>
                <w:sz w:val="22"/>
                <w:szCs w:val="22"/>
                <w:lang w:val="en-IN" w:eastAsia="en-IN"/>
              </w:rPr>
            </w:pPr>
          </w:p>
        </w:tc>
        <w:tc>
          <w:tcPr>
            <w:tcW w:w="1897" w:type="dxa"/>
            <w:vMerge/>
            <w:tcBorders>
              <w:top w:val="single" w:sz="8" w:space="0" w:color="auto"/>
              <w:left w:val="single" w:sz="8" w:space="0" w:color="auto"/>
              <w:bottom w:val="single" w:sz="8" w:space="0" w:color="000000"/>
              <w:right w:val="single" w:sz="8" w:space="0" w:color="auto"/>
            </w:tcBorders>
            <w:vAlign w:val="center"/>
            <w:hideMark/>
          </w:tcPr>
          <w:p w:rsidR="00417DE1" w:rsidRPr="00417DE1" w:rsidRDefault="00417DE1" w:rsidP="00417DE1">
            <w:pPr>
              <w:suppressAutoHyphens w:val="0"/>
              <w:rPr>
                <w:rFonts w:ascii="Arial" w:hAnsi="Arial" w:cs="Arial"/>
                <w:b/>
                <w:bCs/>
                <w:color w:val="000000"/>
                <w:sz w:val="22"/>
                <w:szCs w:val="22"/>
                <w:lang w:val="en-IN" w:eastAsia="en-IN"/>
              </w:rPr>
            </w:pPr>
          </w:p>
        </w:tc>
      </w:tr>
      <w:tr w:rsidR="003A2279" w:rsidRPr="00417DE1" w:rsidTr="003A2279">
        <w:trPr>
          <w:trHeight w:val="396"/>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Amortisation of consumer contribution</w:t>
            </w:r>
          </w:p>
        </w:tc>
        <w:tc>
          <w:tcPr>
            <w:tcW w:w="1897" w:type="dxa"/>
            <w:tcBorders>
              <w:top w:val="nil"/>
              <w:left w:val="nil"/>
              <w:bottom w:val="single" w:sz="4" w:space="0" w:color="auto"/>
              <w:right w:val="single" w:sz="8" w:space="0" w:color="auto"/>
            </w:tcBorders>
            <w:shd w:val="clear" w:color="auto" w:fill="auto"/>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108.90</w:t>
            </w:r>
          </w:p>
        </w:tc>
        <w:tc>
          <w:tcPr>
            <w:tcW w:w="189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lang w:val="en-IN"/>
              </w:rPr>
            </w:pPr>
            <w:r>
              <w:rPr>
                <w:rFonts w:ascii="Arial" w:hAnsi="Arial" w:cs="Arial"/>
                <w:color w:val="000000"/>
                <w:sz w:val="22"/>
                <w:szCs w:val="22"/>
              </w:rPr>
              <w:t> </w:t>
            </w:r>
          </w:p>
        </w:tc>
      </w:tr>
      <w:tr w:rsidR="003A2279" w:rsidRPr="00417DE1" w:rsidTr="003A2279">
        <w:trPr>
          <w:trHeight w:val="343"/>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2</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Amortisation of Govt Grants in capital nature</w:t>
            </w:r>
          </w:p>
        </w:tc>
        <w:tc>
          <w:tcPr>
            <w:tcW w:w="1897" w:type="dxa"/>
            <w:tcBorders>
              <w:top w:val="nil"/>
              <w:left w:val="nil"/>
              <w:bottom w:val="single" w:sz="4" w:space="0" w:color="auto"/>
              <w:right w:val="single" w:sz="8" w:space="0" w:color="auto"/>
            </w:tcBorders>
            <w:shd w:val="clear" w:color="auto" w:fill="auto"/>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22.60</w:t>
            </w:r>
          </w:p>
        </w:tc>
        <w:tc>
          <w:tcPr>
            <w:tcW w:w="189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 </w:t>
            </w:r>
          </w:p>
        </w:tc>
      </w:tr>
      <w:tr w:rsidR="003A2279" w:rsidRPr="00417DE1" w:rsidTr="003A2279">
        <w:trPr>
          <w:trHeight w:val="408"/>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3</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Amortisation of Govt Grants in Revenue nature</w:t>
            </w:r>
          </w:p>
        </w:tc>
        <w:tc>
          <w:tcPr>
            <w:tcW w:w="1897" w:type="dxa"/>
            <w:tcBorders>
              <w:top w:val="nil"/>
              <w:left w:val="nil"/>
              <w:bottom w:val="single" w:sz="4" w:space="0" w:color="auto"/>
              <w:right w:val="single" w:sz="8" w:space="0" w:color="auto"/>
            </w:tcBorders>
            <w:shd w:val="clear" w:color="auto" w:fill="auto"/>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57.39</w:t>
            </w:r>
          </w:p>
        </w:tc>
        <w:tc>
          <w:tcPr>
            <w:tcW w:w="189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 </w:t>
            </w:r>
          </w:p>
        </w:tc>
      </w:tr>
      <w:tr w:rsidR="003A2279" w:rsidRPr="00417DE1" w:rsidTr="003A2279">
        <w:trPr>
          <w:trHeight w:val="464"/>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4</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Recovery of Meter Rent</w:t>
            </w:r>
          </w:p>
        </w:tc>
        <w:tc>
          <w:tcPr>
            <w:tcW w:w="1897" w:type="dxa"/>
            <w:tcBorders>
              <w:top w:val="nil"/>
              <w:left w:val="nil"/>
              <w:bottom w:val="single" w:sz="4" w:space="0" w:color="auto"/>
              <w:right w:val="single" w:sz="8" w:space="0" w:color="auto"/>
            </w:tcBorders>
            <w:shd w:val="clear" w:color="auto" w:fill="auto"/>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41.93</w:t>
            </w:r>
          </w:p>
        </w:tc>
        <w:tc>
          <w:tcPr>
            <w:tcW w:w="189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sz w:val="22"/>
                <w:szCs w:val="22"/>
              </w:rPr>
            </w:pPr>
            <w:r>
              <w:rPr>
                <w:rFonts w:ascii="Arial" w:hAnsi="Arial" w:cs="Arial"/>
                <w:sz w:val="22"/>
                <w:szCs w:val="22"/>
              </w:rPr>
              <w:t>0.00</w:t>
            </w:r>
          </w:p>
        </w:tc>
      </w:tr>
      <w:tr w:rsidR="003A2279" w:rsidRPr="00417DE1" w:rsidTr="003A2279">
        <w:trPr>
          <w:trHeight w:val="306"/>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lastRenderedPageBreak/>
              <w:t>5</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proofErr w:type="spellStart"/>
            <w:r w:rsidRPr="00417DE1">
              <w:rPr>
                <w:rFonts w:ascii="Arial" w:hAnsi="Arial" w:cs="Arial"/>
                <w:color w:val="000000"/>
                <w:sz w:val="22"/>
                <w:szCs w:val="22"/>
                <w:lang w:val="en-IN" w:eastAsia="en-IN"/>
              </w:rPr>
              <w:t>Overdrawal</w:t>
            </w:r>
            <w:proofErr w:type="spellEnd"/>
            <w:r w:rsidRPr="00417DE1">
              <w:rPr>
                <w:rFonts w:ascii="Arial" w:hAnsi="Arial" w:cs="Arial"/>
                <w:color w:val="000000"/>
                <w:sz w:val="22"/>
                <w:szCs w:val="22"/>
                <w:lang w:val="en-IN" w:eastAsia="en-IN"/>
              </w:rPr>
              <w:t xml:space="preserve"> </w:t>
            </w:r>
            <w:proofErr w:type="gramStart"/>
            <w:r w:rsidRPr="00417DE1">
              <w:rPr>
                <w:rFonts w:ascii="Arial" w:hAnsi="Arial" w:cs="Arial"/>
                <w:color w:val="000000"/>
                <w:sz w:val="22"/>
                <w:szCs w:val="22"/>
                <w:lang w:val="en-IN" w:eastAsia="en-IN"/>
              </w:rPr>
              <w:t>penalty  recovered</w:t>
            </w:r>
            <w:proofErr w:type="gramEnd"/>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8.61</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8.61</w:t>
            </w:r>
          </w:p>
        </w:tc>
      </w:tr>
      <w:tr w:rsidR="003A2279" w:rsidRPr="00417DE1" w:rsidTr="003A2279">
        <w:trPr>
          <w:trHeight w:val="317"/>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6</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Incentives on arrear Collection</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7.87</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 xml:space="preserve">                           -   </w:t>
            </w:r>
          </w:p>
        </w:tc>
      </w:tr>
      <w:tr w:rsidR="003A2279" w:rsidRPr="00417DE1" w:rsidTr="003A2279">
        <w:trPr>
          <w:trHeight w:val="351"/>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7</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Open Access Cross Subsidy Income</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42.81</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42.81</w:t>
            </w:r>
          </w:p>
        </w:tc>
      </w:tr>
      <w:tr w:rsidR="003A2279" w:rsidRPr="00417DE1" w:rsidTr="003A2279">
        <w:trPr>
          <w:trHeight w:val="328"/>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8</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Supervision Charges</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9.72</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9.72</w:t>
            </w:r>
          </w:p>
        </w:tc>
      </w:tr>
      <w:tr w:rsidR="003A2279" w:rsidRPr="00417DE1" w:rsidTr="003A2279">
        <w:trPr>
          <w:trHeight w:val="294"/>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9</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Miscellaneous operating Income</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3.12</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3.12</w:t>
            </w:r>
          </w:p>
        </w:tc>
      </w:tr>
      <w:tr w:rsidR="003A2279" w:rsidRPr="00417DE1" w:rsidTr="003A2279">
        <w:trPr>
          <w:trHeight w:val="328"/>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10</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Interest Income</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103.58</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78.54</w:t>
            </w:r>
          </w:p>
        </w:tc>
      </w:tr>
      <w:tr w:rsidR="003A2279" w:rsidRPr="00417DE1" w:rsidTr="003A2279">
        <w:trPr>
          <w:trHeight w:val="343"/>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11</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 xml:space="preserve">Delayed </w:t>
            </w:r>
            <w:proofErr w:type="spellStart"/>
            <w:r w:rsidRPr="00417DE1">
              <w:rPr>
                <w:rFonts w:ascii="Arial" w:hAnsi="Arial" w:cs="Arial"/>
                <w:color w:val="000000"/>
                <w:sz w:val="22"/>
                <w:szCs w:val="22"/>
                <w:lang w:val="en-IN" w:eastAsia="en-IN"/>
              </w:rPr>
              <w:t>payament</w:t>
            </w:r>
            <w:proofErr w:type="spellEnd"/>
            <w:r w:rsidRPr="00417DE1">
              <w:rPr>
                <w:rFonts w:ascii="Arial" w:hAnsi="Arial" w:cs="Arial"/>
                <w:color w:val="000000"/>
                <w:sz w:val="22"/>
                <w:szCs w:val="22"/>
                <w:lang w:val="en-IN" w:eastAsia="en-IN"/>
              </w:rPr>
              <w:t xml:space="preserve"> surcharge </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14.30</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14.30</w:t>
            </w:r>
          </w:p>
        </w:tc>
      </w:tr>
      <w:tr w:rsidR="003A2279" w:rsidRPr="00417DE1" w:rsidTr="003A2279">
        <w:trPr>
          <w:trHeight w:val="306"/>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12</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Other Income</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15.72</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15.72</w:t>
            </w:r>
          </w:p>
        </w:tc>
      </w:tr>
      <w:tr w:rsidR="003A2279" w:rsidRPr="00417DE1" w:rsidTr="003A2279">
        <w:trPr>
          <w:trHeight w:val="498"/>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13</w:t>
            </w:r>
          </w:p>
        </w:tc>
        <w:tc>
          <w:tcPr>
            <w:tcW w:w="5037" w:type="dxa"/>
            <w:tcBorders>
              <w:top w:val="nil"/>
              <w:left w:val="nil"/>
              <w:bottom w:val="single" w:sz="4" w:space="0" w:color="auto"/>
              <w:right w:val="single" w:sz="4" w:space="0" w:color="auto"/>
            </w:tcBorders>
            <w:shd w:val="clear" w:color="auto" w:fill="auto"/>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Sharing of gain on saving of interest on working capital loan (1/3rd)</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 </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sz w:val="22"/>
                <w:szCs w:val="22"/>
              </w:rPr>
            </w:pPr>
            <w:r>
              <w:rPr>
                <w:rFonts w:ascii="Arial" w:hAnsi="Arial" w:cs="Arial"/>
                <w:sz w:val="22"/>
                <w:szCs w:val="22"/>
              </w:rPr>
              <w:t>4.16</w:t>
            </w:r>
          </w:p>
        </w:tc>
      </w:tr>
      <w:tr w:rsidR="003A2279" w:rsidRPr="00417DE1" w:rsidTr="003A2279">
        <w:trPr>
          <w:trHeight w:val="343"/>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15</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53121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Less: Rebate</w:t>
            </w:r>
            <w:r w:rsidR="003A2279" w:rsidRPr="00417DE1">
              <w:rPr>
                <w:rFonts w:ascii="Arial" w:hAnsi="Arial" w:cs="Arial"/>
                <w:color w:val="000000"/>
                <w:sz w:val="22"/>
                <w:szCs w:val="22"/>
                <w:lang w:val="en-IN" w:eastAsia="en-IN"/>
              </w:rPr>
              <w:t xml:space="preserve"> offered to consumers</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 </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(60.33)</w:t>
            </w:r>
          </w:p>
        </w:tc>
      </w:tr>
      <w:tr w:rsidR="003A2279" w:rsidRPr="00417DE1" w:rsidTr="003A2279">
        <w:trPr>
          <w:trHeight w:val="343"/>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16</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 xml:space="preserve">Total  </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436.54</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116.64</w:t>
            </w:r>
          </w:p>
        </w:tc>
      </w:tr>
      <w:tr w:rsidR="003A2279" w:rsidRPr="00417DE1" w:rsidTr="003A2279">
        <w:trPr>
          <w:trHeight w:val="343"/>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 </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Less</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 </w:t>
            </w:r>
          </w:p>
        </w:tc>
        <w:tc>
          <w:tcPr>
            <w:tcW w:w="1897" w:type="dxa"/>
            <w:tcBorders>
              <w:top w:val="nil"/>
              <w:left w:val="nil"/>
              <w:bottom w:val="single" w:sz="4" w:space="0" w:color="auto"/>
              <w:right w:val="single" w:sz="8" w:space="0" w:color="auto"/>
            </w:tcBorders>
            <w:shd w:val="clear" w:color="auto" w:fill="auto"/>
            <w:noWrap/>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 </w:t>
            </w:r>
          </w:p>
        </w:tc>
      </w:tr>
      <w:tr w:rsidR="003A2279" w:rsidRPr="00417DE1" w:rsidTr="003A2279">
        <w:trPr>
          <w:trHeight w:val="373"/>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17</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Amortisation of consumer contribution</w:t>
            </w:r>
          </w:p>
        </w:tc>
        <w:tc>
          <w:tcPr>
            <w:tcW w:w="1897" w:type="dxa"/>
            <w:tcBorders>
              <w:top w:val="nil"/>
              <w:left w:val="nil"/>
              <w:bottom w:val="single" w:sz="4" w:space="0" w:color="auto"/>
              <w:right w:val="single" w:sz="8" w:space="0" w:color="auto"/>
            </w:tcBorders>
            <w:shd w:val="clear" w:color="auto" w:fill="auto"/>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108.90</w:t>
            </w:r>
          </w:p>
        </w:tc>
        <w:tc>
          <w:tcPr>
            <w:tcW w:w="189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 </w:t>
            </w:r>
          </w:p>
        </w:tc>
      </w:tr>
      <w:tr w:rsidR="003A2279" w:rsidRPr="00417DE1" w:rsidTr="003A2279">
        <w:trPr>
          <w:trHeight w:val="351"/>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18</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Amortisation of Govt Grants in capital nature</w:t>
            </w:r>
          </w:p>
        </w:tc>
        <w:tc>
          <w:tcPr>
            <w:tcW w:w="1897" w:type="dxa"/>
            <w:tcBorders>
              <w:top w:val="nil"/>
              <w:left w:val="nil"/>
              <w:bottom w:val="single" w:sz="4" w:space="0" w:color="auto"/>
              <w:right w:val="single" w:sz="8" w:space="0" w:color="auto"/>
            </w:tcBorders>
            <w:shd w:val="clear" w:color="auto" w:fill="auto"/>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22.60</w:t>
            </w:r>
          </w:p>
        </w:tc>
        <w:tc>
          <w:tcPr>
            <w:tcW w:w="189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 </w:t>
            </w:r>
          </w:p>
        </w:tc>
      </w:tr>
      <w:tr w:rsidR="003A2279" w:rsidRPr="00417DE1" w:rsidTr="003A2279">
        <w:trPr>
          <w:trHeight w:val="408"/>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19</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rPr>
                <w:rFonts w:ascii="Arial" w:hAnsi="Arial" w:cs="Arial"/>
                <w:color w:val="000000"/>
                <w:sz w:val="22"/>
                <w:szCs w:val="22"/>
                <w:lang w:val="en-IN" w:eastAsia="en-IN"/>
              </w:rPr>
            </w:pPr>
            <w:r w:rsidRPr="00417DE1">
              <w:rPr>
                <w:rFonts w:ascii="Arial" w:hAnsi="Arial" w:cs="Arial"/>
                <w:color w:val="000000"/>
                <w:sz w:val="22"/>
                <w:szCs w:val="22"/>
                <w:lang w:val="en-IN" w:eastAsia="en-IN"/>
              </w:rPr>
              <w:t>Amortisation of Govt Grants in Revenue nature</w:t>
            </w:r>
          </w:p>
        </w:tc>
        <w:tc>
          <w:tcPr>
            <w:tcW w:w="1897" w:type="dxa"/>
            <w:tcBorders>
              <w:top w:val="nil"/>
              <w:left w:val="nil"/>
              <w:bottom w:val="single" w:sz="4" w:space="0" w:color="auto"/>
              <w:right w:val="single" w:sz="8" w:space="0" w:color="auto"/>
            </w:tcBorders>
            <w:shd w:val="clear" w:color="auto" w:fill="auto"/>
            <w:vAlign w:val="center"/>
            <w:hideMark/>
          </w:tcPr>
          <w:p w:rsidR="003A2279" w:rsidRPr="00417DE1" w:rsidRDefault="003A2279" w:rsidP="003A2279">
            <w:pPr>
              <w:suppressAutoHyphens w:val="0"/>
              <w:jc w:val="center"/>
              <w:rPr>
                <w:rFonts w:ascii="Arial" w:hAnsi="Arial" w:cs="Arial"/>
                <w:color w:val="000000"/>
                <w:sz w:val="22"/>
                <w:szCs w:val="22"/>
                <w:lang w:val="en-IN" w:eastAsia="en-IN"/>
              </w:rPr>
            </w:pPr>
            <w:r w:rsidRPr="00417DE1">
              <w:rPr>
                <w:rFonts w:ascii="Arial" w:hAnsi="Arial" w:cs="Arial"/>
                <w:color w:val="000000"/>
                <w:sz w:val="22"/>
                <w:szCs w:val="22"/>
                <w:lang w:val="en-IN" w:eastAsia="en-IN"/>
              </w:rPr>
              <w:t>57.39</w:t>
            </w:r>
          </w:p>
        </w:tc>
        <w:tc>
          <w:tcPr>
            <w:tcW w:w="189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color w:val="000000"/>
                <w:sz w:val="22"/>
                <w:szCs w:val="22"/>
              </w:rPr>
            </w:pPr>
            <w:r>
              <w:rPr>
                <w:rFonts w:ascii="Arial" w:hAnsi="Arial" w:cs="Arial"/>
                <w:color w:val="000000"/>
                <w:sz w:val="22"/>
                <w:szCs w:val="22"/>
              </w:rPr>
              <w:t> </w:t>
            </w:r>
          </w:p>
        </w:tc>
      </w:tr>
      <w:tr w:rsidR="003A2279" w:rsidRPr="00417DE1" w:rsidTr="003A2279">
        <w:trPr>
          <w:trHeight w:val="419"/>
        </w:trPr>
        <w:tc>
          <w:tcPr>
            <w:tcW w:w="773" w:type="dxa"/>
            <w:tcBorders>
              <w:top w:val="nil"/>
              <w:left w:val="single" w:sz="8" w:space="0" w:color="auto"/>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20</w:t>
            </w:r>
          </w:p>
        </w:tc>
        <w:tc>
          <w:tcPr>
            <w:tcW w:w="5037" w:type="dxa"/>
            <w:tcBorders>
              <w:top w:val="nil"/>
              <w:left w:val="nil"/>
              <w:bottom w:val="single" w:sz="4" w:space="0" w:color="auto"/>
              <w:right w:val="single" w:sz="4" w:space="0" w:color="auto"/>
            </w:tcBorders>
            <w:shd w:val="clear" w:color="auto" w:fill="auto"/>
            <w:noWrap/>
            <w:vAlign w:val="center"/>
            <w:hideMark/>
          </w:tcPr>
          <w:p w:rsidR="003A2279" w:rsidRPr="00417DE1" w:rsidRDefault="003A2279" w:rsidP="003A2279">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Total Amortisation</w:t>
            </w:r>
          </w:p>
        </w:tc>
        <w:tc>
          <w:tcPr>
            <w:tcW w:w="1897" w:type="dxa"/>
            <w:tcBorders>
              <w:top w:val="nil"/>
              <w:left w:val="nil"/>
              <w:bottom w:val="single" w:sz="4" w:space="0" w:color="auto"/>
              <w:right w:val="single" w:sz="8" w:space="0" w:color="auto"/>
            </w:tcBorders>
            <w:shd w:val="clear" w:color="auto" w:fill="auto"/>
            <w:vAlign w:val="center"/>
            <w:hideMark/>
          </w:tcPr>
          <w:p w:rsidR="003A2279" w:rsidRPr="00417DE1" w:rsidRDefault="003A2279" w:rsidP="003A2279">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188.89</w:t>
            </w:r>
          </w:p>
        </w:tc>
        <w:tc>
          <w:tcPr>
            <w:tcW w:w="1897" w:type="dxa"/>
            <w:tcBorders>
              <w:top w:val="nil"/>
              <w:left w:val="nil"/>
              <w:bottom w:val="single" w:sz="4" w:space="0" w:color="auto"/>
              <w:right w:val="single" w:sz="8" w:space="0" w:color="auto"/>
            </w:tcBorders>
            <w:shd w:val="clear" w:color="auto" w:fill="auto"/>
            <w:vAlign w:val="center"/>
            <w:hideMark/>
          </w:tcPr>
          <w:p w:rsidR="003A2279" w:rsidRDefault="003A2279" w:rsidP="003A2279">
            <w:pPr>
              <w:jc w:val="center"/>
              <w:rPr>
                <w:rFonts w:ascii="Arial" w:hAnsi="Arial" w:cs="Arial"/>
                <w:b/>
                <w:bCs/>
                <w:color w:val="000000"/>
                <w:sz w:val="22"/>
                <w:szCs w:val="22"/>
              </w:rPr>
            </w:pPr>
            <w:r>
              <w:rPr>
                <w:rFonts w:ascii="Arial" w:hAnsi="Arial" w:cs="Arial"/>
                <w:b/>
                <w:bCs/>
                <w:color w:val="000000"/>
                <w:sz w:val="22"/>
                <w:szCs w:val="22"/>
              </w:rPr>
              <w:t> </w:t>
            </w:r>
          </w:p>
        </w:tc>
      </w:tr>
      <w:tr w:rsidR="003A2279" w:rsidRPr="00417DE1" w:rsidTr="00417DE1">
        <w:trPr>
          <w:trHeight w:val="408"/>
        </w:trPr>
        <w:tc>
          <w:tcPr>
            <w:tcW w:w="5810" w:type="dxa"/>
            <w:gridSpan w:val="2"/>
            <w:tcBorders>
              <w:top w:val="single" w:sz="4" w:space="0" w:color="auto"/>
              <w:left w:val="single" w:sz="8" w:space="0" w:color="auto"/>
              <w:bottom w:val="single" w:sz="8" w:space="0" w:color="auto"/>
              <w:right w:val="single" w:sz="4" w:space="0" w:color="auto"/>
            </w:tcBorders>
            <w:shd w:val="clear" w:color="000000" w:fill="9BC2E6"/>
            <w:vAlign w:val="center"/>
            <w:hideMark/>
          </w:tcPr>
          <w:p w:rsidR="003A2279" w:rsidRPr="00417DE1" w:rsidRDefault="003A2279" w:rsidP="003A2279">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 xml:space="preserve">Net balance as per audited accounts </w:t>
            </w:r>
            <w:proofErr w:type="gramStart"/>
            <w:r w:rsidRPr="00417DE1">
              <w:rPr>
                <w:rFonts w:ascii="Arial" w:hAnsi="Arial" w:cs="Arial"/>
                <w:b/>
                <w:bCs/>
                <w:color w:val="000000"/>
                <w:sz w:val="22"/>
                <w:szCs w:val="22"/>
                <w:lang w:val="en-IN" w:eastAsia="en-IN"/>
              </w:rPr>
              <w:t>&amp;  for</w:t>
            </w:r>
            <w:proofErr w:type="gramEnd"/>
            <w:r w:rsidRPr="00417DE1">
              <w:rPr>
                <w:rFonts w:ascii="Arial" w:hAnsi="Arial" w:cs="Arial"/>
                <w:b/>
                <w:bCs/>
                <w:color w:val="000000"/>
                <w:sz w:val="22"/>
                <w:szCs w:val="22"/>
                <w:lang w:val="en-IN" w:eastAsia="en-IN"/>
              </w:rPr>
              <w:t xml:space="preserve"> Truing up</w:t>
            </w:r>
          </w:p>
        </w:tc>
        <w:tc>
          <w:tcPr>
            <w:tcW w:w="1897" w:type="dxa"/>
            <w:tcBorders>
              <w:top w:val="nil"/>
              <w:left w:val="nil"/>
              <w:bottom w:val="single" w:sz="8" w:space="0" w:color="auto"/>
              <w:right w:val="single" w:sz="4" w:space="0" w:color="auto"/>
            </w:tcBorders>
            <w:shd w:val="clear" w:color="000000" w:fill="9BC2E6"/>
            <w:vAlign w:val="center"/>
            <w:hideMark/>
          </w:tcPr>
          <w:p w:rsidR="003A2279" w:rsidRPr="00417DE1" w:rsidRDefault="003A2279" w:rsidP="003A2279">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247.65</w:t>
            </w:r>
          </w:p>
        </w:tc>
        <w:tc>
          <w:tcPr>
            <w:tcW w:w="1897" w:type="dxa"/>
            <w:tcBorders>
              <w:top w:val="nil"/>
              <w:left w:val="nil"/>
              <w:bottom w:val="single" w:sz="8" w:space="0" w:color="auto"/>
              <w:right w:val="single" w:sz="4" w:space="0" w:color="auto"/>
            </w:tcBorders>
            <w:shd w:val="clear" w:color="000000" w:fill="9BC2E6"/>
            <w:vAlign w:val="center"/>
            <w:hideMark/>
          </w:tcPr>
          <w:p w:rsidR="003A2279" w:rsidRPr="00417DE1" w:rsidRDefault="003A2279" w:rsidP="003A2279">
            <w:pPr>
              <w:suppressAutoHyphens w:val="0"/>
              <w:jc w:val="center"/>
              <w:rPr>
                <w:rFonts w:ascii="Arial" w:hAnsi="Arial" w:cs="Arial"/>
                <w:b/>
                <w:bCs/>
                <w:color w:val="000000"/>
                <w:sz w:val="22"/>
                <w:szCs w:val="22"/>
                <w:lang w:val="en-IN" w:eastAsia="en-IN"/>
              </w:rPr>
            </w:pPr>
            <w:r w:rsidRPr="00417DE1">
              <w:rPr>
                <w:rFonts w:ascii="Arial" w:hAnsi="Arial" w:cs="Arial"/>
                <w:b/>
                <w:bCs/>
                <w:color w:val="000000"/>
                <w:sz w:val="22"/>
                <w:szCs w:val="22"/>
                <w:lang w:val="en-IN" w:eastAsia="en-IN"/>
              </w:rPr>
              <w:t>116.6</w:t>
            </w:r>
            <w:r>
              <w:rPr>
                <w:rFonts w:ascii="Arial" w:hAnsi="Arial" w:cs="Arial"/>
                <w:b/>
                <w:bCs/>
                <w:color w:val="000000"/>
                <w:sz w:val="22"/>
                <w:szCs w:val="22"/>
                <w:lang w:val="en-IN" w:eastAsia="en-IN"/>
              </w:rPr>
              <w:t>4</w:t>
            </w:r>
          </w:p>
        </w:tc>
      </w:tr>
    </w:tbl>
    <w:p w:rsidR="00455E5B" w:rsidRPr="00F6316F" w:rsidRDefault="00455E5B" w:rsidP="009F3D9A">
      <w:pPr>
        <w:tabs>
          <w:tab w:val="left" w:pos="426"/>
        </w:tabs>
        <w:spacing w:line="360" w:lineRule="auto"/>
        <w:ind w:right="-23"/>
        <w:rPr>
          <w:rFonts w:ascii="Arial" w:hAnsi="Arial" w:cs="Arial"/>
          <w:b/>
          <w:bCs/>
          <w:color w:val="000000"/>
          <w:sz w:val="22"/>
          <w:szCs w:val="22"/>
          <w:lang w:val="en-IN" w:eastAsia="en-IN"/>
        </w:rPr>
      </w:pPr>
    </w:p>
    <w:p w:rsidR="00C10D55" w:rsidRPr="00F6316F" w:rsidRDefault="00C06C5C">
      <w:pPr>
        <w:tabs>
          <w:tab w:val="left" w:pos="426"/>
        </w:tabs>
        <w:spacing w:line="360" w:lineRule="auto"/>
        <w:ind w:left="495" w:right="-23"/>
        <w:jc w:val="both"/>
        <w:rPr>
          <w:rFonts w:ascii="Arial" w:hAnsi="Arial" w:cs="Arial"/>
          <w:bCs/>
          <w:sz w:val="22"/>
          <w:szCs w:val="22"/>
        </w:rPr>
      </w:pPr>
      <w:r w:rsidRPr="008E6503">
        <w:rPr>
          <w:rFonts w:ascii="Arial" w:hAnsi="Arial" w:cs="Arial"/>
          <w:bCs/>
          <w:sz w:val="22"/>
          <w:szCs w:val="22"/>
        </w:rPr>
        <w:t xml:space="preserve">Details have been furnished in </w:t>
      </w:r>
      <w:r w:rsidR="006C7DF1" w:rsidRPr="006C7DF1">
        <w:rPr>
          <w:rFonts w:ascii="Arial" w:hAnsi="Arial" w:cs="Arial"/>
          <w:bCs/>
          <w:sz w:val="22"/>
          <w:szCs w:val="22"/>
        </w:rPr>
        <w:t>Format-TU-7_FY 24-25</w:t>
      </w:r>
      <w:r w:rsidRPr="008E6503">
        <w:rPr>
          <w:rFonts w:ascii="Arial" w:hAnsi="Arial" w:cs="Arial"/>
          <w:bCs/>
          <w:sz w:val="22"/>
          <w:szCs w:val="22"/>
        </w:rPr>
        <w:t>.</w:t>
      </w:r>
    </w:p>
    <w:p w:rsidR="00196A95" w:rsidRDefault="00196A95">
      <w:pPr>
        <w:tabs>
          <w:tab w:val="left" w:pos="426"/>
        </w:tabs>
        <w:spacing w:line="360" w:lineRule="auto"/>
        <w:ind w:left="495" w:right="-23"/>
        <w:jc w:val="both"/>
        <w:rPr>
          <w:rFonts w:ascii="Arial" w:hAnsi="Arial" w:cs="Arial"/>
          <w:b/>
          <w:bCs/>
          <w:sz w:val="22"/>
          <w:szCs w:val="22"/>
        </w:rPr>
      </w:pPr>
    </w:p>
    <w:p w:rsidR="00C10D55" w:rsidRDefault="00C06C5C">
      <w:pPr>
        <w:tabs>
          <w:tab w:val="left" w:pos="426"/>
        </w:tabs>
        <w:spacing w:line="360" w:lineRule="auto"/>
        <w:ind w:left="495" w:right="-23"/>
        <w:jc w:val="both"/>
        <w:rPr>
          <w:rFonts w:ascii="Arial" w:hAnsi="Arial" w:cs="Arial"/>
          <w:b/>
          <w:bCs/>
          <w:sz w:val="22"/>
          <w:szCs w:val="22"/>
        </w:rPr>
      </w:pPr>
      <w:r w:rsidRPr="00F6316F">
        <w:rPr>
          <w:rFonts w:ascii="Arial" w:hAnsi="Arial" w:cs="Arial"/>
          <w:b/>
          <w:bCs/>
          <w:sz w:val="22"/>
          <w:szCs w:val="22"/>
        </w:rPr>
        <w:t xml:space="preserve">Hon’ble Commission is requested to consider </w:t>
      </w:r>
      <w:r w:rsidRPr="001C788E">
        <w:rPr>
          <w:rFonts w:ascii="Arial" w:hAnsi="Arial" w:cs="Arial"/>
          <w:b/>
          <w:bCs/>
          <w:sz w:val="22"/>
          <w:szCs w:val="22"/>
          <w:shd w:val="clear" w:color="auto" w:fill="FFFFFF" w:themeFill="background1"/>
        </w:rPr>
        <w:t>Rs.</w:t>
      </w:r>
      <w:r w:rsidR="00396104" w:rsidRPr="001C788E">
        <w:rPr>
          <w:rFonts w:ascii="Arial" w:hAnsi="Arial" w:cs="Arial"/>
          <w:b/>
          <w:bCs/>
          <w:sz w:val="22"/>
          <w:szCs w:val="22"/>
          <w:shd w:val="clear" w:color="auto" w:fill="FFFFFF" w:themeFill="background1"/>
        </w:rPr>
        <w:t>1</w:t>
      </w:r>
      <w:r w:rsidR="008E6503">
        <w:rPr>
          <w:rFonts w:ascii="Arial" w:hAnsi="Arial" w:cs="Arial"/>
          <w:b/>
          <w:bCs/>
          <w:sz w:val="22"/>
          <w:szCs w:val="22"/>
          <w:shd w:val="clear" w:color="auto" w:fill="FFFFFF" w:themeFill="background1"/>
        </w:rPr>
        <w:t>16.6</w:t>
      </w:r>
      <w:r w:rsidR="003A2279">
        <w:rPr>
          <w:rFonts w:ascii="Arial" w:hAnsi="Arial" w:cs="Arial"/>
          <w:b/>
          <w:bCs/>
          <w:sz w:val="22"/>
          <w:szCs w:val="22"/>
          <w:shd w:val="clear" w:color="auto" w:fill="FFFFFF" w:themeFill="background1"/>
        </w:rPr>
        <w:t>4</w:t>
      </w:r>
      <w:r w:rsidR="008E6503">
        <w:rPr>
          <w:rFonts w:ascii="Arial" w:hAnsi="Arial" w:cs="Arial"/>
          <w:b/>
          <w:bCs/>
          <w:sz w:val="22"/>
          <w:szCs w:val="22"/>
          <w:shd w:val="clear" w:color="auto" w:fill="FFFFFF" w:themeFill="background1"/>
        </w:rPr>
        <w:t xml:space="preserve"> </w:t>
      </w:r>
      <w:proofErr w:type="spellStart"/>
      <w:r w:rsidR="00396104" w:rsidRPr="001C788E">
        <w:rPr>
          <w:rFonts w:ascii="Arial" w:hAnsi="Arial" w:cs="Arial"/>
          <w:b/>
          <w:bCs/>
          <w:sz w:val="22"/>
          <w:szCs w:val="22"/>
          <w:shd w:val="clear" w:color="auto" w:fill="FFFFFF" w:themeFill="background1"/>
        </w:rPr>
        <w:t>C</w:t>
      </w:r>
      <w:r w:rsidRPr="001C788E">
        <w:rPr>
          <w:rFonts w:ascii="Arial" w:hAnsi="Arial" w:cs="Arial"/>
          <w:b/>
          <w:bCs/>
          <w:sz w:val="22"/>
          <w:szCs w:val="22"/>
          <w:shd w:val="clear" w:color="auto" w:fill="FFFFFF" w:themeFill="background1"/>
        </w:rPr>
        <w:t>rs</w:t>
      </w:r>
      <w:proofErr w:type="spellEnd"/>
      <w:r w:rsidRPr="00F6316F">
        <w:rPr>
          <w:rFonts w:ascii="Arial" w:hAnsi="Arial" w:cs="Arial"/>
          <w:b/>
          <w:bCs/>
          <w:sz w:val="22"/>
          <w:szCs w:val="22"/>
        </w:rPr>
        <w:t xml:space="preserve"> towards </w:t>
      </w:r>
      <w:r w:rsidR="00196A95">
        <w:rPr>
          <w:rFonts w:ascii="Arial" w:hAnsi="Arial" w:cs="Arial"/>
          <w:b/>
          <w:bCs/>
          <w:sz w:val="22"/>
          <w:szCs w:val="22"/>
        </w:rPr>
        <w:t>Non-Tariff Income</w:t>
      </w:r>
      <w:r w:rsidRPr="00F6316F">
        <w:rPr>
          <w:rFonts w:ascii="Arial" w:hAnsi="Arial" w:cs="Arial"/>
          <w:b/>
          <w:bCs/>
          <w:sz w:val="22"/>
          <w:szCs w:val="22"/>
        </w:rPr>
        <w:t xml:space="preserve"> for truing –up for the FY 202</w:t>
      </w:r>
      <w:r w:rsidR="008E6503">
        <w:rPr>
          <w:rFonts w:ascii="Arial" w:hAnsi="Arial" w:cs="Arial"/>
          <w:b/>
          <w:bCs/>
          <w:sz w:val="22"/>
          <w:szCs w:val="22"/>
        </w:rPr>
        <w:t>4</w:t>
      </w:r>
      <w:r w:rsidRPr="00F6316F">
        <w:rPr>
          <w:rFonts w:ascii="Arial" w:hAnsi="Arial" w:cs="Arial"/>
          <w:b/>
          <w:bCs/>
          <w:sz w:val="22"/>
          <w:szCs w:val="22"/>
        </w:rPr>
        <w:t>-2</w:t>
      </w:r>
      <w:r w:rsidR="008E6503">
        <w:rPr>
          <w:rFonts w:ascii="Arial" w:hAnsi="Arial" w:cs="Arial"/>
          <w:b/>
          <w:bCs/>
          <w:sz w:val="22"/>
          <w:szCs w:val="22"/>
        </w:rPr>
        <w:t>5</w:t>
      </w:r>
      <w:r w:rsidRPr="00F6316F">
        <w:rPr>
          <w:rFonts w:ascii="Arial" w:hAnsi="Arial" w:cs="Arial"/>
          <w:b/>
          <w:bCs/>
          <w:sz w:val="22"/>
          <w:szCs w:val="22"/>
        </w:rPr>
        <w:t>.</w:t>
      </w:r>
    </w:p>
    <w:p w:rsidR="001C4697" w:rsidRDefault="001C4697">
      <w:pPr>
        <w:tabs>
          <w:tab w:val="left" w:pos="426"/>
        </w:tabs>
        <w:spacing w:line="360" w:lineRule="auto"/>
        <w:ind w:left="495" w:right="-23"/>
        <w:jc w:val="both"/>
        <w:rPr>
          <w:rFonts w:ascii="Arial" w:hAnsi="Arial" w:cs="Arial"/>
          <w:b/>
          <w:bCs/>
          <w:sz w:val="22"/>
          <w:szCs w:val="22"/>
        </w:rPr>
      </w:pPr>
    </w:p>
    <w:p w:rsidR="00C10D55" w:rsidRPr="00F6316F" w:rsidRDefault="00C06C5C">
      <w:pPr>
        <w:tabs>
          <w:tab w:val="left" w:pos="426"/>
        </w:tabs>
        <w:spacing w:line="360" w:lineRule="auto"/>
        <w:ind w:left="495" w:right="-23"/>
        <w:jc w:val="both"/>
        <w:rPr>
          <w:rFonts w:ascii="Arial" w:hAnsi="Arial" w:cs="Arial"/>
          <w:bCs/>
          <w:sz w:val="22"/>
          <w:szCs w:val="22"/>
        </w:rPr>
      </w:pPr>
      <w:r w:rsidRPr="00135C93">
        <w:rPr>
          <w:rFonts w:ascii="Arial" w:hAnsi="Arial" w:cs="Arial"/>
          <w:bCs/>
          <w:noProof/>
          <w:sz w:val="22"/>
          <w:szCs w:val="22"/>
          <w:lang w:val="en-IN" w:eastAsia="en-IN"/>
        </w:rPr>
        <mc:AlternateContent>
          <mc:Choice Requires="wps">
            <w:drawing>
              <wp:anchor distT="0" distB="28575" distL="0" distR="13335" simplePos="0" relativeHeight="251661824" behindDoc="0" locked="0" layoutInCell="0" allowOverlap="1" wp14:anchorId="4DCBBB34" wp14:editId="1BD9941B">
                <wp:simplePos x="0" y="0"/>
                <wp:positionH relativeFrom="margin">
                  <wp:posOffset>246380</wp:posOffset>
                </wp:positionH>
                <wp:positionV relativeFrom="paragraph">
                  <wp:posOffset>43815</wp:posOffset>
                </wp:positionV>
                <wp:extent cx="5739765" cy="352425"/>
                <wp:effectExtent l="7620" t="7620" r="6350" b="6350"/>
                <wp:wrapNone/>
                <wp:docPr id="50" name="Rounded Rectangle 14"/>
                <wp:cNvGraphicFramePr/>
                <a:graphic xmlns:a="http://schemas.openxmlformats.org/drawingml/2006/main">
                  <a:graphicData uri="http://schemas.microsoft.com/office/word/2010/wordprocessingShape">
                    <wps:wsp>
                      <wps:cNvSpPr/>
                      <wps:spPr>
                        <a:xfrm>
                          <a:off x="0" y="0"/>
                          <a:ext cx="5739840" cy="35244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Pr="00E73FA6" w:rsidRDefault="007C7DCD" w:rsidP="00135C93">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25</w:t>
                            </w:r>
                            <w:r w:rsidRPr="00135C93">
                              <w:rPr>
                                <w:rFonts w:ascii="Arial" w:hAnsi="Arial" w:cs="Arial"/>
                                <w:b/>
                                <w:color w:val="FFFFFF" w:themeColor="background1"/>
                                <w:sz w:val="28"/>
                                <w:szCs w:val="28"/>
                              </w:rPr>
                              <w:t>. ANNUAL INTEREST COST ON ASL FUNDING</w:t>
                            </w:r>
                          </w:p>
                        </w:txbxContent>
                      </wps:txbx>
                      <wps:bodyPr anchor="ctr">
                        <a:prstTxWarp prst="textNoShape">
                          <a:avLst/>
                        </a:prstTxWarp>
                        <a:noAutofit/>
                      </wps:bodyPr>
                    </wps:wsp>
                  </a:graphicData>
                </a:graphic>
              </wp:anchor>
            </w:drawing>
          </mc:Choice>
          <mc:Fallback>
            <w:pict>
              <v:roundrect w14:anchorId="4DCBBB34" id="_x0000_s1070" style="position:absolute;left:0;text-align:left;margin-left:19.4pt;margin-top:3.45pt;width:451.95pt;height:27.75pt;z-index:251661824;visibility:visible;mso-wrap-style:square;mso-wrap-distance-left:0;mso-wrap-distance-top:0;mso-wrap-distance-right:1.05pt;mso-wrap-distance-bottom:2.25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" o:allowincell="f" fillcolor="#5b9bd5" strokecolor="#43729d" strokeweight="1pt">
                <v:stroke joinstyle="miter"/>
                <v:textbox>
                  <w:txbxContent>
                    <w:p w:rsidR="007C7DCD" w:rsidRPr="00E73FA6" w:rsidRDefault="007C7DCD" w:rsidP="00135C93">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25</w:t>
                      </w:r>
                      <w:r w:rsidRPr="00135C93">
                        <w:rPr>
                          <w:rFonts w:ascii="Arial" w:hAnsi="Arial" w:cs="Arial"/>
                          <w:b/>
                          <w:color w:val="FFFFFF" w:themeColor="background1"/>
                          <w:sz w:val="28"/>
                          <w:szCs w:val="28"/>
                        </w:rPr>
                        <w:t>. ANNUAL INTEREST COST ON ASL FUNDING</w:t>
                      </w:r>
                    </w:p>
                  </w:txbxContent>
                </v:textbox>
                <w10:wrap anchorx="margin"/>
              </v:roundrect>
            </w:pict>
          </mc:Fallback>
        </mc:AlternateContent>
      </w:r>
    </w:p>
    <w:p w:rsidR="00C10D55" w:rsidRPr="00F6316F" w:rsidRDefault="00C10D55">
      <w:pPr>
        <w:tabs>
          <w:tab w:val="left" w:pos="426"/>
        </w:tabs>
        <w:spacing w:line="360" w:lineRule="auto"/>
        <w:ind w:right="-23"/>
        <w:jc w:val="both"/>
        <w:rPr>
          <w:rFonts w:ascii="Arial" w:hAnsi="Arial" w:cs="Arial"/>
          <w:bCs/>
          <w:sz w:val="22"/>
          <w:szCs w:val="22"/>
        </w:rPr>
      </w:pPr>
    </w:p>
    <w:p w:rsidR="0065663C" w:rsidRDefault="0065663C" w:rsidP="007D3BF0">
      <w:pPr>
        <w:tabs>
          <w:tab w:val="left" w:pos="426"/>
        </w:tabs>
        <w:spacing w:line="360" w:lineRule="auto"/>
        <w:ind w:left="567" w:right="-23"/>
        <w:jc w:val="both"/>
        <w:rPr>
          <w:rFonts w:ascii="Arial" w:hAnsi="Arial" w:cs="Arial"/>
          <w:bCs/>
          <w:sz w:val="22"/>
          <w:szCs w:val="22"/>
        </w:rPr>
      </w:pPr>
    </w:p>
    <w:p w:rsidR="007D3BF0" w:rsidRPr="00135C93" w:rsidRDefault="007D3BF0" w:rsidP="0065663C">
      <w:pPr>
        <w:tabs>
          <w:tab w:val="left" w:pos="426"/>
        </w:tabs>
        <w:spacing w:line="360" w:lineRule="auto"/>
        <w:ind w:left="567" w:right="-23"/>
        <w:jc w:val="both"/>
        <w:rPr>
          <w:rFonts w:ascii="Arial" w:hAnsi="Arial" w:cs="Arial"/>
          <w:bCs/>
          <w:sz w:val="22"/>
          <w:szCs w:val="22"/>
        </w:rPr>
      </w:pPr>
      <w:r w:rsidRPr="00135C93">
        <w:rPr>
          <w:rFonts w:ascii="Arial" w:hAnsi="Arial" w:cs="Arial"/>
          <w:bCs/>
          <w:sz w:val="22"/>
          <w:szCs w:val="22"/>
        </w:rPr>
        <w:t>Annual Interest Cost on Additional Serviceable Liabilities (ASL) has been claimed as per clause 5</w:t>
      </w:r>
      <w:r w:rsidR="00915809" w:rsidRPr="00135C93">
        <w:rPr>
          <w:rFonts w:ascii="Arial" w:hAnsi="Arial" w:cs="Arial"/>
          <w:bCs/>
          <w:sz w:val="22"/>
          <w:szCs w:val="22"/>
        </w:rPr>
        <w:t>2</w:t>
      </w:r>
      <w:r w:rsidRPr="00135C93">
        <w:rPr>
          <w:rFonts w:ascii="Arial" w:hAnsi="Arial" w:cs="Arial"/>
          <w:bCs/>
          <w:sz w:val="22"/>
          <w:szCs w:val="22"/>
        </w:rPr>
        <w:t xml:space="preserve"> of vesting order. Relevant extracts of the Vesting order reproduced hereunder</w:t>
      </w:r>
    </w:p>
    <w:p w:rsidR="003C5138" w:rsidRPr="00135C93" w:rsidRDefault="007D3BF0" w:rsidP="0065663C">
      <w:pPr>
        <w:suppressAutoHyphens w:val="0"/>
        <w:autoSpaceDE w:val="0"/>
        <w:autoSpaceDN w:val="0"/>
        <w:adjustRightInd w:val="0"/>
        <w:jc w:val="both"/>
        <w:rPr>
          <w:rFonts w:ascii="Arial" w:eastAsia="Calibri" w:hAnsi="Arial" w:cs="Arial"/>
          <w:b/>
          <w:color w:val="000000"/>
          <w:sz w:val="24"/>
          <w:szCs w:val="24"/>
          <w:lang w:val="en-IN"/>
        </w:rPr>
      </w:pPr>
      <w:r w:rsidRPr="00135C93">
        <w:rPr>
          <w:rFonts w:ascii="Arial" w:eastAsia="Calibri" w:hAnsi="Arial" w:cs="Arial"/>
          <w:b/>
          <w:color w:val="000000"/>
          <w:sz w:val="22"/>
          <w:szCs w:val="24"/>
          <w:lang w:val="en-IN"/>
        </w:rPr>
        <w:t xml:space="preserve">         </w:t>
      </w:r>
      <w:r w:rsidR="003C5138" w:rsidRPr="00135C93">
        <w:rPr>
          <w:rFonts w:ascii="Arial" w:eastAsia="Calibri" w:hAnsi="Arial" w:cs="Arial"/>
          <w:b/>
          <w:color w:val="000000"/>
          <w:sz w:val="22"/>
          <w:szCs w:val="24"/>
          <w:lang w:val="en-IN"/>
        </w:rPr>
        <w:t>Clause 52 (e) of Vesting Order</w:t>
      </w:r>
    </w:p>
    <w:p w:rsidR="003C5138" w:rsidRPr="00135C93" w:rsidRDefault="003C5138" w:rsidP="003C5138">
      <w:pPr>
        <w:suppressAutoHyphens w:val="0"/>
        <w:autoSpaceDE w:val="0"/>
        <w:autoSpaceDN w:val="0"/>
        <w:adjustRightInd w:val="0"/>
        <w:rPr>
          <w:rFonts w:eastAsia="Calibri"/>
          <w:color w:val="000000"/>
          <w:sz w:val="24"/>
          <w:szCs w:val="24"/>
          <w:lang w:val="en-IN"/>
        </w:rPr>
      </w:pPr>
    </w:p>
    <w:p w:rsidR="003C5138" w:rsidRPr="00135C93" w:rsidRDefault="003C5138" w:rsidP="003C5138">
      <w:pPr>
        <w:suppressAutoHyphens w:val="0"/>
        <w:autoSpaceDE w:val="0"/>
        <w:autoSpaceDN w:val="0"/>
        <w:adjustRightInd w:val="0"/>
        <w:rPr>
          <w:rFonts w:eastAsia="Calibri"/>
          <w:color w:val="000000"/>
          <w:sz w:val="24"/>
          <w:szCs w:val="24"/>
          <w:lang w:val="en-IN"/>
        </w:rPr>
      </w:pPr>
      <w:r w:rsidRPr="00135C93">
        <w:rPr>
          <w:rFonts w:eastAsia="Calibri"/>
          <w:color w:val="000000"/>
          <w:sz w:val="24"/>
          <w:szCs w:val="24"/>
          <w:lang w:val="en-IN"/>
        </w:rPr>
        <w:t xml:space="preserve">            …………………………………………………………………………………………</w:t>
      </w:r>
    </w:p>
    <w:p w:rsidR="003C5138" w:rsidRPr="00135C93" w:rsidRDefault="003C5138" w:rsidP="003C5138">
      <w:pPr>
        <w:suppressAutoHyphens w:val="0"/>
        <w:autoSpaceDE w:val="0"/>
        <w:autoSpaceDN w:val="0"/>
        <w:adjustRightInd w:val="0"/>
        <w:rPr>
          <w:rFonts w:eastAsia="Calibri"/>
          <w:color w:val="000000"/>
          <w:sz w:val="24"/>
          <w:szCs w:val="24"/>
          <w:lang w:val="en-IN"/>
        </w:rPr>
      </w:pPr>
    </w:p>
    <w:p w:rsidR="003C5138" w:rsidRPr="00135C93" w:rsidRDefault="003C5138" w:rsidP="003C5138">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135C93">
        <w:rPr>
          <w:rFonts w:ascii="Arial" w:eastAsia="Calibri" w:hAnsi="Arial" w:cs="Arial"/>
          <w:i/>
          <w:color w:val="000000"/>
          <w:sz w:val="22"/>
          <w:szCs w:val="24"/>
          <w:lang w:val="en-IN"/>
        </w:rPr>
        <w:t xml:space="preserve">(iv) To fund the Additional Serviceable Liabilities, TPNODL shall be allowed, if necessary, to avail of a separate appropriate financial instrument including but not limited to short-term loan/ overdraft facility. </w:t>
      </w:r>
    </w:p>
    <w:p w:rsidR="003C5138" w:rsidRPr="00135C93" w:rsidRDefault="003C5138" w:rsidP="003C5138">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135C93">
        <w:rPr>
          <w:rFonts w:ascii="Arial" w:eastAsia="Calibri" w:hAnsi="Arial" w:cs="Arial"/>
          <w:i/>
          <w:color w:val="000000"/>
          <w:sz w:val="22"/>
          <w:szCs w:val="24"/>
          <w:lang w:val="en-IN"/>
        </w:rPr>
        <w:lastRenderedPageBreak/>
        <w:t xml:space="preserve">(v) </w:t>
      </w:r>
      <w:r w:rsidRPr="00135C93">
        <w:rPr>
          <w:rFonts w:ascii="Arial" w:eastAsia="Calibri" w:hAnsi="Arial" w:cs="Arial"/>
          <w:b/>
          <w:i/>
          <w:color w:val="000000"/>
          <w:sz w:val="22"/>
          <w:szCs w:val="24"/>
          <w:lang w:val="en-IN"/>
        </w:rPr>
        <w:t>The financing cost of appropriate financial instruments</w:t>
      </w:r>
      <w:r w:rsidRPr="00135C93">
        <w:rPr>
          <w:rFonts w:ascii="Arial" w:eastAsia="Calibri" w:hAnsi="Arial" w:cs="Arial"/>
          <w:i/>
          <w:color w:val="000000"/>
          <w:sz w:val="22"/>
          <w:szCs w:val="24"/>
          <w:lang w:val="en-IN"/>
        </w:rPr>
        <w:t xml:space="preserve"> shall be dealt with in the manner as specified in point (vi) and (vii) till the time such financial instrument is discharged in full. </w:t>
      </w:r>
    </w:p>
    <w:p w:rsidR="003C5138" w:rsidRPr="00135C93" w:rsidRDefault="003C5138" w:rsidP="003C5138">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135C93">
        <w:rPr>
          <w:rFonts w:ascii="Arial" w:eastAsia="Calibri" w:hAnsi="Arial" w:cs="Arial"/>
          <w:b/>
          <w:i/>
          <w:color w:val="000000"/>
          <w:sz w:val="22"/>
          <w:szCs w:val="24"/>
          <w:lang w:val="en-IN"/>
        </w:rPr>
        <w:t>(vi) Interest payable on appropriate financial instruments shall be allowed in Aggregate Revenue Requirement by the Commission, subject to prudence check</w:t>
      </w:r>
      <w:r w:rsidRPr="00135C93">
        <w:rPr>
          <w:rFonts w:ascii="Arial" w:eastAsia="Calibri" w:hAnsi="Arial" w:cs="Arial"/>
          <w:i/>
          <w:color w:val="000000"/>
          <w:sz w:val="22"/>
          <w:szCs w:val="24"/>
          <w:lang w:val="en-IN"/>
        </w:rPr>
        <w:t xml:space="preserve">. </w:t>
      </w:r>
    </w:p>
    <w:p w:rsidR="003C5138" w:rsidRPr="00135C93" w:rsidRDefault="003C5138" w:rsidP="003C5138">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135C93">
        <w:rPr>
          <w:rFonts w:ascii="Arial" w:eastAsia="Calibri" w:hAnsi="Arial" w:cs="Arial"/>
          <w:i/>
          <w:color w:val="000000"/>
          <w:sz w:val="22"/>
          <w:szCs w:val="24"/>
          <w:lang w:val="en-IN"/>
        </w:rPr>
        <w:t xml:space="preserve">(vii) Principal repayments of such financial instruments shall be allowed by Commission to be made from the following amounts in the same order: </w:t>
      </w:r>
    </w:p>
    <w:p w:rsidR="003C5138" w:rsidRPr="00135C93" w:rsidRDefault="003C5138" w:rsidP="003C5138">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135C93">
        <w:rPr>
          <w:rFonts w:ascii="Arial" w:eastAsia="Calibri" w:hAnsi="Arial" w:cs="Arial"/>
          <w:i/>
          <w:color w:val="000000"/>
          <w:sz w:val="22"/>
          <w:szCs w:val="24"/>
          <w:lang w:val="en-IN"/>
        </w:rPr>
        <w:t xml:space="preserve">a) Excess recovery net of payments to be made as per para 42 of this Order </w:t>
      </w:r>
    </w:p>
    <w:p w:rsidR="003C5138" w:rsidRPr="00135C93" w:rsidRDefault="003C5138" w:rsidP="003C5138">
      <w:pPr>
        <w:suppressAutoHyphens w:val="0"/>
        <w:autoSpaceDE w:val="0"/>
        <w:autoSpaceDN w:val="0"/>
        <w:adjustRightInd w:val="0"/>
        <w:spacing w:after="284"/>
        <w:ind w:left="567"/>
        <w:jc w:val="both"/>
        <w:rPr>
          <w:rFonts w:ascii="Arial" w:eastAsia="Calibri" w:hAnsi="Arial" w:cs="Arial"/>
          <w:i/>
          <w:color w:val="000000"/>
          <w:sz w:val="22"/>
          <w:szCs w:val="24"/>
          <w:lang w:val="en-IN"/>
        </w:rPr>
      </w:pPr>
      <w:r w:rsidRPr="00135C93">
        <w:rPr>
          <w:rFonts w:ascii="Arial" w:eastAsia="Calibri" w:hAnsi="Arial" w:cs="Arial"/>
          <w:i/>
          <w:color w:val="000000"/>
          <w:sz w:val="22"/>
          <w:szCs w:val="24"/>
          <w:lang w:val="en-IN"/>
        </w:rPr>
        <w:t xml:space="preserve">b) Recovery of Past Arrears by TPNODL after deducting incentives as specified in para 43 of this Order </w:t>
      </w:r>
    </w:p>
    <w:p w:rsidR="003C5138" w:rsidRPr="00135C93" w:rsidRDefault="003C5138" w:rsidP="003C5138">
      <w:pPr>
        <w:suppressAutoHyphens w:val="0"/>
        <w:autoSpaceDE w:val="0"/>
        <w:autoSpaceDN w:val="0"/>
        <w:adjustRightInd w:val="0"/>
        <w:ind w:left="567"/>
        <w:jc w:val="both"/>
        <w:rPr>
          <w:rFonts w:ascii="Arial" w:eastAsia="Calibri" w:hAnsi="Arial" w:cs="Arial"/>
          <w:i/>
          <w:color w:val="000000"/>
          <w:sz w:val="22"/>
          <w:szCs w:val="24"/>
          <w:lang w:val="en-IN"/>
        </w:rPr>
      </w:pPr>
      <w:r w:rsidRPr="00135C93">
        <w:rPr>
          <w:rFonts w:ascii="Arial" w:eastAsia="Calibri" w:hAnsi="Arial" w:cs="Arial"/>
          <w:i/>
          <w:color w:val="000000"/>
          <w:sz w:val="22"/>
          <w:szCs w:val="24"/>
          <w:lang w:val="en-IN"/>
        </w:rPr>
        <w:t xml:space="preserve">c) Annual Depreciation on assets as on 31.03.2021 (existing assets recognized in Tariff Order) allowed in Aggregate Revenue Requirement. </w:t>
      </w:r>
    </w:p>
    <w:p w:rsidR="003C5138" w:rsidRPr="00135C93" w:rsidRDefault="003C5138" w:rsidP="003C5138">
      <w:pPr>
        <w:suppressAutoHyphens w:val="0"/>
        <w:autoSpaceDE w:val="0"/>
        <w:autoSpaceDN w:val="0"/>
        <w:adjustRightInd w:val="0"/>
        <w:jc w:val="both"/>
        <w:rPr>
          <w:rFonts w:ascii="Arial" w:eastAsia="Calibri" w:hAnsi="Arial" w:cs="Arial"/>
          <w:color w:val="000000"/>
          <w:sz w:val="22"/>
          <w:szCs w:val="24"/>
          <w:lang w:val="en-IN"/>
        </w:rPr>
      </w:pPr>
    </w:p>
    <w:p w:rsidR="003C5138" w:rsidRPr="00135C93" w:rsidRDefault="003C5138" w:rsidP="003C5138">
      <w:pPr>
        <w:tabs>
          <w:tab w:val="left" w:pos="426"/>
        </w:tabs>
        <w:spacing w:after="200" w:line="360" w:lineRule="auto"/>
        <w:ind w:left="567" w:right="-23"/>
        <w:contextualSpacing/>
        <w:jc w:val="both"/>
        <w:rPr>
          <w:rFonts w:ascii="Arial" w:hAnsi="Arial" w:cs="Arial"/>
          <w:sz w:val="22"/>
          <w:szCs w:val="24"/>
          <w:lang w:val="en-IN"/>
        </w:rPr>
      </w:pPr>
      <w:r w:rsidRPr="00135C93">
        <w:rPr>
          <w:rFonts w:ascii="Arial" w:hAnsi="Arial" w:cs="Arial"/>
          <w:sz w:val="22"/>
          <w:szCs w:val="24"/>
          <w:lang w:val="en-IN"/>
        </w:rPr>
        <w:t>…….……………………………………………………………………………………………</w:t>
      </w:r>
    </w:p>
    <w:p w:rsidR="003C5138" w:rsidRPr="00135C93" w:rsidRDefault="003C5138" w:rsidP="003C5138">
      <w:pPr>
        <w:suppressAutoHyphens w:val="0"/>
        <w:spacing w:after="160" w:line="360" w:lineRule="auto"/>
        <w:ind w:left="567"/>
        <w:jc w:val="both"/>
        <w:rPr>
          <w:rFonts w:ascii="Arial" w:eastAsia="Calibri" w:hAnsi="Arial" w:cs="Arial"/>
          <w:sz w:val="22"/>
          <w:szCs w:val="22"/>
          <w:lang w:val="en-IN"/>
        </w:rPr>
      </w:pPr>
      <w:r w:rsidRPr="00135C93">
        <w:rPr>
          <w:rFonts w:ascii="Arial" w:eastAsia="Calibri" w:hAnsi="Arial" w:cs="Arial"/>
          <w:sz w:val="22"/>
          <w:szCs w:val="22"/>
          <w:lang w:val="en-IN"/>
        </w:rPr>
        <w:t xml:space="preserve">In accordance with the provisions of the Vesting Order, amount recovered from Current Assets or surplus cash available, if any, was supposed to be utilized to settle additional serviceable liabilities and make payments. Further, Cash and Bank balance appearing as a part of ASL computation was either specific to Govt Grant for which capital work was to be executed or against liability such as Deposit work/ Consumer Security Deposit. Therefore, full cash was not available to discharge such pre-take over liabilities. Hence these liabilities were funded partly through internal accruals/ Loans. Such loan along with </w:t>
      </w:r>
      <w:proofErr w:type="gramStart"/>
      <w:r w:rsidRPr="00135C93">
        <w:rPr>
          <w:rFonts w:ascii="Arial" w:eastAsia="Calibri" w:hAnsi="Arial" w:cs="Arial"/>
          <w:sz w:val="22"/>
          <w:szCs w:val="22"/>
          <w:lang w:val="en-IN"/>
        </w:rPr>
        <w:t>its</w:t>
      </w:r>
      <w:proofErr w:type="gramEnd"/>
      <w:r w:rsidRPr="00135C93">
        <w:rPr>
          <w:rFonts w:ascii="Arial" w:eastAsia="Calibri" w:hAnsi="Arial" w:cs="Arial"/>
          <w:sz w:val="22"/>
          <w:szCs w:val="22"/>
          <w:lang w:val="en-IN"/>
        </w:rPr>
        <w:t xml:space="preserve"> carrying cost, in accordance with Clause 52 (e) of the Vesting Order, needs to be allowed to be recovered through ARR in the year in which the same is paid by the </w:t>
      </w:r>
      <w:proofErr w:type="spellStart"/>
      <w:r w:rsidRPr="00135C93">
        <w:rPr>
          <w:rFonts w:ascii="Arial" w:eastAsia="Calibri" w:hAnsi="Arial" w:cs="Arial"/>
          <w:sz w:val="22"/>
          <w:szCs w:val="22"/>
          <w:lang w:val="en-IN"/>
        </w:rPr>
        <w:t>Discoms</w:t>
      </w:r>
      <w:proofErr w:type="spellEnd"/>
      <w:r w:rsidRPr="00135C93">
        <w:rPr>
          <w:rFonts w:ascii="Arial" w:eastAsia="Calibri" w:hAnsi="Arial" w:cs="Arial"/>
          <w:sz w:val="22"/>
          <w:szCs w:val="22"/>
          <w:lang w:val="en-IN"/>
        </w:rPr>
        <w:t xml:space="preserve">. </w:t>
      </w:r>
    </w:p>
    <w:p w:rsidR="003C5138" w:rsidRPr="00135C93" w:rsidRDefault="003C5138" w:rsidP="003C5138">
      <w:pPr>
        <w:suppressAutoHyphens w:val="0"/>
        <w:spacing w:after="160" w:line="360" w:lineRule="auto"/>
        <w:ind w:left="567"/>
        <w:jc w:val="both"/>
        <w:rPr>
          <w:rFonts w:ascii="Arial" w:eastAsia="Calibri" w:hAnsi="Arial" w:cs="Arial"/>
          <w:sz w:val="22"/>
          <w:szCs w:val="22"/>
          <w:lang w:val="en-IN"/>
        </w:rPr>
      </w:pPr>
      <w:r w:rsidRPr="00135C93">
        <w:rPr>
          <w:rFonts w:ascii="Arial" w:eastAsia="Calibri" w:hAnsi="Arial" w:cs="Arial"/>
          <w:sz w:val="22"/>
          <w:szCs w:val="22"/>
          <w:lang w:val="en-IN"/>
        </w:rPr>
        <w:t>It is to submit that, to sustain the continuity of the normal business operation and to avoid discontentment amongst the consumers, employees as well as suppliers, TPNODL had to make payments against the bills for the services or supplies received by the utility on or b</w:t>
      </w:r>
      <w:r w:rsidR="00135C93" w:rsidRPr="00135C93">
        <w:rPr>
          <w:rFonts w:ascii="Arial" w:eastAsia="Calibri" w:hAnsi="Arial" w:cs="Arial"/>
          <w:sz w:val="22"/>
          <w:szCs w:val="22"/>
          <w:lang w:val="en-IN"/>
        </w:rPr>
        <w:t>efore 31.03.2021. In the FY 2024</w:t>
      </w:r>
      <w:r w:rsidRPr="00135C93">
        <w:rPr>
          <w:rFonts w:ascii="Arial" w:eastAsia="Calibri" w:hAnsi="Arial" w:cs="Arial"/>
          <w:sz w:val="22"/>
          <w:szCs w:val="22"/>
          <w:lang w:val="en-IN"/>
        </w:rPr>
        <w:t>-2</w:t>
      </w:r>
      <w:r w:rsidR="00135C93" w:rsidRPr="00135C93">
        <w:rPr>
          <w:rFonts w:ascii="Arial" w:eastAsia="Calibri" w:hAnsi="Arial" w:cs="Arial"/>
          <w:sz w:val="22"/>
          <w:szCs w:val="22"/>
          <w:lang w:val="en-IN"/>
        </w:rPr>
        <w:t>5</w:t>
      </w:r>
      <w:r w:rsidRPr="00135C93">
        <w:rPr>
          <w:rFonts w:ascii="Arial" w:eastAsia="Calibri" w:hAnsi="Arial" w:cs="Arial"/>
          <w:sz w:val="22"/>
          <w:szCs w:val="22"/>
          <w:lang w:val="en-IN"/>
        </w:rPr>
        <w:t xml:space="preserve">, net payment amounting to </w:t>
      </w:r>
      <w:r w:rsidR="00915809" w:rsidRPr="00135C93">
        <w:rPr>
          <w:rFonts w:ascii="Arial" w:eastAsia="Calibri" w:hAnsi="Arial" w:cs="Arial"/>
          <w:sz w:val="22"/>
          <w:szCs w:val="22"/>
          <w:lang w:val="en-IN"/>
        </w:rPr>
        <w:t>Rs.</w:t>
      </w:r>
      <w:r w:rsidRPr="00135C93">
        <w:rPr>
          <w:rFonts w:ascii="Arial" w:eastAsia="Calibri" w:hAnsi="Arial" w:cs="Arial"/>
          <w:sz w:val="22"/>
          <w:szCs w:val="22"/>
          <w:lang w:val="en-IN"/>
        </w:rPr>
        <w:t xml:space="preserve"> 27</w:t>
      </w:r>
      <w:r w:rsidR="00ED7D51">
        <w:rPr>
          <w:rFonts w:ascii="Arial" w:eastAsia="Calibri" w:hAnsi="Arial" w:cs="Arial"/>
          <w:sz w:val="22"/>
          <w:szCs w:val="22"/>
          <w:lang w:val="en-IN"/>
        </w:rPr>
        <w:t>5</w:t>
      </w:r>
      <w:r w:rsidRPr="00135C93">
        <w:rPr>
          <w:rFonts w:ascii="Arial" w:eastAsia="Calibri" w:hAnsi="Arial" w:cs="Arial"/>
          <w:sz w:val="22"/>
          <w:szCs w:val="22"/>
          <w:lang w:val="en-IN"/>
        </w:rPr>
        <w:t>.</w:t>
      </w:r>
      <w:r w:rsidR="00ED7D51">
        <w:rPr>
          <w:rFonts w:ascii="Arial" w:eastAsia="Calibri" w:hAnsi="Arial" w:cs="Arial"/>
          <w:sz w:val="22"/>
          <w:szCs w:val="22"/>
          <w:lang w:val="en-IN"/>
        </w:rPr>
        <w:t>62</w:t>
      </w:r>
      <w:r w:rsidRPr="00135C93">
        <w:rPr>
          <w:rFonts w:ascii="Arial" w:eastAsia="Calibri" w:hAnsi="Arial" w:cs="Arial"/>
          <w:sz w:val="22"/>
          <w:szCs w:val="22"/>
          <w:lang w:val="en-IN"/>
        </w:rPr>
        <w:t xml:space="preserve"> Cr have been made including carrying cost on such payment amounting to </w:t>
      </w:r>
      <w:r w:rsidR="00915809" w:rsidRPr="00135C93">
        <w:rPr>
          <w:rFonts w:ascii="Arial" w:eastAsia="Calibri" w:hAnsi="Arial" w:cs="Arial"/>
          <w:sz w:val="22"/>
          <w:szCs w:val="22"/>
          <w:lang w:val="en-IN"/>
        </w:rPr>
        <w:t xml:space="preserve">Rs. </w:t>
      </w:r>
      <w:r w:rsidRPr="00135C93">
        <w:rPr>
          <w:rFonts w:ascii="Arial" w:eastAsia="Calibri" w:hAnsi="Arial" w:cs="Arial"/>
          <w:sz w:val="22"/>
          <w:szCs w:val="22"/>
          <w:lang w:val="en-IN"/>
        </w:rPr>
        <w:t>1</w:t>
      </w:r>
      <w:r w:rsidR="00ED7D51">
        <w:rPr>
          <w:rFonts w:ascii="Arial" w:eastAsia="Calibri" w:hAnsi="Arial" w:cs="Arial"/>
          <w:sz w:val="22"/>
          <w:szCs w:val="22"/>
          <w:lang w:val="en-IN"/>
        </w:rPr>
        <w:t>0</w:t>
      </w:r>
      <w:r w:rsidRPr="00135C93">
        <w:rPr>
          <w:rFonts w:ascii="Arial" w:eastAsia="Calibri" w:hAnsi="Arial" w:cs="Arial"/>
          <w:sz w:val="22"/>
          <w:szCs w:val="22"/>
          <w:lang w:val="en-IN"/>
        </w:rPr>
        <w:t>.</w:t>
      </w:r>
      <w:r w:rsidR="00ED7D51">
        <w:rPr>
          <w:rFonts w:ascii="Arial" w:eastAsia="Calibri" w:hAnsi="Arial" w:cs="Arial"/>
          <w:sz w:val="22"/>
          <w:szCs w:val="22"/>
          <w:lang w:val="en-IN"/>
        </w:rPr>
        <w:t>69</w:t>
      </w:r>
      <w:r w:rsidRPr="00135C93">
        <w:rPr>
          <w:rFonts w:ascii="Arial" w:eastAsia="Calibri" w:hAnsi="Arial" w:cs="Arial"/>
          <w:sz w:val="22"/>
          <w:szCs w:val="22"/>
          <w:lang w:val="en-IN"/>
        </w:rPr>
        <w:t xml:space="preserve"> crore.</w:t>
      </w:r>
    </w:p>
    <w:p w:rsidR="00135C93" w:rsidRDefault="00E35E17" w:rsidP="00E35E17">
      <w:pPr>
        <w:suppressAutoHyphens w:val="0"/>
        <w:spacing w:after="160" w:line="360" w:lineRule="auto"/>
        <w:ind w:left="567"/>
        <w:jc w:val="center"/>
        <w:rPr>
          <w:rFonts w:ascii="Arial" w:eastAsia="Calibri" w:hAnsi="Arial" w:cs="Arial"/>
          <w:b/>
          <w:sz w:val="22"/>
          <w:szCs w:val="22"/>
          <w:lang w:val="en-IN"/>
        </w:rPr>
      </w:pPr>
      <w:r w:rsidRPr="00E35E17">
        <w:rPr>
          <w:rFonts w:ascii="Arial" w:eastAsia="Calibri" w:hAnsi="Arial" w:cs="Arial"/>
          <w:b/>
          <w:sz w:val="22"/>
          <w:szCs w:val="22"/>
          <w:lang w:val="en-IN"/>
        </w:rPr>
        <w:t>Table-5</w:t>
      </w:r>
      <w:r w:rsidR="008C2721">
        <w:rPr>
          <w:rFonts w:ascii="Arial" w:eastAsia="Calibri" w:hAnsi="Arial" w:cs="Arial"/>
          <w:b/>
          <w:sz w:val="22"/>
          <w:szCs w:val="22"/>
          <w:lang w:val="en-IN"/>
        </w:rPr>
        <w:t>8</w:t>
      </w:r>
      <w:r w:rsidRPr="00E35E17">
        <w:rPr>
          <w:rFonts w:ascii="Arial" w:eastAsia="Calibri" w:hAnsi="Arial" w:cs="Arial"/>
          <w:b/>
          <w:sz w:val="22"/>
          <w:szCs w:val="22"/>
          <w:lang w:val="en-IN"/>
        </w:rPr>
        <w:t xml:space="preserve">: Computation </w:t>
      </w:r>
      <w:r w:rsidR="00812ED9">
        <w:rPr>
          <w:rFonts w:ascii="Arial" w:eastAsia="Calibri" w:hAnsi="Arial" w:cs="Arial"/>
          <w:b/>
          <w:sz w:val="22"/>
          <w:szCs w:val="22"/>
          <w:lang w:val="en-IN"/>
        </w:rPr>
        <w:t xml:space="preserve">of </w:t>
      </w:r>
      <w:r w:rsidRPr="00E35E17">
        <w:rPr>
          <w:rFonts w:ascii="Arial" w:eastAsia="Calibri" w:hAnsi="Arial" w:cs="Arial"/>
          <w:b/>
          <w:sz w:val="22"/>
          <w:szCs w:val="22"/>
          <w:lang w:val="en-IN"/>
        </w:rPr>
        <w:t>Carrying Cost for ASL Funding FY 2024-25</w:t>
      </w:r>
    </w:p>
    <w:p w:rsidR="00E35E17" w:rsidRPr="00E35E17" w:rsidRDefault="00E35E17" w:rsidP="00E35E17">
      <w:pPr>
        <w:suppressAutoHyphens w:val="0"/>
        <w:spacing w:after="160" w:line="360" w:lineRule="auto"/>
        <w:ind w:left="567"/>
        <w:jc w:val="center"/>
        <w:rPr>
          <w:rFonts w:ascii="Arial" w:eastAsia="Calibri" w:hAnsi="Arial" w:cs="Arial"/>
          <w:b/>
          <w:sz w:val="22"/>
          <w:szCs w:val="22"/>
          <w:lang w:val="en-IN"/>
        </w:rPr>
      </w:pPr>
      <w:r>
        <w:rPr>
          <w:rFonts w:ascii="Arial" w:eastAsia="Calibri" w:hAnsi="Arial" w:cs="Arial"/>
          <w:b/>
          <w:sz w:val="22"/>
          <w:szCs w:val="22"/>
          <w:lang w:val="en-IN"/>
        </w:rPr>
        <w:t xml:space="preserve">                                                                                                    (In Rs. </w:t>
      </w:r>
      <w:proofErr w:type="spellStart"/>
      <w:r>
        <w:rPr>
          <w:rFonts w:ascii="Arial" w:eastAsia="Calibri" w:hAnsi="Arial" w:cs="Arial"/>
          <w:b/>
          <w:sz w:val="22"/>
          <w:szCs w:val="22"/>
          <w:lang w:val="en-IN"/>
        </w:rPr>
        <w:t>Crs</w:t>
      </w:r>
      <w:proofErr w:type="spellEnd"/>
      <w:r>
        <w:rPr>
          <w:rFonts w:ascii="Arial" w:eastAsia="Calibri" w:hAnsi="Arial" w:cs="Arial"/>
          <w:b/>
          <w:sz w:val="22"/>
          <w:szCs w:val="22"/>
          <w:lang w:val="en-IN"/>
        </w:rPr>
        <w:t>.)</w:t>
      </w:r>
    </w:p>
    <w:tbl>
      <w:tblPr>
        <w:tblW w:w="9537" w:type="dxa"/>
        <w:tblLook w:val="04A0" w:firstRow="1" w:lastRow="0" w:firstColumn="1" w:lastColumn="0" w:noHBand="0" w:noVBand="1"/>
      </w:tblPr>
      <w:tblGrid>
        <w:gridCol w:w="1555"/>
        <w:gridCol w:w="6066"/>
        <w:gridCol w:w="1916"/>
      </w:tblGrid>
      <w:tr w:rsidR="00ED7D51" w:rsidRPr="00ED7D51" w:rsidTr="00ED7D51">
        <w:trPr>
          <w:trHeight w:val="435"/>
        </w:trPr>
        <w:tc>
          <w:tcPr>
            <w:tcW w:w="1555" w:type="dxa"/>
            <w:tcBorders>
              <w:top w:val="single" w:sz="4" w:space="0" w:color="auto"/>
              <w:left w:val="single" w:sz="4" w:space="0" w:color="auto"/>
              <w:bottom w:val="single" w:sz="4" w:space="0" w:color="auto"/>
              <w:right w:val="single" w:sz="4" w:space="0" w:color="auto"/>
            </w:tcBorders>
            <w:shd w:val="clear" w:color="000000" w:fill="BDD7EE"/>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Sl. No.</w:t>
            </w:r>
          </w:p>
        </w:tc>
        <w:tc>
          <w:tcPr>
            <w:tcW w:w="6066" w:type="dxa"/>
            <w:tcBorders>
              <w:top w:val="single" w:sz="4" w:space="0" w:color="auto"/>
              <w:left w:val="nil"/>
              <w:bottom w:val="single" w:sz="4" w:space="0" w:color="auto"/>
              <w:right w:val="single" w:sz="4" w:space="0" w:color="auto"/>
            </w:tcBorders>
            <w:shd w:val="clear" w:color="000000" w:fill="BDD7EE"/>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Particulars</w:t>
            </w:r>
          </w:p>
        </w:tc>
        <w:tc>
          <w:tcPr>
            <w:tcW w:w="1916" w:type="dxa"/>
            <w:tcBorders>
              <w:top w:val="single" w:sz="4" w:space="0" w:color="auto"/>
              <w:left w:val="nil"/>
              <w:bottom w:val="single" w:sz="4" w:space="0" w:color="auto"/>
              <w:right w:val="single" w:sz="4" w:space="0" w:color="auto"/>
            </w:tcBorders>
            <w:shd w:val="clear" w:color="000000" w:fill="BDD7EE"/>
            <w:vAlign w:val="center"/>
            <w:hideMark/>
          </w:tcPr>
          <w:p w:rsid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 xml:space="preserve">As on </w:t>
            </w:r>
          </w:p>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FY 2024-25</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A</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Current Liabilities settled under ASL</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 </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Short Term Loan</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276.83</w:t>
            </w:r>
          </w:p>
        </w:tc>
      </w:tr>
      <w:tr w:rsidR="00ED7D51" w:rsidRPr="00ED7D51" w:rsidTr="00ED7D51">
        <w:trPr>
          <w:trHeight w:val="413"/>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lastRenderedPageBreak/>
              <w:t>2</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Sundry Creditors/Trade Payables-Goods and Services</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21.55</w:t>
            </w:r>
          </w:p>
        </w:tc>
      </w:tr>
      <w:tr w:rsidR="00ED7D51" w:rsidRPr="00ED7D51" w:rsidTr="00ED7D51">
        <w:trPr>
          <w:trHeight w:val="348"/>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3</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Advance Payment /Deposits from Consumers</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158.48</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4</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Creditors on capital accounts</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16.00</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5</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 xml:space="preserve">Amount payable to </w:t>
            </w:r>
            <w:proofErr w:type="gramStart"/>
            <w:r w:rsidRPr="00ED7D51">
              <w:rPr>
                <w:rFonts w:ascii="Arial" w:hAnsi="Arial" w:cs="Arial"/>
                <w:color w:val="000000"/>
                <w:sz w:val="22"/>
                <w:szCs w:val="22"/>
                <w:lang w:val="en-IN" w:eastAsia="en-IN"/>
              </w:rPr>
              <w:t>other</w:t>
            </w:r>
            <w:proofErr w:type="gramEnd"/>
            <w:r w:rsidRPr="00ED7D51">
              <w:rPr>
                <w:rFonts w:ascii="Arial" w:hAnsi="Arial" w:cs="Arial"/>
                <w:color w:val="000000"/>
                <w:sz w:val="22"/>
                <w:szCs w:val="22"/>
                <w:lang w:val="en-IN" w:eastAsia="en-IN"/>
              </w:rPr>
              <w:t xml:space="preserve"> licensee-WESCO</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0.24</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6</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Electricity Duty Payable</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15.87</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7</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Other Liabilities (salary for March-2021)</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17.14</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000000" w:fill="DDEBF7"/>
            <w:noWrap/>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 </w:t>
            </w:r>
          </w:p>
        </w:tc>
        <w:tc>
          <w:tcPr>
            <w:tcW w:w="606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 xml:space="preserve">Sub-total </w:t>
            </w:r>
            <w:r w:rsidR="00417DE1">
              <w:rPr>
                <w:rFonts w:ascii="Arial" w:hAnsi="Arial" w:cs="Arial"/>
                <w:b/>
                <w:bCs/>
                <w:color w:val="000000"/>
                <w:sz w:val="22"/>
                <w:szCs w:val="22"/>
                <w:lang w:val="en-IN" w:eastAsia="en-IN"/>
              </w:rPr>
              <w:t>–</w:t>
            </w:r>
            <w:r w:rsidRPr="00ED7D51">
              <w:rPr>
                <w:rFonts w:ascii="Arial" w:hAnsi="Arial" w:cs="Arial"/>
                <w:b/>
                <w:bCs/>
                <w:color w:val="000000"/>
                <w:sz w:val="22"/>
                <w:szCs w:val="22"/>
                <w:lang w:val="en-IN" w:eastAsia="en-IN"/>
              </w:rPr>
              <w:t xml:space="preserve"> A</w:t>
            </w:r>
          </w:p>
        </w:tc>
        <w:tc>
          <w:tcPr>
            <w:tcW w:w="191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506.11</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B</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Current Assets realised under ASL</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Capital Work in Progress</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24.48</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2</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Inventories</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12.87</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3</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Cash on Hand</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14.68</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4</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Balance with Scheduled Bank-Current Accounts</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80.34</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5</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Remittance in Transit</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6.81</w:t>
            </w:r>
          </w:p>
        </w:tc>
      </w:tr>
      <w:tr w:rsidR="00ED7D51" w:rsidRPr="00ED7D51" w:rsidTr="00ED7D51">
        <w:trPr>
          <w:trHeight w:val="32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6</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Balance with Scheduled Bank-Fixed Deposit</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110.00</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7</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Loans and Advances to Employees</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1.90</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8</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Receivable from other licensee-SOUTHCO</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16.59</w:t>
            </w:r>
          </w:p>
        </w:tc>
      </w:tr>
      <w:tr w:rsidR="00ED7D51" w:rsidRPr="00ED7D51" w:rsidTr="00ED7D51">
        <w:trPr>
          <w:trHeight w:val="413"/>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9</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Advance recoverable in cash or in kind or for value to be received</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6.02</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10</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Other Deposits (Considered good)</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0.44</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000000" w:fill="DDEBF7"/>
            <w:noWrap/>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 </w:t>
            </w:r>
          </w:p>
        </w:tc>
        <w:tc>
          <w:tcPr>
            <w:tcW w:w="606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 xml:space="preserve">Sub-total </w:t>
            </w:r>
            <w:r w:rsidR="00417DE1">
              <w:rPr>
                <w:rFonts w:ascii="Arial" w:hAnsi="Arial" w:cs="Arial"/>
                <w:b/>
                <w:bCs/>
                <w:color w:val="000000"/>
                <w:sz w:val="22"/>
                <w:szCs w:val="22"/>
                <w:lang w:val="en-IN" w:eastAsia="en-IN"/>
              </w:rPr>
              <w:t>–</w:t>
            </w:r>
            <w:r w:rsidRPr="00ED7D51">
              <w:rPr>
                <w:rFonts w:ascii="Arial" w:hAnsi="Arial" w:cs="Arial"/>
                <w:b/>
                <w:bCs/>
                <w:color w:val="000000"/>
                <w:sz w:val="22"/>
                <w:szCs w:val="22"/>
                <w:lang w:val="en-IN" w:eastAsia="en-IN"/>
              </w:rPr>
              <w:t xml:space="preserve"> B</w:t>
            </w:r>
          </w:p>
        </w:tc>
        <w:tc>
          <w:tcPr>
            <w:tcW w:w="191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274.13</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000000" w:fill="DDEBF7"/>
            <w:noWrap/>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C = A-B</w:t>
            </w:r>
          </w:p>
        </w:tc>
        <w:tc>
          <w:tcPr>
            <w:tcW w:w="606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 xml:space="preserve">Net Payments against ASL </w:t>
            </w:r>
            <w:r w:rsidR="00417DE1">
              <w:rPr>
                <w:rFonts w:ascii="Arial" w:hAnsi="Arial" w:cs="Arial"/>
                <w:b/>
                <w:bCs/>
                <w:color w:val="000000"/>
                <w:sz w:val="22"/>
                <w:szCs w:val="22"/>
                <w:lang w:val="en-IN" w:eastAsia="en-IN"/>
              </w:rPr>
              <w:t>–</w:t>
            </w:r>
            <w:r w:rsidRPr="00ED7D51">
              <w:rPr>
                <w:rFonts w:ascii="Arial" w:hAnsi="Arial" w:cs="Arial"/>
                <w:b/>
                <w:bCs/>
                <w:color w:val="000000"/>
                <w:sz w:val="22"/>
                <w:szCs w:val="22"/>
                <w:lang w:val="en-IN" w:eastAsia="en-IN"/>
              </w:rPr>
              <w:t xml:space="preserve"> C</w:t>
            </w:r>
          </w:p>
        </w:tc>
        <w:tc>
          <w:tcPr>
            <w:tcW w:w="191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231.98</w:t>
            </w:r>
          </w:p>
        </w:tc>
      </w:tr>
      <w:tr w:rsidR="00ED7D51" w:rsidRPr="00ED7D51" w:rsidTr="00ED7D51">
        <w:trPr>
          <w:trHeight w:val="435"/>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D</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Paid bills which were not transferred in opening ASL</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BSP payment (March-2021)</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168.15</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2</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Collections (March-2021)</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-136.59</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3</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Vendor bills</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12.92</w:t>
            </w:r>
          </w:p>
        </w:tc>
      </w:tr>
      <w:tr w:rsidR="00ED7D51" w:rsidRPr="00ED7D51" w:rsidTr="00ED7D51">
        <w:trPr>
          <w:trHeight w:val="413"/>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4</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Advance from consumer adjusted against energy charges</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32.95</w:t>
            </w:r>
          </w:p>
        </w:tc>
      </w:tr>
      <w:tr w:rsidR="00ED7D51" w:rsidRPr="00ED7D51" w:rsidTr="00ED7D51">
        <w:trPr>
          <w:trHeight w:val="370"/>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5</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Recovery through Past Arrears as per vesting order</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-44.48</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000000" w:fill="DDEBF7"/>
            <w:noWrap/>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 </w:t>
            </w:r>
          </w:p>
        </w:tc>
        <w:tc>
          <w:tcPr>
            <w:tcW w:w="606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 xml:space="preserve">Sub-total </w:t>
            </w:r>
            <w:r w:rsidR="00417DE1">
              <w:rPr>
                <w:rFonts w:ascii="Arial" w:hAnsi="Arial" w:cs="Arial"/>
                <w:b/>
                <w:bCs/>
                <w:color w:val="000000"/>
                <w:sz w:val="22"/>
                <w:szCs w:val="22"/>
                <w:lang w:val="en-IN" w:eastAsia="en-IN"/>
              </w:rPr>
              <w:t>–</w:t>
            </w:r>
            <w:r w:rsidRPr="00ED7D51">
              <w:rPr>
                <w:rFonts w:ascii="Arial" w:hAnsi="Arial" w:cs="Arial"/>
                <w:b/>
                <w:bCs/>
                <w:color w:val="000000"/>
                <w:sz w:val="22"/>
                <w:szCs w:val="22"/>
                <w:lang w:val="en-IN" w:eastAsia="en-IN"/>
              </w:rPr>
              <w:t xml:space="preserve"> D</w:t>
            </w:r>
          </w:p>
        </w:tc>
        <w:tc>
          <w:tcPr>
            <w:tcW w:w="191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32.95</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 </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color w:val="000000"/>
                <w:lang w:val="en-IN" w:eastAsia="en-IN"/>
              </w:rPr>
            </w:pPr>
            <w:r w:rsidRPr="00ED7D51">
              <w:rPr>
                <w:color w:val="000000"/>
                <w:lang w:val="en-IN" w:eastAsia="en-IN"/>
              </w:rPr>
              <w:t> </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Calibri" w:hAnsi="Calibri" w:cs="Calibri"/>
                <w:color w:val="000000"/>
                <w:sz w:val="22"/>
                <w:szCs w:val="22"/>
                <w:lang w:val="en-IN" w:eastAsia="en-IN"/>
              </w:rPr>
            </w:pP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000000" w:fill="DDEBF7"/>
            <w:noWrap/>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E = C+D</w:t>
            </w:r>
          </w:p>
        </w:tc>
        <w:tc>
          <w:tcPr>
            <w:tcW w:w="606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Net Payments against ASL + out of ASL</w:t>
            </w:r>
          </w:p>
        </w:tc>
        <w:tc>
          <w:tcPr>
            <w:tcW w:w="1916" w:type="dxa"/>
            <w:tcBorders>
              <w:top w:val="nil"/>
              <w:left w:val="nil"/>
              <w:bottom w:val="single" w:sz="4" w:space="0" w:color="auto"/>
              <w:right w:val="single" w:sz="4" w:space="0" w:color="auto"/>
            </w:tcBorders>
            <w:shd w:val="clear" w:color="000000" w:fill="DDEBF7"/>
            <w:noWrap/>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264.93</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F</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Average net payments (E÷2)</w:t>
            </w:r>
          </w:p>
        </w:tc>
        <w:tc>
          <w:tcPr>
            <w:tcW w:w="191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132.46</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G</w:t>
            </w:r>
          </w:p>
        </w:tc>
        <w:tc>
          <w:tcPr>
            <w:tcW w:w="6066" w:type="dxa"/>
            <w:tcBorders>
              <w:top w:val="nil"/>
              <w:left w:val="nil"/>
              <w:bottom w:val="single" w:sz="4" w:space="0" w:color="auto"/>
              <w:right w:val="single" w:sz="4" w:space="0" w:color="auto"/>
            </w:tcBorders>
            <w:shd w:val="clear" w:color="auto" w:fill="auto"/>
            <w:vAlign w:val="center"/>
            <w:hideMark/>
          </w:tcPr>
          <w:p w:rsidR="00ED7D51" w:rsidRPr="00ED7D51" w:rsidRDefault="00ED7D51" w:rsidP="00ED7D51">
            <w:pPr>
              <w:suppressAutoHyphens w:val="0"/>
              <w:rPr>
                <w:rFonts w:ascii="Arial" w:hAnsi="Arial" w:cs="Arial"/>
                <w:color w:val="000000"/>
                <w:sz w:val="22"/>
                <w:szCs w:val="22"/>
                <w:lang w:val="en-IN" w:eastAsia="en-IN"/>
              </w:rPr>
            </w:pPr>
            <w:r w:rsidRPr="00ED7D51">
              <w:rPr>
                <w:rFonts w:ascii="Arial" w:hAnsi="Arial" w:cs="Arial"/>
                <w:color w:val="000000"/>
                <w:sz w:val="22"/>
                <w:szCs w:val="22"/>
                <w:lang w:val="en-IN" w:eastAsia="en-IN"/>
              </w:rPr>
              <w:t>Interest rate (Actual weighted average)</w:t>
            </w:r>
          </w:p>
        </w:tc>
        <w:tc>
          <w:tcPr>
            <w:tcW w:w="1916" w:type="dxa"/>
            <w:tcBorders>
              <w:top w:val="nil"/>
              <w:left w:val="nil"/>
              <w:bottom w:val="single" w:sz="4" w:space="0" w:color="auto"/>
              <w:right w:val="single" w:sz="4" w:space="0" w:color="auto"/>
            </w:tcBorders>
            <w:shd w:val="clear" w:color="auto" w:fill="auto"/>
            <w:noWrap/>
            <w:vAlign w:val="center"/>
            <w:hideMark/>
          </w:tcPr>
          <w:p w:rsidR="00ED7D51" w:rsidRPr="00ED7D51" w:rsidRDefault="00ED7D51" w:rsidP="00ED7D51">
            <w:pPr>
              <w:suppressAutoHyphens w:val="0"/>
              <w:jc w:val="center"/>
              <w:rPr>
                <w:rFonts w:ascii="Arial" w:hAnsi="Arial" w:cs="Arial"/>
                <w:color w:val="000000"/>
                <w:sz w:val="22"/>
                <w:szCs w:val="22"/>
                <w:lang w:val="en-IN" w:eastAsia="en-IN"/>
              </w:rPr>
            </w:pPr>
            <w:r w:rsidRPr="00ED7D51">
              <w:rPr>
                <w:rFonts w:ascii="Arial" w:hAnsi="Arial" w:cs="Arial"/>
                <w:color w:val="000000"/>
                <w:sz w:val="22"/>
                <w:szCs w:val="22"/>
                <w:lang w:val="en-IN" w:eastAsia="en-IN"/>
              </w:rPr>
              <w:t>8.07%</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000000" w:fill="DDEBF7"/>
            <w:noWrap/>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H</w:t>
            </w:r>
          </w:p>
        </w:tc>
        <w:tc>
          <w:tcPr>
            <w:tcW w:w="606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Carrying cost on ASL funding [</w:t>
            </w:r>
            <w:proofErr w:type="spellStart"/>
            <w:r w:rsidRPr="00ED7D51">
              <w:rPr>
                <w:rFonts w:ascii="Arial" w:hAnsi="Arial" w:cs="Arial"/>
                <w:b/>
                <w:bCs/>
                <w:color w:val="000000"/>
                <w:sz w:val="22"/>
                <w:szCs w:val="22"/>
                <w:lang w:val="en-IN" w:eastAsia="en-IN"/>
              </w:rPr>
              <w:t>FxG</w:t>
            </w:r>
            <w:proofErr w:type="spellEnd"/>
            <w:r w:rsidRPr="00ED7D51">
              <w:rPr>
                <w:rFonts w:ascii="Arial" w:hAnsi="Arial" w:cs="Arial"/>
                <w:b/>
                <w:bCs/>
                <w:color w:val="000000"/>
                <w:sz w:val="22"/>
                <w:szCs w:val="22"/>
                <w:lang w:val="en-IN" w:eastAsia="en-IN"/>
              </w:rPr>
              <w:t>]</w:t>
            </w:r>
          </w:p>
        </w:tc>
        <w:tc>
          <w:tcPr>
            <w:tcW w:w="191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10.69</w:t>
            </w:r>
          </w:p>
        </w:tc>
      </w:tr>
      <w:tr w:rsidR="00ED7D51" w:rsidRPr="00ED7D51" w:rsidTr="00ED7D51">
        <w:trPr>
          <w:trHeight w:val="217"/>
        </w:trPr>
        <w:tc>
          <w:tcPr>
            <w:tcW w:w="1555" w:type="dxa"/>
            <w:tcBorders>
              <w:top w:val="nil"/>
              <w:left w:val="single" w:sz="4" w:space="0" w:color="auto"/>
              <w:bottom w:val="single" w:sz="4" w:space="0" w:color="auto"/>
              <w:right w:val="single" w:sz="4" w:space="0" w:color="auto"/>
            </w:tcBorders>
            <w:shd w:val="clear" w:color="000000" w:fill="DDEBF7"/>
            <w:noWrap/>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I=E+H</w:t>
            </w:r>
          </w:p>
        </w:tc>
        <w:tc>
          <w:tcPr>
            <w:tcW w:w="606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Total Net payments (including carrying cost)</w:t>
            </w:r>
          </w:p>
        </w:tc>
        <w:tc>
          <w:tcPr>
            <w:tcW w:w="1916" w:type="dxa"/>
            <w:tcBorders>
              <w:top w:val="nil"/>
              <w:left w:val="nil"/>
              <w:bottom w:val="single" w:sz="4" w:space="0" w:color="auto"/>
              <w:right w:val="single" w:sz="4" w:space="0" w:color="auto"/>
            </w:tcBorders>
            <w:shd w:val="clear" w:color="000000" w:fill="DDEBF7"/>
            <w:vAlign w:val="center"/>
            <w:hideMark/>
          </w:tcPr>
          <w:p w:rsidR="00ED7D51" w:rsidRPr="00ED7D51" w:rsidRDefault="00ED7D51" w:rsidP="00ED7D51">
            <w:pPr>
              <w:suppressAutoHyphens w:val="0"/>
              <w:jc w:val="center"/>
              <w:rPr>
                <w:rFonts w:ascii="Arial" w:hAnsi="Arial" w:cs="Arial"/>
                <w:b/>
                <w:bCs/>
                <w:color w:val="000000"/>
                <w:sz w:val="22"/>
                <w:szCs w:val="22"/>
                <w:lang w:val="en-IN" w:eastAsia="en-IN"/>
              </w:rPr>
            </w:pPr>
            <w:r w:rsidRPr="00ED7D51">
              <w:rPr>
                <w:rFonts w:ascii="Arial" w:hAnsi="Arial" w:cs="Arial"/>
                <w:b/>
                <w:bCs/>
                <w:color w:val="000000"/>
                <w:sz w:val="22"/>
                <w:szCs w:val="22"/>
                <w:lang w:val="en-IN" w:eastAsia="en-IN"/>
              </w:rPr>
              <w:t>275.62</w:t>
            </w:r>
          </w:p>
        </w:tc>
      </w:tr>
    </w:tbl>
    <w:p w:rsidR="00135C93" w:rsidRDefault="00135C93" w:rsidP="003C5138">
      <w:pPr>
        <w:suppressAutoHyphens w:val="0"/>
        <w:spacing w:after="160" w:line="360" w:lineRule="auto"/>
        <w:ind w:left="567"/>
        <w:jc w:val="both"/>
        <w:rPr>
          <w:rFonts w:ascii="Arial" w:eastAsia="Calibri" w:hAnsi="Arial" w:cs="Arial"/>
          <w:sz w:val="22"/>
          <w:szCs w:val="22"/>
          <w:highlight w:val="yellow"/>
          <w:lang w:val="en-IN"/>
        </w:rPr>
      </w:pPr>
    </w:p>
    <w:p w:rsidR="003C5138" w:rsidRPr="00713909" w:rsidRDefault="003C5138" w:rsidP="003C5138">
      <w:pPr>
        <w:suppressAutoHyphens w:val="0"/>
        <w:jc w:val="both"/>
        <w:rPr>
          <w:rFonts w:ascii="Arial" w:eastAsia="Calibri" w:hAnsi="Arial" w:cs="Arial"/>
          <w:sz w:val="22"/>
          <w:szCs w:val="22"/>
          <w:highlight w:val="yellow"/>
          <w:lang w:val="en-IN"/>
        </w:rPr>
      </w:pPr>
    </w:p>
    <w:p w:rsidR="003C5138" w:rsidRPr="003C5138" w:rsidRDefault="003C5138" w:rsidP="003C5138">
      <w:pPr>
        <w:tabs>
          <w:tab w:val="left" w:pos="426"/>
        </w:tabs>
        <w:suppressAutoHyphens w:val="0"/>
        <w:spacing w:after="160" w:line="360" w:lineRule="auto"/>
        <w:ind w:left="567" w:right="-23"/>
        <w:jc w:val="both"/>
        <w:rPr>
          <w:rFonts w:ascii="Arial" w:eastAsia="Calibri" w:hAnsi="Arial" w:cs="Arial"/>
          <w:b/>
          <w:sz w:val="22"/>
          <w:szCs w:val="22"/>
          <w:lang w:val="en-IN"/>
        </w:rPr>
      </w:pPr>
      <w:r w:rsidRPr="00135C93">
        <w:rPr>
          <w:rFonts w:ascii="Arial" w:eastAsia="Calibri" w:hAnsi="Arial" w:cs="Arial"/>
          <w:b/>
          <w:sz w:val="22"/>
          <w:szCs w:val="22"/>
          <w:lang w:val="en-IN"/>
        </w:rPr>
        <w:t xml:space="preserve">Hon’ble Commission is most humbly requested to consider the above payment of </w:t>
      </w:r>
      <w:r w:rsidR="00915809" w:rsidRPr="00135C93">
        <w:rPr>
          <w:rFonts w:ascii="Arial" w:eastAsia="Calibri" w:hAnsi="Arial" w:cs="Arial"/>
          <w:b/>
          <w:sz w:val="22"/>
          <w:szCs w:val="22"/>
          <w:lang w:val="en-IN"/>
        </w:rPr>
        <w:t xml:space="preserve">Rs. </w:t>
      </w:r>
      <w:r w:rsidR="00135C93" w:rsidRPr="00135C93">
        <w:rPr>
          <w:rFonts w:ascii="Arial" w:eastAsia="Calibri" w:hAnsi="Arial" w:cs="Arial"/>
          <w:b/>
          <w:sz w:val="22"/>
          <w:szCs w:val="22"/>
          <w:lang w:val="en-IN"/>
        </w:rPr>
        <w:t>27</w:t>
      </w:r>
      <w:r w:rsidR="00094058">
        <w:rPr>
          <w:rFonts w:ascii="Arial" w:eastAsia="Calibri" w:hAnsi="Arial" w:cs="Arial"/>
          <w:b/>
          <w:sz w:val="22"/>
          <w:szCs w:val="22"/>
          <w:lang w:val="en-IN"/>
        </w:rPr>
        <w:t>5</w:t>
      </w:r>
      <w:r w:rsidR="00135C93" w:rsidRPr="00135C93">
        <w:rPr>
          <w:rFonts w:ascii="Arial" w:eastAsia="Calibri" w:hAnsi="Arial" w:cs="Arial"/>
          <w:b/>
          <w:sz w:val="22"/>
          <w:szCs w:val="22"/>
          <w:lang w:val="en-IN"/>
        </w:rPr>
        <w:t>.</w:t>
      </w:r>
      <w:r w:rsidR="00094058">
        <w:rPr>
          <w:rFonts w:ascii="Arial" w:eastAsia="Calibri" w:hAnsi="Arial" w:cs="Arial"/>
          <w:b/>
          <w:sz w:val="22"/>
          <w:szCs w:val="22"/>
          <w:lang w:val="en-IN"/>
        </w:rPr>
        <w:t>62</w:t>
      </w:r>
      <w:r w:rsidRPr="00135C93">
        <w:rPr>
          <w:rFonts w:ascii="Arial" w:eastAsia="Calibri" w:hAnsi="Arial" w:cs="Arial"/>
          <w:b/>
          <w:sz w:val="22"/>
          <w:szCs w:val="22"/>
          <w:lang w:val="en-IN"/>
        </w:rPr>
        <w:t xml:space="preserve"> crore (</w:t>
      </w:r>
      <w:r w:rsidR="002439B3" w:rsidRPr="00135C93">
        <w:rPr>
          <w:rFonts w:ascii="Arial" w:eastAsia="Calibri" w:hAnsi="Arial" w:cs="Arial"/>
          <w:b/>
          <w:sz w:val="22"/>
          <w:szCs w:val="22"/>
          <w:lang w:val="en-IN"/>
        </w:rPr>
        <w:t xml:space="preserve">Rs. </w:t>
      </w:r>
      <w:r w:rsidRPr="00135C93">
        <w:rPr>
          <w:rFonts w:ascii="Arial" w:eastAsia="Calibri" w:hAnsi="Arial" w:cs="Arial"/>
          <w:b/>
          <w:sz w:val="22"/>
          <w:szCs w:val="22"/>
          <w:lang w:val="en-IN"/>
        </w:rPr>
        <w:t xml:space="preserve"> 26</w:t>
      </w:r>
      <w:r w:rsidR="00135C93" w:rsidRPr="00135C93">
        <w:rPr>
          <w:rFonts w:ascii="Arial" w:eastAsia="Calibri" w:hAnsi="Arial" w:cs="Arial"/>
          <w:b/>
          <w:sz w:val="22"/>
          <w:szCs w:val="22"/>
          <w:lang w:val="en-IN"/>
        </w:rPr>
        <w:t>4.93</w:t>
      </w:r>
      <w:r w:rsidRPr="00135C93">
        <w:rPr>
          <w:rFonts w:ascii="Arial" w:eastAsia="Calibri" w:hAnsi="Arial" w:cs="Arial"/>
          <w:b/>
          <w:sz w:val="22"/>
          <w:szCs w:val="22"/>
          <w:lang w:val="en-IN"/>
        </w:rPr>
        <w:t xml:space="preserve"> crore along with carrying cost of </w:t>
      </w:r>
      <w:r w:rsidR="00915809" w:rsidRPr="00135C93">
        <w:rPr>
          <w:rFonts w:ascii="Arial" w:eastAsia="Calibri" w:hAnsi="Arial" w:cs="Arial"/>
          <w:b/>
          <w:sz w:val="22"/>
          <w:szCs w:val="22"/>
          <w:lang w:val="en-IN"/>
        </w:rPr>
        <w:t>Rs.</w:t>
      </w:r>
      <w:r w:rsidR="00135C93" w:rsidRPr="00135C93">
        <w:rPr>
          <w:rFonts w:ascii="Arial" w:eastAsia="Calibri" w:hAnsi="Arial" w:cs="Arial"/>
          <w:b/>
          <w:sz w:val="22"/>
          <w:szCs w:val="22"/>
          <w:lang w:val="en-IN"/>
        </w:rPr>
        <w:t>1</w:t>
      </w:r>
      <w:r w:rsidR="00094058">
        <w:rPr>
          <w:rFonts w:ascii="Arial" w:eastAsia="Calibri" w:hAnsi="Arial" w:cs="Arial"/>
          <w:b/>
          <w:sz w:val="22"/>
          <w:szCs w:val="22"/>
          <w:lang w:val="en-IN"/>
        </w:rPr>
        <w:t>0</w:t>
      </w:r>
      <w:r w:rsidR="00135C93" w:rsidRPr="00135C93">
        <w:rPr>
          <w:rFonts w:ascii="Arial" w:eastAsia="Calibri" w:hAnsi="Arial" w:cs="Arial"/>
          <w:b/>
          <w:sz w:val="22"/>
          <w:szCs w:val="22"/>
          <w:lang w:val="en-IN"/>
        </w:rPr>
        <w:t>.</w:t>
      </w:r>
      <w:r w:rsidR="00094058">
        <w:rPr>
          <w:rFonts w:ascii="Arial" w:eastAsia="Calibri" w:hAnsi="Arial" w:cs="Arial"/>
          <w:b/>
          <w:sz w:val="22"/>
          <w:szCs w:val="22"/>
          <w:lang w:val="en-IN"/>
        </w:rPr>
        <w:t>69</w:t>
      </w:r>
      <w:r w:rsidRPr="00135C93">
        <w:rPr>
          <w:rFonts w:ascii="Arial" w:eastAsia="Calibri" w:hAnsi="Arial" w:cs="Arial"/>
          <w:b/>
          <w:sz w:val="22"/>
          <w:szCs w:val="22"/>
          <w:lang w:val="en-IN"/>
        </w:rPr>
        <w:t xml:space="preserve"> crore) under ASL in the financial year FY 202</w:t>
      </w:r>
      <w:r w:rsidR="00713909" w:rsidRPr="00135C93">
        <w:rPr>
          <w:rFonts w:ascii="Arial" w:eastAsia="Calibri" w:hAnsi="Arial" w:cs="Arial"/>
          <w:b/>
          <w:sz w:val="22"/>
          <w:szCs w:val="22"/>
          <w:lang w:val="en-IN"/>
        </w:rPr>
        <w:t>4</w:t>
      </w:r>
      <w:r w:rsidRPr="00135C93">
        <w:rPr>
          <w:rFonts w:ascii="Arial" w:eastAsia="Calibri" w:hAnsi="Arial" w:cs="Arial"/>
          <w:b/>
          <w:sz w:val="22"/>
          <w:szCs w:val="22"/>
          <w:lang w:val="en-IN"/>
        </w:rPr>
        <w:t>-2</w:t>
      </w:r>
      <w:r w:rsidR="00713909" w:rsidRPr="00135C93">
        <w:rPr>
          <w:rFonts w:ascii="Arial" w:eastAsia="Calibri" w:hAnsi="Arial" w:cs="Arial"/>
          <w:b/>
          <w:sz w:val="22"/>
          <w:szCs w:val="22"/>
          <w:lang w:val="en-IN"/>
        </w:rPr>
        <w:t>5</w:t>
      </w:r>
      <w:r w:rsidRPr="00135C93">
        <w:rPr>
          <w:rFonts w:ascii="Arial" w:eastAsia="Calibri" w:hAnsi="Arial" w:cs="Arial"/>
          <w:b/>
          <w:sz w:val="22"/>
          <w:szCs w:val="22"/>
          <w:lang w:val="en-IN"/>
        </w:rPr>
        <w:t xml:space="preserve">. </w:t>
      </w:r>
    </w:p>
    <w:p w:rsidR="00094058" w:rsidRDefault="00094058" w:rsidP="003C5138">
      <w:pPr>
        <w:suppressAutoHyphens w:val="0"/>
        <w:spacing w:after="160" w:line="360" w:lineRule="auto"/>
        <w:jc w:val="both"/>
        <w:rPr>
          <w:rFonts w:ascii="Arial" w:eastAsia="Calibri" w:hAnsi="Arial" w:cs="Arial"/>
          <w:sz w:val="22"/>
          <w:szCs w:val="22"/>
          <w:lang w:val="en-IN"/>
        </w:rPr>
      </w:pPr>
    </w:p>
    <w:p w:rsidR="00531219" w:rsidRDefault="00531219" w:rsidP="003C5138">
      <w:pPr>
        <w:suppressAutoHyphens w:val="0"/>
        <w:spacing w:after="160" w:line="360" w:lineRule="auto"/>
        <w:jc w:val="both"/>
        <w:rPr>
          <w:rFonts w:ascii="Arial" w:eastAsia="Calibri" w:hAnsi="Arial" w:cs="Arial"/>
          <w:sz w:val="22"/>
          <w:szCs w:val="22"/>
          <w:lang w:val="en-IN"/>
        </w:rPr>
      </w:pPr>
    </w:p>
    <w:p w:rsidR="00DF0E96" w:rsidRDefault="00AD6913" w:rsidP="00AD6913">
      <w:pPr>
        <w:pStyle w:val="NoSpacing"/>
        <w:tabs>
          <w:tab w:val="left" w:pos="426"/>
        </w:tabs>
        <w:spacing w:line="360" w:lineRule="auto"/>
        <w:ind w:right="-23"/>
        <w:jc w:val="both"/>
        <w:rPr>
          <w:rFonts w:ascii="Arial" w:hAnsi="Arial" w:cs="Arial"/>
          <w:b/>
          <w:bCs/>
        </w:rPr>
      </w:pPr>
      <w:r w:rsidRPr="00F6316F">
        <w:rPr>
          <w:rFonts w:ascii="Arial" w:hAnsi="Arial" w:cs="Arial"/>
          <w:noProof/>
        </w:rPr>
        <w:lastRenderedPageBreak/>
        <mc:AlternateContent>
          <mc:Choice Requires="wps">
            <w:drawing>
              <wp:anchor distT="0" distB="26670" distL="0" distR="10795" simplePos="0" relativeHeight="251669504" behindDoc="0" locked="0" layoutInCell="0" allowOverlap="1" wp14:anchorId="79156DB6" wp14:editId="5B4B3C98">
                <wp:simplePos x="0" y="0"/>
                <wp:positionH relativeFrom="margin">
                  <wp:posOffset>106572</wp:posOffset>
                </wp:positionH>
                <wp:positionV relativeFrom="paragraph">
                  <wp:posOffset>-2492</wp:posOffset>
                </wp:positionV>
                <wp:extent cx="5915025" cy="373380"/>
                <wp:effectExtent l="0" t="0" r="28575" b="26670"/>
                <wp:wrapNone/>
                <wp:docPr id="55" name="Rounded Rectangle 16"/>
                <wp:cNvGraphicFramePr/>
                <a:graphic xmlns:a="http://schemas.openxmlformats.org/drawingml/2006/main">
                  <a:graphicData uri="http://schemas.microsoft.com/office/word/2010/wordprocessingShape">
                    <wps:wsp>
                      <wps:cNvSpPr/>
                      <wps:spPr>
                        <a:xfrm>
                          <a:off x="0" y="0"/>
                          <a:ext cx="5915025" cy="373380"/>
                        </a:xfrm>
                        <a:prstGeom prst="roundRect">
                          <a:avLst>
                            <a:gd name="adj" fmla="val 16667"/>
                          </a:avLst>
                        </a:prstGeom>
                        <a:solidFill>
                          <a:srgbClr val="5B9BD5"/>
                        </a:solidFill>
                        <a:ln w="12700">
                          <a:solidFill>
                            <a:srgbClr val="43729D"/>
                          </a:solidFill>
                          <a:miter/>
                        </a:ln>
                        <a:effectLst/>
                      </wps:spPr>
                      <wps:txbx>
                        <w:txbxContent>
                          <w:p w:rsidR="007C7DCD" w:rsidRDefault="007C7DCD" w:rsidP="00DF0E96">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26. TRUING UP FOR THE FY 2024-25 </w:t>
                            </w:r>
                          </w:p>
                        </w:txbxContent>
                      </wps:txbx>
                      <wps:bodyPr wrap="square" anchor="ctr">
                        <a:prstTxWarp prst="textNoShape">
                          <a:avLst/>
                        </a:prstTxWarp>
                        <a:noAutofit/>
                      </wps:bodyPr>
                    </wps:wsp>
                  </a:graphicData>
                </a:graphic>
                <wp14:sizeRelH relativeFrom="margin">
                  <wp14:pctWidth>0</wp14:pctWidth>
                </wp14:sizeRelH>
              </wp:anchor>
            </w:drawing>
          </mc:Choice>
          <mc:Fallback>
            <w:pict>
              <v:roundrect w14:anchorId="79156DB6" id="_x0000_s1071" style="position:absolute;left:0;text-align:left;margin-left:8.4pt;margin-top:-.2pt;width:465.75pt;height:29.4pt;z-index:251669504;visibility:visible;mso-wrap-style:square;mso-width-percent:0;mso-wrap-distance-left:0;mso-wrap-distance-top:0;mso-wrap-distance-right:.85pt;mso-wrap-distance-bottom:2.1pt;mso-position-horizontal:absolute;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" o:allowincell="f" fillcolor="#5b9bd5" strokecolor="#43729d" strokeweight="1pt">
                <v:stroke joinstyle="miter"/>
                <v:textbox>
                  <w:txbxContent>
                    <w:p w:rsidR="007C7DCD" w:rsidRDefault="007C7DCD" w:rsidP="00DF0E96">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 xml:space="preserve">26. TRUING UP FOR THE FY 2024-25 </w:t>
                      </w:r>
                    </w:p>
                  </w:txbxContent>
                </v:textbox>
                <w10:wrap anchorx="margin"/>
              </v:roundrect>
            </w:pict>
          </mc:Fallback>
        </mc:AlternateContent>
      </w:r>
    </w:p>
    <w:p w:rsidR="00AD6913" w:rsidRPr="00F6316F" w:rsidRDefault="00AD6913" w:rsidP="00AD6913">
      <w:pPr>
        <w:pStyle w:val="NoSpacing"/>
        <w:tabs>
          <w:tab w:val="left" w:pos="426"/>
        </w:tabs>
        <w:spacing w:line="360" w:lineRule="auto"/>
        <w:ind w:right="-23"/>
        <w:jc w:val="both"/>
        <w:rPr>
          <w:rFonts w:ascii="Arial" w:hAnsi="Arial" w:cs="Arial"/>
          <w:b/>
          <w:bCs/>
        </w:rPr>
      </w:pPr>
    </w:p>
    <w:p w:rsidR="00094058" w:rsidRDefault="00DF0E96" w:rsidP="008E6503">
      <w:pPr>
        <w:spacing w:line="360" w:lineRule="auto"/>
        <w:ind w:left="426" w:right="-23"/>
        <w:jc w:val="both"/>
        <w:rPr>
          <w:rFonts w:ascii="Arial" w:hAnsi="Arial" w:cs="Arial"/>
          <w:b/>
          <w:sz w:val="22"/>
          <w:szCs w:val="22"/>
          <w:lang w:val="en-GB"/>
        </w:rPr>
      </w:pPr>
      <w:r w:rsidRPr="004A6517">
        <w:rPr>
          <w:rFonts w:ascii="Arial" w:hAnsi="Arial" w:cs="Arial"/>
          <w:bCs/>
          <w:sz w:val="22"/>
          <w:szCs w:val="22"/>
        </w:rPr>
        <w:t>The approvals by Hon’ble Commission for FY 2</w:t>
      </w:r>
      <w:r w:rsidR="00412E92">
        <w:rPr>
          <w:rFonts w:ascii="Arial" w:hAnsi="Arial" w:cs="Arial"/>
          <w:bCs/>
          <w:sz w:val="22"/>
          <w:szCs w:val="22"/>
        </w:rPr>
        <w:t>4</w:t>
      </w:r>
      <w:r w:rsidRPr="004A6517">
        <w:rPr>
          <w:rFonts w:ascii="Arial" w:hAnsi="Arial" w:cs="Arial"/>
          <w:bCs/>
          <w:sz w:val="22"/>
          <w:szCs w:val="22"/>
        </w:rPr>
        <w:t>-2</w:t>
      </w:r>
      <w:r w:rsidR="00412E92">
        <w:rPr>
          <w:rFonts w:ascii="Arial" w:hAnsi="Arial" w:cs="Arial"/>
          <w:bCs/>
          <w:sz w:val="22"/>
          <w:szCs w:val="22"/>
        </w:rPr>
        <w:t>5</w:t>
      </w:r>
      <w:r w:rsidRPr="004A6517">
        <w:rPr>
          <w:rFonts w:ascii="Arial" w:hAnsi="Arial" w:cs="Arial"/>
          <w:bCs/>
          <w:sz w:val="22"/>
          <w:szCs w:val="22"/>
        </w:rPr>
        <w:t xml:space="preserve"> vis-à-vis actual expenses incurred and the submission</w:t>
      </w:r>
      <w:r>
        <w:rPr>
          <w:rFonts w:ascii="Arial" w:hAnsi="Arial" w:cs="Arial"/>
          <w:bCs/>
          <w:sz w:val="22"/>
          <w:szCs w:val="22"/>
        </w:rPr>
        <w:t>s</w:t>
      </w:r>
      <w:r w:rsidRPr="004A6517">
        <w:rPr>
          <w:rFonts w:ascii="Arial" w:hAnsi="Arial" w:cs="Arial"/>
          <w:bCs/>
          <w:sz w:val="22"/>
          <w:szCs w:val="22"/>
        </w:rPr>
        <w:t xml:space="preserve"> by the licensee for truing –up</w:t>
      </w:r>
      <w:r>
        <w:rPr>
          <w:rFonts w:ascii="Arial" w:hAnsi="Arial" w:cs="Arial"/>
          <w:bCs/>
          <w:sz w:val="22"/>
          <w:szCs w:val="22"/>
        </w:rPr>
        <w:t xml:space="preserve"> in line with the provisions of Tariff Regulations,</w:t>
      </w:r>
      <w:r w:rsidR="00011925">
        <w:rPr>
          <w:rFonts w:ascii="Arial" w:hAnsi="Arial" w:cs="Arial"/>
          <w:bCs/>
          <w:sz w:val="22"/>
          <w:szCs w:val="22"/>
        </w:rPr>
        <w:t xml:space="preserve"> </w:t>
      </w:r>
      <w:r w:rsidR="00E145E1">
        <w:rPr>
          <w:rFonts w:ascii="Arial" w:hAnsi="Arial" w:cs="Arial"/>
          <w:bCs/>
          <w:sz w:val="22"/>
          <w:szCs w:val="22"/>
        </w:rPr>
        <w:t>2022 and</w:t>
      </w:r>
      <w:r>
        <w:rPr>
          <w:rFonts w:ascii="Arial" w:hAnsi="Arial" w:cs="Arial"/>
          <w:bCs/>
          <w:sz w:val="22"/>
          <w:szCs w:val="22"/>
        </w:rPr>
        <w:t xml:space="preserve"> the principles set by Hon’ble Commission for truing –</w:t>
      </w:r>
      <w:r w:rsidR="00E145E1">
        <w:rPr>
          <w:rFonts w:ascii="Arial" w:hAnsi="Arial" w:cs="Arial"/>
          <w:bCs/>
          <w:sz w:val="22"/>
          <w:szCs w:val="22"/>
        </w:rPr>
        <w:t>up,</w:t>
      </w:r>
      <w:r w:rsidR="00E145E1" w:rsidRPr="004A6517">
        <w:rPr>
          <w:rFonts w:ascii="Arial" w:hAnsi="Arial" w:cs="Arial"/>
          <w:bCs/>
          <w:sz w:val="22"/>
          <w:szCs w:val="22"/>
        </w:rPr>
        <w:t xml:space="preserve"> are</w:t>
      </w:r>
      <w:r w:rsidRPr="004A6517">
        <w:rPr>
          <w:rFonts w:ascii="Arial" w:hAnsi="Arial" w:cs="Arial"/>
          <w:bCs/>
          <w:sz w:val="22"/>
          <w:szCs w:val="22"/>
        </w:rPr>
        <w:t xml:space="preserve"> furnished in the following table</w:t>
      </w:r>
      <w:r>
        <w:rPr>
          <w:rFonts w:ascii="Arial" w:hAnsi="Arial" w:cs="Arial"/>
          <w:bCs/>
          <w:sz w:val="22"/>
          <w:szCs w:val="22"/>
        </w:rPr>
        <w:t>:</w:t>
      </w:r>
      <w:r w:rsidR="000B6478">
        <w:rPr>
          <w:rFonts w:ascii="Arial" w:hAnsi="Arial" w:cs="Arial"/>
          <w:b/>
          <w:sz w:val="22"/>
          <w:szCs w:val="22"/>
          <w:lang w:val="en-GB"/>
        </w:rPr>
        <w:t xml:space="preserve">                     </w:t>
      </w:r>
    </w:p>
    <w:p w:rsidR="00094058" w:rsidRDefault="00094058" w:rsidP="008E6503">
      <w:pPr>
        <w:spacing w:line="360" w:lineRule="auto"/>
        <w:ind w:left="426" w:right="-23"/>
        <w:jc w:val="both"/>
        <w:rPr>
          <w:rFonts w:ascii="Arial" w:hAnsi="Arial" w:cs="Arial"/>
          <w:b/>
          <w:sz w:val="22"/>
          <w:szCs w:val="22"/>
          <w:lang w:val="en-GB"/>
        </w:rPr>
      </w:pPr>
    </w:p>
    <w:p w:rsidR="00E432D9" w:rsidRDefault="000B6478" w:rsidP="008E6503">
      <w:pPr>
        <w:spacing w:line="360" w:lineRule="auto"/>
        <w:ind w:left="426" w:right="-23"/>
        <w:jc w:val="both"/>
        <w:rPr>
          <w:rFonts w:ascii="Arial" w:hAnsi="Arial" w:cs="Arial"/>
          <w:b/>
          <w:sz w:val="22"/>
          <w:szCs w:val="22"/>
          <w:lang w:val="en-GB"/>
        </w:rPr>
      </w:pPr>
      <w:r>
        <w:rPr>
          <w:rFonts w:ascii="Arial" w:hAnsi="Arial" w:cs="Arial"/>
          <w:b/>
          <w:sz w:val="22"/>
          <w:szCs w:val="22"/>
          <w:lang w:val="en-GB"/>
        </w:rPr>
        <w:t xml:space="preserve">               </w:t>
      </w:r>
      <w:r w:rsidR="0018409B">
        <w:rPr>
          <w:rFonts w:ascii="Arial" w:hAnsi="Arial" w:cs="Arial"/>
          <w:b/>
          <w:sz w:val="22"/>
          <w:szCs w:val="22"/>
          <w:lang w:val="en-GB"/>
        </w:rPr>
        <w:t xml:space="preserve">         </w:t>
      </w:r>
    </w:p>
    <w:p w:rsidR="00393A2C" w:rsidRPr="00006DAA" w:rsidRDefault="00006DAA" w:rsidP="008C2721">
      <w:pPr>
        <w:spacing w:line="360" w:lineRule="auto"/>
        <w:ind w:right="-23"/>
        <w:rPr>
          <w:rFonts w:ascii="Arial" w:hAnsi="Arial" w:cs="Arial"/>
          <w:bCs/>
          <w:sz w:val="22"/>
          <w:szCs w:val="22"/>
        </w:rPr>
      </w:pPr>
      <w:r>
        <w:rPr>
          <w:rFonts w:ascii="Arial" w:hAnsi="Arial" w:cs="Arial"/>
          <w:b/>
          <w:sz w:val="22"/>
          <w:szCs w:val="22"/>
          <w:lang w:val="en-GB"/>
        </w:rPr>
        <w:t xml:space="preserve"> </w:t>
      </w:r>
      <w:r w:rsidR="00E432D9">
        <w:rPr>
          <w:rFonts w:ascii="Arial" w:hAnsi="Arial" w:cs="Arial"/>
          <w:b/>
          <w:sz w:val="22"/>
          <w:szCs w:val="22"/>
          <w:lang w:val="en-GB"/>
        </w:rPr>
        <w:t xml:space="preserve">             </w:t>
      </w:r>
      <w:r w:rsidR="00E145E1">
        <w:rPr>
          <w:rFonts w:ascii="Arial" w:hAnsi="Arial" w:cs="Arial"/>
          <w:b/>
          <w:sz w:val="22"/>
          <w:szCs w:val="22"/>
          <w:lang w:val="en-GB"/>
        </w:rPr>
        <w:t xml:space="preserve">           </w:t>
      </w:r>
      <w:r w:rsidR="00004DDF">
        <w:rPr>
          <w:rFonts w:ascii="Arial" w:hAnsi="Arial" w:cs="Arial"/>
          <w:b/>
          <w:sz w:val="22"/>
          <w:szCs w:val="22"/>
          <w:lang w:val="en-GB"/>
        </w:rPr>
        <w:t xml:space="preserve">    </w:t>
      </w:r>
      <w:r w:rsidR="00DC1155">
        <w:rPr>
          <w:rFonts w:ascii="Arial" w:hAnsi="Arial" w:cs="Arial"/>
          <w:b/>
          <w:sz w:val="22"/>
          <w:szCs w:val="22"/>
          <w:lang w:val="en-GB"/>
        </w:rPr>
        <w:t xml:space="preserve">                 </w:t>
      </w:r>
      <w:r w:rsidR="00DF0E96" w:rsidRPr="00F6316F">
        <w:rPr>
          <w:rFonts w:ascii="Arial" w:hAnsi="Arial" w:cs="Arial"/>
          <w:b/>
          <w:sz w:val="22"/>
          <w:szCs w:val="22"/>
          <w:lang w:val="en-GB"/>
        </w:rPr>
        <w:t xml:space="preserve">Table- </w:t>
      </w:r>
      <w:r w:rsidR="00E35E17">
        <w:rPr>
          <w:rFonts w:ascii="Arial" w:hAnsi="Arial" w:cs="Arial"/>
          <w:b/>
          <w:sz w:val="22"/>
          <w:szCs w:val="22"/>
          <w:lang w:val="en-GB"/>
        </w:rPr>
        <w:t>5</w:t>
      </w:r>
      <w:r w:rsidR="008C2721">
        <w:rPr>
          <w:rFonts w:ascii="Arial" w:hAnsi="Arial" w:cs="Arial"/>
          <w:b/>
          <w:sz w:val="22"/>
          <w:szCs w:val="22"/>
          <w:lang w:val="en-GB"/>
        </w:rPr>
        <w:t>9</w:t>
      </w:r>
      <w:r w:rsidR="00DF0E96" w:rsidRPr="00F6316F">
        <w:rPr>
          <w:rFonts w:ascii="Arial" w:hAnsi="Arial" w:cs="Arial"/>
          <w:b/>
          <w:sz w:val="22"/>
          <w:szCs w:val="22"/>
          <w:lang w:val="en-GB"/>
        </w:rPr>
        <w:t>:</w:t>
      </w:r>
      <w:r w:rsidR="00DF0E96">
        <w:rPr>
          <w:rFonts w:ascii="Arial" w:hAnsi="Arial" w:cs="Arial"/>
          <w:b/>
          <w:sz w:val="22"/>
          <w:szCs w:val="22"/>
          <w:lang w:val="en-GB"/>
        </w:rPr>
        <w:t xml:space="preserve"> </w:t>
      </w:r>
      <w:r w:rsidR="00DF0E96" w:rsidRPr="00F6316F">
        <w:rPr>
          <w:rFonts w:ascii="Arial" w:hAnsi="Arial" w:cs="Arial"/>
          <w:b/>
          <w:sz w:val="22"/>
          <w:szCs w:val="22"/>
          <w:lang w:val="en-GB"/>
        </w:rPr>
        <w:t>Truing up for FY 202</w:t>
      </w:r>
      <w:r w:rsidR="00412E92">
        <w:rPr>
          <w:rFonts w:ascii="Arial" w:hAnsi="Arial" w:cs="Arial"/>
          <w:b/>
          <w:sz w:val="22"/>
          <w:szCs w:val="22"/>
          <w:lang w:val="en-GB"/>
        </w:rPr>
        <w:t>4</w:t>
      </w:r>
      <w:r w:rsidR="00DF0E96" w:rsidRPr="00F6316F">
        <w:rPr>
          <w:rFonts w:ascii="Arial" w:hAnsi="Arial" w:cs="Arial"/>
          <w:b/>
          <w:sz w:val="22"/>
          <w:szCs w:val="22"/>
          <w:lang w:val="en-GB"/>
        </w:rPr>
        <w:t>-2</w:t>
      </w:r>
      <w:r w:rsidR="00412E92">
        <w:rPr>
          <w:rFonts w:ascii="Arial" w:hAnsi="Arial" w:cs="Arial"/>
          <w:b/>
          <w:sz w:val="22"/>
          <w:szCs w:val="22"/>
          <w:lang w:val="en-GB"/>
        </w:rPr>
        <w:t>5</w:t>
      </w:r>
      <w:r w:rsidR="00DF0E96" w:rsidRPr="00F6316F">
        <w:rPr>
          <w:rFonts w:ascii="Arial" w:hAnsi="Arial" w:cs="Arial"/>
          <w:b/>
          <w:sz w:val="22"/>
          <w:szCs w:val="22"/>
          <w:lang w:val="en-GB"/>
        </w:rPr>
        <w:t xml:space="preserve">                 </w:t>
      </w:r>
      <w:r w:rsidR="000B6478">
        <w:rPr>
          <w:rFonts w:ascii="Arial" w:hAnsi="Arial" w:cs="Arial"/>
          <w:b/>
          <w:sz w:val="22"/>
          <w:szCs w:val="22"/>
          <w:lang w:val="en-GB"/>
        </w:rPr>
        <w:t xml:space="preserve">   </w:t>
      </w:r>
      <w:proofErr w:type="gramStart"/>
      <w:r w:rsidR="000B6478">
        <w:rPr>
          <w:rFonts w:ascii="Arial" w:hAnsi="Arial" w:cs="Arial"/>
          <w:b/>
          <w:sz w:val="22"/>
          <w:szCs w:val="22"/>
          <w:lang w:val="en-GB"/>
        </w:rPr>
        <w:t xml:space="preserve">   </w:t>
      </w:r>
      <w:r w:rsidR="00DF0E96" w:rsidRPr="00F6316F">
        <w:rPr>
          <w:rFonts w:ascii="Arial" w:hAnsi="Arial" w:cs="Arial"/>
          <w:b/>
          <w:sz w:val="22"/>
          <w:szCs w:val="22"/>
          <w:lang w:val="en-GB"/>
        </w:rPr>
        <w:t>(</w:t>
      </w:r>
      <w:proofErr w:type="gramEnd"/>
      <w:r w:rsidR="00DF0E96">
        <w:rPr>
          <w:rFonts w:ascii="Arial" w:hAnsi="Arial" w:cs="Arial"/>
          <w:b/>
          <w:sz w:val="22"/>
          <w:szCs w:val="22"/>
          <w:lang w:val="en-GB"/>
        </w:rPr>
        <w:t xml:space="preserve">In Rs. </w:t>
      </w:r>
      <w:proofErr w:type="spellStart"/>
      <w:r w:rsidR="00DF0E96">
        <w:rPr>
          <w:rFonts w:ascii="Arial" w:hAnsi="Arial" w:cs="Arial"/>
          <w:b/>
          <w:sz w:val="22"/>
          <w:szCs w:val="22"/>
          <w:lang w:val="en-GB"/>
        </w:rPr>
        <w:t>Crs</w:t>
      </w:r>
      <w:proofErr w:type="spellEnd"/>
      <w:r w:rsidR="00DF0E96">
        <w:rPr>
          <w:rFonts w:ascii="Arial" w:hAnsi="Arial" w:cs="Arial"/>
          <w:b/>
          <w:sz w:val="22"/>
          <w:szCs w:val="22"/>
          <w:lang w:val="en-GB"/>
        </w:rPr>
        <w:t>)</w:t>
      </w:r>
    </w:p>
    <w:tbl>
      <w:tblPr>
        <w:tblW w:w="10284" w:type="dxa"/>
        <w:tblInd w:w="-289" w:type="dxa"/>
        <w:tblLook w:val="04A0" w:firstRow="1" w:lastRow="0" w:firstColumn="1" w:lastColumn="0" w:noHBand="0" w:noVBand="1"/>
      </w:tblPr>
      <w:tblGrid>
        <w:gridCol w:w="4112"/>
        <w:gridCol w:w="1701"/>
        <w:gridCol w:w="1417"/>
        <w:gridCol w:w="1418"/>
        <w:gridCol w:w="1636"/>
      </w:tblGrid>
      <w:tr w:rsidR="001245DD" w:rsidRPr="001245DD" w:rsidTr="00531219">
        <w:trPr>
          <w:trHeight w:val="1583"/>
        </w:trPr>
        <w:tc>
          <w:tcPr>
            <w:tcW w:w="4112"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1245DD" w:rsidRPr="001245DD" w:rsidRDefault="001245DD" w:rsidP="001245DD">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Expenditure</w:t>
            </w:r>
          </w:p>
        </w:tc>
        <w:tc>
          <w:tcPr>
            <w:tcW w:w="1701" w:type="dxa"/>
            <w:tcBorders>
              <w:top w:val="single" w:sz="4" w:space="0" w:color="auto"/>
              <w:left w:val="nil"/>
              <w:bottom w:val="single" w:sz="4" w:space="0" w:color="auto"/>
              <w:right w:val="single" w:sz="4" w:space="0" w:color="auto"/>
            </w:tcBorders>
            <w:shd w:val="clear" w:color="000000" w:fill="BDD7EE"/>
            <w:vAlign w:val="center"/>
            <w:hideMark/>
          </w:tcPr>
          <w:p w:rsidR="00531219"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 xml:space="preserve">Approval by OERC for </w:t>
            </w:r>
          </w:p>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FY 24-25</w:t>
            </w:r>
          </w:p>
        </w:tc>
        <w:tc>
          <w:tcPr>
            <w:tcW w:w="1417" w:type="dxa"/>
            <w:tcBorders>
              <w:top w:val="single" w:sz="4" w:space="0" w:color="auto"/>
              <w:left w:val="nil"/>
              <w:bottom w:val="single" w:sz="4" w:space="0" w:color="auto"/>
              <w:right w:val="single" w:sz="4" w:space="0" w:color="auto"/>
            </w:tcBorders>
            <w:shd w:val="clear" w:color="000000" w:fill="BDD7EE"/>
            <w:vAlign w:val="center"/>
            <w:hideMark/>
          </w:tcPr>
          <w:p w:rsidR="00531219" w:rsidRDefault="00531219"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 xml:space="preserve">Actual </w:t>
            </w:r>
          </w:p>
          <w:p w:rsidR="00531219" w:rsidRDefault="00531219"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w:t>
            </w:r>
            <w:r w:rsidR="001245DD" w:rsidRPr="001245DD">
              <w:rPr>
                <w:rFonts w:ascii="Arial" w:hAnsi="Arial" w:cs="Arial"/>
                <w:b/>
                <w:bCs/>
                <w:color w:val="000000"/>
                <w:sz w:val="22"/>
                <w:szCs w:val="22"/>
                <w:lang w:val="en-IN" w:eastAsia="en-IN"/>
              </w:rPr>
              <w:t xml:space="preserve">Audited </w:t>
            </w:r>
          </w:p>
          <w:p w:rsidR="001245DD" w:rsidRPr="001245DD" w:rsidRDefault="00531219"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Accounts)</w:t>
            </w:r>
          </w:p>
        </w:tc>
        <w:tc>
          <w:tcPr>
            <w:tcW w:w="1418" w:type="dxa"/>
            <w:tcBorders>
              <w:top w:val="single" w:sz="4" w:space="0" w:color="auto"/>
              <w:left w:val="nil"/>
              <w:bottom w:val="single" w:sz="4" w:space="0" w:color="auto"/>
              <w:right w:val="single" w:sz="4" w:space="0" w:color="auto"/>
            </w:tcBorders>
            <w:shd w:val="clear" w:color="000000" w:fill="BDD7EE"/>
            <w:vAlign w:val="center"/>
            <w:hideMark/>
          </w:tcPr>
          <w:p w:rsidR="00531219"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 xml:space="preserve">Reference from </w:t>
            </w:r>
          </w:p>
          <w:p w:rsidR="00531219"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 xml:space="preserve">Audited </w:t>
            </w:r>
          </w:p>
          <w:p w:rsidR="00531219"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 xml:space="preserve">Annual </w:t>
            </w:r>
          </w:p>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Accounts</w:t>
            </w:r>
          </w:p>
        </w:tc>
        <w:tc>
          <w:tcPr>
            <w:tcW w:w="1636" w:type="dxa"/>
            <w:tcBorders>
              <w:top w:val="single" w:sz="4" w:space="0" w:color="auto"/>
              <w:left w:val="nil"/>
              <w:bottom w:val="single" w:sz="4" w:space="0" w:color="auto"/>
              <w:right w:val="single" w:sz="4" w:space="0" w:color="auto"/>
            </w:tcBorders>
            <w:shd w:val="clear" w:color="000000" w:fill="BDD7EE"/>
            <w:vAlign w:val="center"/>
            <w:hideMark/>
          </w:tcPr>
          <w:p w:rsidR="00531219"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 xml:space="preserve">True up </w:t>
            </w:r>
          </w:p>
          <w:p w:rsidR="00531219"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 xml:space="preserve">Considering </w:t>
            </w:r>
          </w:p>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Normative T&amp;D loss 14.14%</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INPUT(MU)</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8163.00</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7388.95</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7533.54</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000000" w:fill="FFFFFF"/>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Cost of power purchase</w:t>
            </w:r>
          </w:p>
        </w:tc>
        <w:tc>
          <w:tcPr>
            <w:tcW w:w="1701"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2857.05</w:t>
            </w:r>
          </w:p>
        </w:tc>
        <w:tc>
          <w:tcPr>
            <w:tcW w:w="1417"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2586.15</w:t>
            </w:r>
          </w:p>
        </w:tc>
        <w:tc>
          <w:tcPr>
            <w:tcW w:w="1418"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636"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2586.15</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Transmission Cost</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195.91</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176.80</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176.80</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SLDC Cost</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1.60</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1.60</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1.60</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color w:val="000000"/>
                <w:sz w:val="22"/>
                <w:szCs w:val="22"/>
                <w:lang w:val="en-IN" w:eastAsia="en-IN"/>
              </w:rPr>
            </w:pPr>
            <w:proofErr w:type="gramStart"/>
            <w:r w:rsidRPr="001245DD">
              <w:rPr>
                <w:rFonts w:ascii="Arial" w:hAnsi="Arial" w:cs="Arial"/>
                <w:color w:val="000000"/>
                <w:sz w:val="22"/>
                <w:szCs w:val="22"/>
                <w:lang w:val="en-IN" w:eastAsia="en-IN"/>
              </w:rPr>
              <w:t>Less :</w:t>
            </w:r>
            <w:proofErr w:type="gramEnd"/>
            <w:r w:rsidRPr="001245DD">
              <w:rPr>
                <w:rFonts w:ascii="Arial" w:hAnsi="Arial" w:cs="Arial"/>
                <w:color w:val="000000"/>
                <w:sz w:val="22"/>
                <w:szCs w:val="22"/>
                <w:lang w:val="en-IN" w:eastAsia="en-IN"/>
              </w:rPr>
              <w:t xml:space="preserve"> Rebate</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(28.96)</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(28.96)</w:t>
            </w:r>
          </w:p>
        </w:tc>
      </w:tr>
      <w:tr w:rsidR="001245DD" w:rsidRPr="001245DD" w:rsidTr="00531219">
        <w:trPr>
          <w:trHeight w:val="557"/>
        </w:trPr>
        <w:tc>
          <w:tcPr>
            <w:tcW w:w="4112" w:type="dxa"/>
            <w:tcBorders>
              <w:top w:val="nil"/>
              <w:left w:val="single" w:sz="4" w:space="0" w:color="auto"/>
              <w:bottom w:val="single" w:sz="4" w:space="0" w:color="auto"/>
              <w:right w:val="single" w:sz="4" w:space="0" w:color="auto"/>
            </w:tcBorders>
            <w:shd w:val="clear" w:color="auto" w:fill="auto"/>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Net Input -Inter-DISCOM exchange from TPCODL(MU)</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2.83</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2.83</w:t>
            </w:r>
          </w:p>
        </w:tc>
      </w:tr>
      <w:tr w:rsidR="001245DD" w:rsidRPr="001245DD" w:rsidTr="00531219">
        <w:trPr>
          <w:trHeight w:val="557"/>
        </w:trPr>
        <w:tc>
          <w:tcPr>
            <w:tcW w:w="4112" w:type="dxa"/>
            <w:tcBorders>
              <w:top w:val="nil"/>
              <w:left w:val="single" w:sz="4" w:space="0" w:color="auto"/>
              <w:bottom w:val="single" w:sz="4" w:space="0" w:color="auto"/>
              <w:right w:val="single" w:sz="4" w:space="0" w:color="auto"/>
            </w:tcBorders>
            <w:shd w:val="clear" w:color="auto" w:fill="auto"/>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 xml:space="preserve">Cost of power </w:t>
            </w:r>
            <w:proofErr w:type="gramStart"/>
            <w:r w:rsidRPr="001245DD">
              <w:rPr>
                <w:rFonts w:ascii="Arial" w:hAnsi="Arial" w:cs="Arial"/>
                <w:color w:val="000000"/>
                <w:sz w:val="22"/>
                <w:szCs w:val="22"/>
                <w:lang w:val="en-IN" w:eastAsia="en-IN"/>
              </w:rPr>
              <w:t>Net  input</w:t>
            </w:r>
            <w:proofErr w:type="gramEnd"/>
            <w:r w:rsidRPr="001245DD">
              <w:rPr>
                <w:rFonts w:ascii="Arial" w:hAnsi="Arial" w:cs="Arial"/>
                <w:color w:val="000000"/>
                <w:sz w:val="22"/>
                <w:szCs w:val="22"/>
                <w:lang w:val="en-IN" w:eastAsia="en-IN"/>
              </w:rPr>
              <w:t xml:space="preserve"> - Inter-DISCOM exchange from TPCODL</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(0.76)</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(0.76)</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000000" w:fill="FFFFFF"/>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Billing Efficiency gain</w:t>
            </w:r>
          </w:p>
        </w:tc>
        <w:tc>
          <w:tcPr>
            <w:tcW w:w="1701"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417"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sz w:val="22"/>
                <w:szCs w:val="22"/>
                <w:lang w:val="en-IN" w:eastAsia="en-IN"/>
              </w:rPr>
            </w:pPr>
          </w:p>
        </w:tc>
        <w:tc>
          <w:tcPr>
            <w:tcW w:w="1418"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636"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50.61</w:t>
            </w:r>
          </w:p>
        </w:tc>
      </w:tr>
      <w:tr w:rsidR="001245DD" w:rsidRPr="001245DD" w:rsidTr="00531219">
        <w:trPr>
          <w:trHeight w:val="293"/>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Total Power purchase Cost(A)</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3,054.56</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2,734.83</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Note-28</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2,785.43</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000000" w:fill="FFFFFF"/>
            <w:noWrap/>
            <w:vAlign w:val="center"/>
            <w:hideMark/>
          </w:tcPr>
          <w:p w:rsidR="001245DD" w:rsidRPr="001245DD" w:rsidRDefault="001245DD" w:rsidP="001245DD">
            <w:pPr>
              <w:suppressAutoHyphens w:val="0"/>
              <w:rPr>
                <w:rFonts w:ascii="Arial" w:hAnsi="Arial" w:cs="Arial"/>
                <w:sz w:val="22"/>
                <w:szCs w:val="22"/>
                <w:lang w:val="en-IN" w:eastAsia="en-IN"/>
              </w:rPr>
            </w:pPr>
            <w:r w:rsidRPr="001245DD">
              <w:rPr>
                <w:rFonts w:ascii="Arial" w:hAnsi="Arial" w:cs="Arial"/>
                <w:sz w:val="22"/>
                <w:szCs w:val="22"/>
                <w:lang w:val="en-IN" w:eastAsia="en-IN"/>
              </w:rPr>
              <w:t>Employee Cost</w:t>
            </w:r>
          </w:p>
        </w:tc>
        <w:tc>
          <w:tcPr>
            <w:tcW w:w="1701"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507.10</w:t>
            </w:r>
          </w:p>
        </w:tc>
        <w:tc>
          <w:tcPr>
            <w:tcW w:w="1417"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599.32</w:t>
            </w:r>
          </w:p>
        </w:tc>
        <w:tc>
          <w:tcPr>
            <w:tcW w:w="1418"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Note-29</w:t>
            </w:r>
          </w:p>
        </w:tc>
        <w:tc>
          <w:tcPr>
            <w:tcW w:w="1636"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530.96</w:t>
            </w:r>
          </w:p>
        </w:tc>
      </w:tr>
      <w:tr w:rsidR="001245DD" w:rsidRPr="001245DD" w:rsidTr="00531219">
        <w:trPr>
          <w:trHeight w:val="557"/>
        </w:trPr>
        <w:tc>
          <w:tcPr>
            <w:tcW w:w="4112" w:type="dxa"/>
            <w:tcBorders>
              <w:top w:val="nil"/>
              <w:left w:val="single" w:sz="4" w:space="0" w:color="auto"/>
              <w:bottom w:val="single" w:sz="4" w:space="0" w:color="auto"/>
              <w:right w:val="single" w:sz="4" w:space="0" w:color="auto"/>
            </w:tcBorders>
            <w:shd w:val="clear" w:color="auto" w:fill="auto"/>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 xml:space="preserve">Repair &amp;Maintenance Cost </w:t>
            </w:r>
            <w:proofErr w:type="gramStart"/>
            <w:r w:rsidRPr="001245DD">
              <w:rPr>
                <w:rFonts w:ascii="Arial" w:hAnsi="Arial" w:cs="Arial"/>
                <w:color w:val="000000"/>
                <w:sz w:val="22"/>
                <w:szCs w:val="22"/>
                <w:lang w:val="en-IN" w:eastAsia="en-IN"/>
              </w:rPr>
              <w:t>( Net</w:t>
            </w:r>
            <w:proofErr w:type="gramEnd"/>
            <w:r w:rsidRPr="001245DD">
              <w:rPr>
                <w:rFonts w:ascii="Arial" w:hAnsi="Arial" w:cs="Arial"/>
                <w:color w:val="000000"/>
                <w:sz w:val="22"/>
                <w:szCs w:val="22"/>
                <w:lang w:val="en-IN" w:eastAsia="en-IN"/>
              </w:rPr>
              <w:t xml:space="preserve"> off Govt. Grant Amortisation)</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230.24</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255.10</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Note-31</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255.10</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sz w:val="22"/>
                <w:szCs w:val="22"/>
                <w:lang w:val="en-IN" w:eastAsia="en-IN"/>
              </w:rPr>
            </w:pPr>
            <w:r w:rsidRPr="001245DD">
              <w:rPr>
                <w:rFonts w:ascii="Arial" w:hAnsi="Arial" w:cs="Arial"/>
                <w:sz w:val="22"/>
                <w:szCs w:val="22"/>
                <w:lang w:val="en-IN" w:eastAsia="en-IN"/>
              </w:rPr>
              <w:t>Administrative &amp; General Expenses</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128.53</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162.83</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Note-31</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150.05</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Provision for bad &amp; doubtful debts</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40.49</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50.69</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Note-31</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39.64</w:t>
            </w:r>
          </w:p>
        </w:tc>
      </w:tr>
      <w:tr w:rsidR="001245DD" w:rsidRPr="001245DD" w:rsidTr="00531219">
        <w:trPr>
          <w:trHeight w:val="557"/>
        </w:trPr>
        <w:tc>
          <w:tcPr>
            <w:tcW w:w="4112" w:type="dxa"/>
            <w:tcBorders>
              <w:top w:val="nil"/>
              <w:left w:val="single" w:sz="4" w:space="0" w:color="auto"/>
              <w:bottom w:val="single" w:sz="4" w:space="0" w:color="auto"/>
              <w:right w:val="single" w:sz="4" w:space="0" w:color="auto"/>
            </w:tcBorders>
            <w:shd w:val="clear" w:color="auto" w:fill="auto"/>
            <w:vAlign w:val="center"/>
            <w:hideMark/>
          </w:tcPr>
          <w:p w:rsidR="001245DD" w:rsidRPr="001245DD" w:rsidRDefault="001245DD" w:rsidP="001245DD">
            <w:pPr>
              <w:suppressAutoHyphens w:val="0"/>
              <w:rPr>
                <w:rFonts w:ascii="Arial" w:hAnsi="Arial" w:cs="Arial"/>
                <w:color w:val="000000"/>
                <w:sz w:val="22"/>
                <w:szCs w:val="22"/>
                <w:lang w:val="en-IN" w:eastAsia="en-IN"/>
              </w:rPr>
            </w:pPr>
            <w:proofErr w:type="gramStart"/>
            <w:r w:rsidRPr="001245DD">
              <w:rPr>
                <w:rFonts w:ascii="Arial" w:hAnsi="Arial" w:cs="Arial"/>
                <w:color w:val="000000"/>
                <w:sz w:val="22"/>
                <w:szCs w:val="22"/>
                <w:lang w:val="en-IN" w:eastAsia="en-IN"/>
              </w:rPr>
              <w:t>Depreciation( Net</w:t>
            </w:r>
            <w:proofErr w:type="gramEnd"/>
            <w:r w:rsidRPr="001245DD">
              <w:rPr>
                <w:rFonts w:ascii="Arial" w:hAnsi="Arial" w:cs="Arial"/>
                <w:color w:val="000000"/>
                <w:sz w:val="22"/>
                <w:szCs w:val="22"/>
                <w:lang w:val="en-IN" w:eastAsia="en-IN"/>
              </w:rPr>
              <w:t xml:space="preserve"> off Govt. Grant - Cons. </w:t>
            </w:r>
            <w:proofErr w:type="spellStart"/>
            <w:r w:rsidRPr="001245DD">
              <w:rPr>
                <w:rFonts w:ascii="Arial" w:hAnsi="Arial" w:cs="Arial"/>
                <w:color w:val="000000"/>
                <w:sz w:val="22"/>
                <w:szCs w:val="22"/>
                <w:lang w:val="en-IN" w:eastAsia="en-IN"/>
              </w:rPr>
              <w:t>Contbn</w:t>
            </w:r>
            <w:proofErr w:type="spellEnd"/>
            <w:r w:rsidRPr="001245DD">
              <w:rPr>
                <w:rFonts w:ascii="Arial" w:hAnsi="Arial" w:cs="Arial"/>
                <w:color w:val="000000"/>
                <w:sz w:val="22"/>
                <w:szCs w:val="22"/>
                <w:lang w:val="en-IN" w:eastAsia="en-IN"/>
              </w:rPr>
              <w:t xml:space="preserve"> Amortisation)</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55.56</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131.15</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Note-4&amp;6</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100.25</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Interest on security deposits</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57.77</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59.02</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Note-30</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59.02</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Interest on working capital</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38.27</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12.36</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Note-30</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12.36</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 xml:space="preserve">Interest on Term Loan (normative) </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29.55</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61.73</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Note-30</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68.96</w:t>
            </w:r>
          </w:p>
        </w:tc>
      </w:tr>
      <w:tr w:rsidR="001245DD" w:rsidRPr="001245DD" w:rsidTr="00531219">
        <w:trPr>
          <w:trHeight w:val="586"/>
        </w:trPr>
        <w:tc>
          <w:tcPr>
            <w:tcW w:w="4112" w:type="dxa"/>
            <w:tcBorders>
              <w:top w:val="nil"/>
              <w:left w:val="single" w:sz="4" w:space="0" w:color="auto"/>
              <w:bottom w:val="single" w:sz="4" w:space="0" w:color="auto"/>
              <w:right w:val="single" w:sz="4" w:space="0" w:color="auto"/>
            </w:tcBorders>
            <w:shd w:val="clear" w:color="000000" w:fill="BDD7EE"/>
            <w:vAlign w:val="center"/>
            <w:hideMark/>
          </w:tcPr>
          <w:p w:rsidR="001245DD" w:rsidRPr="001245DD" w:rsidRDefault="001245DD" w:rsidP="001245DD">
            <w:pPr>
              <w:suppressAutoHyphens w:val="0"/>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Total Operation &amp;Maintenance and Other Cost</w:t>
            </w:r>
          </w:p>
        </w:tc>
        <w:tc>
          <w:tcPr>
            <w:tcW w:w="1701" w:type="dxa"/>
            <w:tcBorders>
              <w:top w:val="nil"/>
              <w:left w:val="nil"/>
              <w:bottom w:val="single" w:sz="4" w:space="0" w:color="auto"/>
              <w:right w:val="single" w:sz="4" w:space="0" w:color="auto"/>
            </w:tcBorders>
            <w:shd w:val="clear" w:color="000000" w:fill="BDD7EE"/>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1,087.51</w:t>
            </w:r>
          </w:p>
        </w:tc>
        <w:tc>
          <w:tcPr>
            <w:tcW w:w="1417" w:type="dxa"/>
            <w:tcBorders>
              <w:top w:val="nil"/>
              <w:left w:val="nil"/>
              <w:bottom w:val="single" w:sz="4" w:space="0" w:color="auto"/>
              <w:right w:val="single" w:sz="4" w:space="0" w:color="auto"/>
            </w:tcBorders>
            <w:shd w:val="clear" w:color="000000" w:fill="BDD7EE"/>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1,332.21</w:t>
            </w:r>
          </w:p>
        </w:tc>
        <w:tc>
          <w:tcPr>
            <w:tcW w:w="1418" w:type="dxa"/>
            <w:tcBorders>
              <w:top w:val="nil"/>
              <w:left w:val="nil"/>
              <w:bottom w:val="single" w:sz="4" w:space="0" w:color="auto"/>
              <w:right w:val="single" w:sz="4" w:space="0" w:color="auto"/>
            </w:tcBorders>
            <w:shd w:val="clear" w:color="000000" w:fill="BDD7EE"/>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p>
        </w:tc>
        <w:tc>
          <w:tcPr>
            <w:tcW w:w="1636" w:type="dxa"/>
            <w:tcBorders>
              <w:top w:val="nil"/>
              <w:left w:val="nil"/>
              <w:bottom w:val="single" w:sz="4" w:space="0" w:color="auto"/>
              <w:right w:val="single" w:sz="4" w:space="0" w:color="auto"/>
            </w:tcBorders>
            <w:shd w:val="clear" w:color="000000" w:fill="BDD7EE"/>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1,216.35</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000000" w:fill="FFFFFF"/>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Return on equity</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68.53</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106.70</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Income Tax</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18.84</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54.53</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Note-32</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35.89</w:t>
            </w:r>
          </w:p>
        </w:tc>
      </w:tr>
      <w:tr w:rsidR="001245DD" w:rsidRPr="001245DD" w:rsidTr="00531219">
        <w:trPr>
          <w:trHeight w:val="293"/>
        </w:trPr>
        <w:tc>
          <w:tcPr>
            <w:tcW w:w="4112" w:type="dxa"/>
            <w:tcBorders>
              <w:top w:val="nil"/>
              <w:left w:val="single" w:sz="4" w:space="0" w:color="auto"/>
              <w:bottom w:val="single" w:sz="4" w:space="0" w:color="auto"/>
              <w:right w:val="single" w:sz="4" w:space="0" w:color="auto"/>
            </w:tcBorders>
            <w:shd w:val="clear" w:color="000000" w:fill="BDD7EE"/>
            <w:noWrap/>
            <w:vAlign w:val="center"/>
            <w:hideMark/>
          </w:tcPr>
          <w:p w:rsidR="001245DD" w:rsidRPr="001245DD" w:rsidRDefault="001245DD" w:rsidP="001245DD">
            <w:pPr>
              <w:suppressAutoHyphens w:val="0"/>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Total Distribution Cost</w:t>
            </w:r>
          </w:p>
        </w:tc>
        <w:tc>
          <w:tcPr>
            <w:tcW w:w="1701" w:type="dxa"/>
            <w:tcBorders>
              <w:top w:val="nil"/>
              <w:left w:val="nil"/>
              <w:bottom w:val="single" w:sz="4" w:space="0" w:color="auto"/>
              <w:right w:val="single" w:sz="4" w:space="0" w:color="auto"/>
            </w:tcBorders>
            <w:shd w:val="clear" w:color="000000" w:fill="BDD7EE"/>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1,174.88</w:t>
            </w:r>
          </w:p>
        </w:tc>
        <w:tc>
          <w:tcPr>
            <w:tcW w:w="1417" w:type="dxa"/>
            <w:tcBorders>
              <w:top w:val="nil"/>
              <w:left w:val="nil"/>
              <w:bottom w:val="single" w:sz="4" w:space="0" w:color="auto"/>
              <w:right w:val="single" w:sz="4" w:space="0" w:color="auto"/>
            </w:tcBorders>
            <w:shd w:val="clear" w:color="000000" w:fill="BDD7EE"/>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1,386.74</w:t>
            </w:r>
          </w:p>
        </w:tc>
        <w:tc>
          <w:tcPr>
            <w:tcW w:w="1418" w:type="dxa"/>
            <w:tcBorders>
              <w:top w:val="nil"/>
              <w:left w:val="nil"/>
              <w:bottom w:val="single" w:sz="4" w:space="0" w:color="auto"/>
              <w:right w:val="single" w:sz="4" w:space="0" w:color="auto"/>
            </w:tcBorders>
            <w:shd w:val="clear" w:color="000000" w:fill="BDD7EE"/>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p>
        </w:tc>
        <w:tc>
          <w:tcPr>
            <w:tcW w:w="1636" w:type="dxa"/>
            <w:tcBorders>
              <w:top w:val="nil"/>
              <w:left w:val="nil"/>
              <w:bottom w:val="single" w:sz="4" w:space="0" w:color="auto"/>
              <w:right w:val="single" w:sz="4" w:space="0" w:color="auto"/>
            </w:tcBorders>
            <w:shd w:val="clear" w:color="000000" w:fill="BDD7EE"/>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1,358.93</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lastRenderedPageBreak/>
              <w:t>Less Miscellaneous Receipts</w:t>
            </w:r>
          </w:p>
        </w:tc>
        <w:tc>
          <w:tcPr>
            <w:tcW w:w="1701" w:type="dxa"/>
            <w:tcBorders>
              <w:top w:val="nil"/>
              <w:left w:val="nil"/>
              <w:bottom w:val="single" w:sz="4" w:space="0" w:color="auto"/>
              <w:right w:val="single" w:sz="4" w:space="0" w:color="auto"/>
            </w:tcBorders>
            <w:shd w:val="clear" w:color="auto" w:fill="auto"/>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206.65</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247.65</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Note-26.4.2 &amp;27</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116.64</w:t>
            </w:r>
          </w:p>
        </w:tc>
      </w:tr>
      <w:tr w:rsidR="001245DD" w:rsidRPr="001245DD" w:rsidTr="00531219">
        <w:trPr>
          <w:trHeight w:val="293"/>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Net Distribution Cost(B)</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968.23</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1,139.09</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1,242.29</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000000" w:fill="FFFFFF"/>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 xml:space="preserve">Carrying cost </w:t>
            </w:r>
            <w:proofErr w:type="gramStart"/>
            <w:r w:rsidRPr="001245DD">
              <w:rPr>
                <w:rFonts w:ascii="Arial" w:hAnsi="Arial" w:cs="Arial"/>
                <w:color w:val="000000"/>
                <w:sz w:val="22"/>
                <w:szCs w:val="22"/>
                <w:lang w:val="en-IN" w:eastAsia="en-IN"/>
              </w:rPr>
              <w:t>on  of</w:t>
            </w:r>
            <w:proofErr w:type="gramEnd"/>
            <w:r w:rsidRPr="001245DD">
              <w:rPr>
                <w:rFonts w:ascii="Arial" w:hAnsi="Arial" w:cs="Arial"/>
                <w:color w:val="000000"/>
                <w:sz w:val="22"/>
                <w:szCs w:val="22"/>
                <w:lang w:val="en-IN" w:eastAsia="en-IN"/>
              </w:rPr>
              <w:t xml:space="preserve"> ASL</w:t>
            </w:r>
          </w:p>
        </w:tc>
        <w:tc>
          <w:tcPr>
            <w:tcW w:w="1701" w:type="dxa"/>
            <w:tcBorders>
              <w:top w:val="nil"/>
              <w:left w:val="nil"/>
              <w:bottom w:val="single" w:sz="4" w:space="0" w:color="auto"/>
              <w:right w:val="single" w:sz="4" w:space="0" w:color="auto"/>
            </w:tcBorders>
            <w:shd w:val="clear" w:color="000000" w:fill="FFFFFF"/>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w:t>
            </w:r>
          </w:p>
        </w:tc>
        <w:tc>
          <w:tcPr>
            <w:tcW w:w="1417" w:type="dxa"/>
            <w:tcBorders>
              <w:top w:val="nil"/>
              <w:left w:val="nil"/>
              <w:bottom w:val="single" w:sz="4" w:space="0" w:color="auto"/>
              <w:right w:val="single" w:sz="4" w:space="0" w:color="auto"/>
            </w:tcBorders>
            <w:shd w:val="clear" w:color="auto" w:fill="auto"/>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w:t>
            </w:r>
          </w:p>
        </w:tc>
        <w:tc>
          <w:tcPr>
            <w:tcW w:w="1418" w:type="dxa"/>
            <w:tcBorders>
              <w:top w:val="nil"/>
              <w:left w:val="nil"/>
              <w:bottom w:val="single" w:sz="4" w:space="0" w:color="auto"/>
              <w:right w:val="single" w:sz="4" w:space="0" w:color="auto"/>
            </w:tcBorders>
            <w:shd w:val="clear" w:color="auto" w:fill="auto"/>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10.69</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000000" w:fill="FFFFFF"/>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1/3rd to be declared as dividend</w:t>
            </w:r>
          </w:p>
        </w:tc>
        <w:tc>
          <w:tcPr>
            <w:tcW w:w="1701" w:type="dxa"/>
            <w:tcBorders>
              <w:top w:val="nil"/>
              <w:left w:val="nil"/>
              <w:bottom w:val="single" w:sz="4" w:space="0" w:color="auto"/>
              <w:right w:val="single" w:sz="4" w:space="0" w:color="auto"/>
            </w:tcBorders>
            <w:shd w:val="clear" w:color="000000" w:fill="FFFFFF"/>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417" w:type="dxa"/>
            <w:tcBorders>
              <w:top w:val="nil"/>
              <w:left w:val="nil"/>
              <w:bottom w:val="single" w:sz="4" w:space="0" w:color="auto"/>
              <w:right w:val="single" w:sz="4" w:space="0" w:color="auto"/>
            </w:tcBorders>
            <w:shd w:val="clear" w:color="auto" w:fill="auto"/>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418" w:type="dxa"/>
            <w:tcBorders>
              <w:top w:val="nil"/>
              <w:left w:val="nil"/>
              <w:bottom w:val="single" w:sz="4" w:space="0" w:color="auto"/>
              <w:right w:val="single" w:sz="4" w:space="0" w:color="auto"/>
            </w:tcBorders>
            <w:shd w:val="clear" w:color="auto" w:fill="auto"/>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636"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4.16</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000000" w:fill="FFFFFF"/>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1/3rd to be passed on to consumers</w:t>
            </w:r>
          </w:p>
        </w:tc>
        <w:tc>
          <w:tcPr>
            <w:tcW w:w="1701" w:type="dxa"/>
            <w:tcBorders>
              <w:top w:val="nil"/>
              <w:left w:val="nil"/>
              <w:bottom w:val="single" w:sz="4" w:space="0" w:color="auto"/>
              <w:right w:val="single" w:sz="4" w:space="0" w:color="auto"/>
            </w:tcBorders>
            <w:shd w:val="clear" w:color="000000" w:fill="FFFFFF"/>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417" w:type="dxa"/>
            <w:tcBorders>
              <w:top w:val="nil"/>
              <w:left w:val="nil"/>
              <w:bottom w:val="single" w:sz="4" w:space="0" w:color="auto"/>
              <w:right w:val="single" w:sz="4" w:space="0" w:color="auto"/>
            </w:tcBorders>
            <w:shd w:val="clear" w:color="auto" w:fill="auto"/>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418" w:type="dxa"/>
            <w:tcBorders>
              <w:top w:val="nil"/>
              <w:left w:val="nil"/>
              <w:bottom w:val="single" w:sz="4" w:space="0" w:color="auto"/>
              <w:right w:val="single" w:sz="4" w:space="0" w:color="auto"/>
            </w:tcBorders>
            <w:shd w:val="clear" w:color="auto" w:fill="auto"/>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636"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4.16</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000000" w:fill="FFFFFF"/>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1/3rd to be kept as tariff balancing reserve</w:t>
            </w:r>
          </w:p>
        </w:tc>
        <w:tc>
          <w:tcPr>
            <w:tcW w:w="1701" w:type="dxa"/>
            <w:tcBorders>
              <w:top w:val="nil"/>
              <w:left w:val="nil"/>
              <w:bottom w:val="single" w:sz="4" w:space="0" w:color="auto"/>
              <w:right w:val="single" w:sz="4" w:space="0" w:color="auto"/>
            </w:tcBorders>
            <w:shd w:val="clear" w:color="000000" w:fill="FFFFFF"/>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417" w:type="dxa"/>
            <w:tcBorders>
              <w:top w:val="nil"/>
              <w:left w:val="nil"/>
              <w:bottom w:val="single" w:sz="4" w:space="0" w:color="auto"/>
              <w:right w:val="single" w:sz="4" w:space="0" w:color="auto"/>
            </w:tcBorders>
            <w:shd w:val="clear" w:color="auto" w:fill="auto"/>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418" w:type="dxa"/>
            <w:tcBorders>
              <w:top w:val="nil"/>
              <w:left w:val="nil"/>
              <w:bottom w:val="single" w:sz="4" w:space="0" w:color="auto"/>
              <w:right w:val="single" w:sz="4" w:space="0" w:color="auto"/>
            </w:tcBorders>
            <w:shd w:val="clear" w:color="auto" w:fill="auto"/>
            <w:noWrap/>
            <w:vAlign w:val="bottom"/>
            <w:hideMark/>
          </w:tcPr>
          <w:p w:rsidR="001245DD" w:rsidRPr="001245DD" w:rsidRDefault="001245DD" w:rsidP="00531219">
            <w:pPr>
              <w:suppressAutoHyphens w:val="0"/>
              <w:jc w:val="center"/>
              <w:rPr>
                <w:rFonts w:ascii="Arial" w:hAnsi="Arial" w:cs="Arial"/>
                <w:color w:val="000000"/>
                <w:sz w:val="22"/>
                <w:szCs w:val="22"/>
                <w:lang w:val="en-IN" w:eastAsia="en-IN"/>
              </w:rPr>
            </w:pPr>
          </w:p>
        </w:tc>
        <w:tc>
          <w:tcPr>
            <w:tcW w:w="1636" w:type="dxa"/>
            <w:tcBorders>
              <w:top w:val="nil"/>
              <w:left w:val="nil"/>
              <w:bottom w:val="single" w:sz="4" w:space="0" w:color="auto"/>
              <w:right w:val="single" w:sz="4" w:space="0" w:color="auto"/>
            </w:tcBorders>
            <w:shd w:val="clear" w:color="000000" w:fill="FFFFFF"/>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4.16</w:t>
            </w:r>
          </w:p>
        </w:tc>
      </w:tr>
      <w:tr w:rsidR="001245DD" w:rsidRPr="001245DD" w:rsidTr="00531219">
        <w:trPr>
          <w:trHeight w:val="293"/>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Total Revenue Requirement</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4,022.79</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b/>
                <w:bCs/>
                <w:sz w:val="22"/>
                <w:szCs w:val="22"/>
                <w:lang w:val="en-IN" w:eastAsia="en-IN"/>
              </w:rPr>
            </w:pPr>
            <w:r w:rsidRPr="001245DD">
              <w:rPr>
                <w:rFonts w:ascii="Arial" w:hAnsi="Arial" w:cs="Arial"/>
                <w:b/>
                <w:bCs/>
                <w:sz w:val="22"/>
                <w:szCs w:val="22"/>
                <w:lang w:val="en-IN" w:eastAsia="en-IN"/>
              </w:rPr>
              <w:t>3,873.92</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4,050.88</w:t>
            </w:r>
          </w:p>
        </w:tc>
      </w:tr>
      <w:tr w:rsidR="001245DD" w:rsidRPr="001245DD" w:rsidTr="00531219">
        <w:trPr>
          <w:trHeight w:val="278"/>
        </w:trPr>
        <w:tc>
          <w:tcPr>
            <w:tcW w:w="4112" w:type="dxa"/>
            <w:tcBorders>
              <w:top w:val="nil"/>
              <w:left w:val="single" w:sz="4" w:space="0" w:color="auto"/>
              <w:bottom w:val="single" w:sz="4" w:space="0" w:color="auto"/>
              <w:right w:val="single" w:sz="4" w:space="0" w:color="auto"/>
            </w:tcBorders>
            <w:shd w:val="clear" w:color="auto" w:fill="auto"/>
            <w:noWrap/>
            <w:vAlign w:val="center"/>
            <w:hideMark/>
          </w:tcPr>
          <w:p w:rsidR="001245DD" w:rsidRPr="001245DD" w:rsidRDefault="001245DD" w:rsidP="001245DD">
            <w:pPr>
              <w:suppressAutoHyphens w:val="0"/>
              <w:rPr>
                <w:rFonts w:ascii="Arial" w:hAnsi="Arial" w:cs="Arial"/>
                <w:color w:val="000000"/>
                <w:sz w:val="22"/>
                <w:szCs w:val="22"/>
                <w:lang w:val="en-IN" w:eastAsia="en-IN"/>
              </w:rPr>
            </w:pPr>
            <w:r w:rsidRPr="001245DD">
              <w:rPr>
                <w:rFonts w:ascii="Arial" w:hAnsi="Arial" w:cs="Arial"/>
                <w:color w:val="000000"/>
                <w:sz w:val="22"/>
                <w:szCs w:val="22"/>
                <w:lang w:val="en-IN" w:eastAsia="en-IN"/>
              </w:rPr>
              <w:t>Actual Revenue</w:t>
            </w:r>
          </w:p>
        </w:tc>
        <w:tc>
          <w:tcPr>
            <w:tcW w:w="1701"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4,049.39</w:t>
            </w:r>
          </w:p>
        </w:tc>
        <w:tc>
          <w:tcPr>
            <w:tcW w:w="1417"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sz w:val="22"/>
                <w:szCs w:val="22"/>
                <w:lang w:val="en-IN" w:eastAsia="en-IN"/>
              </w:rPr>
            </w:pPr>
            <w:r w:rsidRPr="001245DD">
              <w:rPr>
                <w:rFonts w:ascii="Arial" w:hAnsi="Arial" w:cs="Arial"/>
                <w:sz w:val="22"/>
                <w:szCs w:val="22"/>
                <w:lang w:val="en-IN" w:eastAsia="en-IN"/>
              </w:rPr>
              <w:t>3,853.07</w:t>
            </w:r>
          </w:p>
        </w:tc>
        <w:tc>
          <w:tcPr>
            <w:tcW w:w="1418"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Note-26.4.1</w:t>
            </w:r>
          </w:p>
        </w:tc>
        <w:tc>
          <w:tcPr>
            <w:tcW w:w="1636" w:type="dxa"/>
            <w:tcBorders>
              <w:top w:val="nil"/>
              <w:left w:val="nil"/>
              <w:bottom w:val="single" w:sz="4" w:space="0" w:color="auto"/>
              <w:right w:val="single" w:sz="4" w:space="0" w:color="auto"/>
            </w:tcBorders>
            <w:shd w:val="clear" w:color="auto" w:fill="auto"/>
            <w:noWrap/>
            <w:vAlign w:val="center"/>
            <w:hideMark/>
          </w:tcPr>
          <w:p w:rsidR="001245DD" w:rsidRPr="001245DD" w:rsidRDefault="001245DD" w:rsidP="00531219">
            <w:pPr>
              <w:suppressAutoHyphens w:val="0"/>
              <w:jc w:val="center"/>
              <w:rPr>
                <w:rFonts w:ascii="Arial" w:hAnsi="Arial" w:cs="Arial"/>
                <w:color w:val="000000"/>
                <w:sz w:val="22"/>
                <w:szCs w:val="22"/>
                <w:lang w:val="en-IN" w:eastAsia="en-IN"/>
              </w:rPr>
            </w:pPr>
            <w:r w:rsidRPr="001245DD">
              <w:rPr>
                <w:rFonts w:ascii="Arial" w:hAnsi="Arial" w:cs="Arial"/>
                <w:color w:val="000000"/>
                <w:sz w:val="22"/>
                <w:szCs w:val="22"/>
                <w:lang w:val="en-IN" w:eastAsia="en-IN"/>
              </w:rPr>
              <w:t>3,913.40</w:t>
            </w:r>
          </w:p>
        </w:tc>
      </w:tr>
      <w:tr w:rsidR="001245DD" w:rsidRPr="001245DD" w:rsidTr="00531219">
        <w:trPr>
          <w:trHeight w:val="293"/>
        </w:trPr>
        <w:tc>
          <w:tcPr>
            <w:tcW w:w="4112" w:type="dxa"/>
            <w:tcBorders>
              <w:top w:val="nil"/>
              <w:left w:val="single" w:sz="4" w:space="0" w:color="auto"/>
              <w:bottom w:val="single" w:sz="4" w:space="0" w:color="auto"/>
              <w:right w:val="single" w:sz="4" w:space="0" w:color="auto"/>
            </w:tcBorders>
            <w:shd w:val="clear" w:color="000000" w:fill="9BC2E6"/>
            <w:noWrap/>
            <w:vAlign w:val="center"/>
            <w:hideMark/>
          </w:tcPr>
          <w:p w:rsidR="001245DD" w:rsidRPr="001245DD" w:rsidRDefault="001245DD" w:rsidP="001245DD">
            <w:pPr>
              <w:suppressAutoHyphens w:val="0"/>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SURPLUS/(DEFICIT) FY 24-25</w:t>
            </w:r>
          </w:p>
        </w:tc>
        <w:tc>
          <w:tcPr>
            <w:tcW w:w="1701" w:type="dxa"/>
            <w:tcBorders>
              <w:top w:val="nil"/>
              <w:left w:val="nil"/>
              <w:bottom w:val="single" w:sz="4" w:space="0" w:color="auto"/>
              <w:right w:val="single" w:sz="4" w:space="0" w:color="auto"/>
            </w:tcBorders>
            <w:shd w:val="clear" w:color="000000" w:fill="9BC2E6"/>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26.60</w:t>
            </w:r>
          </w:p>
        </w:tc>
        <w:tc>
          <w:tcPr>
            <w:tcW w:w="1417" w:type="dxa"/>
            <w:tcBorders>
              <w:top w:val="nil"/>
              <w:left w:val="nil"/>
              <w:bottom w:val="single" w:sz="4" w:space="0" w:color="auto"/>
              <w:right w:val="single" w:sz="4" w:space="0" w:color="auto"/>
            </w:tcBorders>
            <w:shd w:val="clear" w:color="000000" w:fill="9BC2E6"/>
            <w:noWrap/>
            <w:vAlign w:val="bottom"/>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(20.85)</w:t>
            </w:r>
          </w:p>
        </w:tc>
        <w:tc>
          <w:tcPr>
            <w:tcW w:w="1418" w:type="dxa"/>
            <w:tcBorders>
              <w:top w:val="nil"/>
              <w:left w:val="nil"/>
              <w:bottom w:val="single" w:sz="4" w:space="0" w:color="auto"/>
              <w:right w:val="single" w:sz="4" w:space="0" w:color="auto"/>
            </w:tcBorders>
            <w:shd w:val="clear" w:color="000000" w:fill="9BC2E6"/>
            <w:noWrap/>
            <w:vAlign w:val="center"/>
            <w:hideMark/>
          </w:tcPr>
          <w:p w:rsidR="001245DD" w:rsidRPr="001245DD" w:rsidRDefault="001245DD" w:rsidP="00531219">
            <w:pPr>
              <w:suppressAutoHyphens w:val="0"/>
              <w:jc w:val="center"/>
              <w:rPr>
                <w:rFonts w:ascii="Arial" w:hAnsi="Arial" w:cs="Arial"/>
                <w:b/>
                <w:bCs/>
                <w:color w:val="000000"/>
                <w:sz w:val="22"/>
                <w:szCs w:val="22"/>
                <w:lang w:val="en-IN" w:eastAsia="en-IN"/>
              </w:rPr>
            </w:pPr>
          </w:p>
        </w:tc>
        <w:tc>
          <w:tcPr>
            <w:tcW w:w="1636" w:type="dxa"/>
            <w:tcBorders>
              <w:top w:val="nil"/>
              <w:left w:val="nil"/>
              <w:bottom w:val="single" w:sz="4" w:space="0" w:color="auto"/>
              <w:right w:val="single" w:sz="4" w:space="0" w:color="auto"/>
            </w:tcBorders>
            <w:shd w:val="clear" w:color="000000" w:fill="9BC2E6"/>
            <w:noWrap/>
            <w:vAlign w:val="bottom"/>
            <w:hideMark/>
          </w:tcPr>
          <w:p w:rsidR="001245DD" w:rsidRPr="001245DD" w:rsidRDefault="001245DD" w:rsidP="00531219">
            <w:pPr>
              <w:suppressAutoHyphens w:val="0"/>
              <w:jc w:val="center"/>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(137.48)</w:t>
            </w:r>
          </w:p>
        </w:tc>
      </w:tr>
      <w:tr w:rsidR="001245DD" w:rsidRPr="001245DD" w:rsidTr="00531219">
        <w:trPr>
          <w:trHeight w:val="14"/>
        </w:trPr>
        <w:tc>
          <w:tcPr>
            <w:tcW w:w="4112" w:type="dxa"/>
            <w:tcBorders>
              <w:top w:val="nil"/>
              <w:left w:val="single" w:sz="4" w:space="0" w:color="auto"/>
              <w:bottom w:val="single" w:sz="4" w:space="0" w:color="auto"/>
              <w:right w:val="nil"/>
            </w:tcBorders>
            <w:shd w:val="clear" w:color="000000" w:fill="FFFFFF"/>
            <w:vAlign w:val="center"/>
            <w:hideMark/>
          </w:tcPr>
          <w:p w:rsidR="001245DD" w:rsidRPr="001245DD" w:rsidRDefault="001245DD" w:rsidP="001245DD">
            <w:pPr>
              <w:suppressAutoHyphens w:val="0"/>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 </w:t>
            </w:r>
          </w:p>
        </w:tc>
        <w:tc>
          <w:tcPr>
            <w:tcW w:w="1701" w:type="dxa"/>
            <w:tcBorders>
              <w:top w:val="nil"/>
              <w:left w:val="nil"/>
              <w:bottom w:val="single" w:sz="4" w:space="0" w:color="auto"/>
              <w:right w:val="nil"/>
            </w:tcBorders>
            <w:shd w:val="clear" w:color="000000" w:fill="FFFFFF"/>
            <w:noWrap/>
            <w:vAlign w:val="center"/>
            <w:hideMark/>
          </w:tcPr>
          <w:p w:rsidR="001245DD" w:rsidRPr="001245DD" w:rsidRDefault="001245DD" w:rsidP="001245DD">
            <w:pPr>
              <w:suppressAutoHyphens w:val="0"/>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 </w:t>
            </w:r>
          </w:p>
        </w:tc>
        <w:tc>
          <w:tcPr>
            <w:tcW w:w="1417" w:type="dxa"/>
            <w:tcBorders>
              <w:top w:val="nil"/>
              <w:left w:val="nil"/>
              <w:bottom w:val="single" w:sz="4" w:space="0" w:color="auto"/>
              <w:right w:val="nil"/>
            </w:tcBorders>
            <w:shd w:val="clear" w:color="000000" w:fill="FFFFFF"/>
            <w:noWrap/>
            <w:vAlign w:val="center"/>
            <w:hideMark/>
          </w:tcPr>
          <w:p w:rsidR="001245DD" w:rsidRPr="001245DD" w:rsidRDefault="001245DD" w:rsidP="001245DD">
            <w:pPr>
              <w:suppressAutoHyphens w:val="0"/>
              <w:rPr>
                <w:rFonts w:ascii="Arial" w:hAnsi="Arial" w:cs="Arial"/>
                <w:b/>
                <w:bCs/>
                <w:color w:val="000000"/>
                <w:sz w:val="22"/>
                <w:szCs w:val="22"/>
                <w:lang w:val="en-IN" w:eastAsia="en-IN"/>
              </w:rPr>
            </w:pPr>
            <w:r w:rsidRPr="001245DD">
              <w:rPr>
                <w:rFonts w:ascii="Arial" w:hAnsi="Arial" w:cs="Arial"/>
                <w:b/>
                <w:bCs/>
                <w:color w:val="000000"/>
                <w:sz w:val="22"/>
                <w:szCs w:val="22"/>
                <w:lang w:val="en-IN" w:eastAsia="en-IN"/>
              </w:rPr>
              <w:t> </w:t>
            </w:r>
          </w:p>
        </w:tc>
        <w:tc>
          <w:tcPr>
            <w:tcW w:w="1418" w:type="dxa"/>
            <w:tcBorders>
              <w:top w:val="nil"/>
              <w:left w:val="nil"/>
              <w:bottom w:val="single" w:sz="4" w:space="0" w:color="auto"/>
              <w:right w:val="nil"/>
            </w:tcBorders>
            <w:shd w:val="clear" w:color="000000" w:fill="FFFFFF"/>
            <w:noWrap/>
            <w:vAlign w:val="center"/>
            <w:hideMark/>
          </w:tcPr>
          <w:p w:rsidR="001245DD" w:rsidRPr="001245DD" w:rsidRDefault="001245DD" w:rsidP="001245DD">
            <w:pPr>
              <w:suppressAutoHyphens w:val="0"/>
              <w:jc w:val="center"/>
              <w:rPr>
                <w:rFonts w:ascii="Arial" w:hAnsi="Arial" w:cs="Arial"/>
                <w:b/>
                <w:bCs/>
                <w:color w:val="FF0000"/>
                <w:sz w:val="22"/>
                <w:szCs w:val="22"/>
                <w:lang w:val="en-IN" w:eastAsia="en-IN"/>
              </w:rPr>
            </w:pPr>
            <w:r w:rsidRPr="001245DD">
              <w:rPr>
                <w:rFonts w:ascii="Arial" w:hAnsi="Arial" w:cs="Arial"/>
                <w:b/>
                <w:bCs/>
                <w:color w:val="FF0000"/>
                <w:sz w:val="22"/>
                <w:szCs w:val="22"/>
                <w:lang w:val="en-IN" w:eastAsia="en-IN"/>
              </w:rPr>
              <w:t> </w:t>
            </w:r>
          </w:p>
        </w:tc>
        <w:tc>
          <w:tcPr>
            <w:tcW w:w="1636" w:type="dxa"/>
            <w:tcBorders>
              <w:top w:val="nil"/>
              <w:left w:val="nil"/>
              <w:bottom w:val="single" w:sz="4" w:space="0" w:color="auto"/>
              <w:right w:val="single" w:sz="4" w:space="0" w:color="auto"/>
            </w:tcBorders>
            <w:shd w:val="clear" w:color="000000" w:fill="FFFFFF"/>
            <w:noWrap/>
            <w:vAlign w:val="bottom"/>
            <w:hideMark/>
          </w:tcPr>
          <w:p w:rsidR="001245DD" w:rsidRPr="001245DD" w:rsidRDefault="001245DD" w:rsidP="001245DD">
            <w:pPr>
              <w:suppressAutoHyphens w:val="0"/>
              <w:jc w:val="center"/>
              <w:rPr>
                <w:rFonts w:ascii="Arial" w:hAnsi="Arial" w:cs="Arial"/>
                <w:b/>
                <w:bCs/>
                <w:color w:val="FF0000"/>
                <w:sz w:val="22"/>
                <w:szCs w:val="22"/>
                <w:lang w:val="en-IN" w:eastAsia="en-IN"/>
              </w:rPr>
            </w:pPr>
            <w:r w:rsidRPr="001245DD">
              <w:rPr>
                <w:rFonts w:ascii="Arial" w:hAnsi="Arial" w:cs="Arial"/>
                <w:b/>
                <w:bCs/>
                <w:color w:val="FF0000"/>
                <w:sz w:val="22"/>
                <w:szCs w:val="22"/>
                <w:lang w:val="en-IN" w:eastAsia="en-IN"/>
              </w:rPr>
              <w:t> </w:t>
            </w:r>
          </w:p>
        </w:tc>
      </w:tr>
    </w:tbl>
    <w:p w:rsidR="00883B45" w:rsidRDefault="00883B45" w:rsidP="005F4B51">
      <w:pPr>
        <w:tabs>
          <w:tab w:val="left" w:pos="426"/>
        </w:tabs>
        <w:spacing w:line="360" w:lineRule="auto"/>
        <w:ind w:right="-23"/>
        <w:jc w:val="both"/>
        <w:rPr>
          <w:rFonts w:ascii="Arial" w:hAnsi="Arial" w:cs="Arial"/>
          <w:b/>
          <w:sz w:val="22"/>
          <w:szCs w:val="22"/>
          <w:lang w:val="en-GB"/>
        </w:rPr>
      </w:pPr>
    </w:p>
    <w:p w:rsidR="00DF0E96" w:rsidRDefault="00DF0E96" w:rsidP="00DF0E96">
      <w:pPr>
        <w:tabs>
          <w:tab w:val="left" w:pos="426"/>
        </w:tabs>
        <w:spacing w:line="360" w:lineRule="auto"/>
        <w:ind w:left="284" w:right="-23"/>
        <w:jc w:val="both"/>
        <w:rPr>
          <w:rFonts w:ascii="Arial" w:hAnsi="Arial" w:cs="Arial"/>
          <w:b/>
          <w:bCs/>
          <w:sz w:val="22"/>
          <w:szCs w:val="22"/>
        </w:rPr>
      </w:pPr>
      <w:bookmarkStart w:id="5" w:name="RANGE!B4%3AH29"/>
      <w:bookmarkEnd w:id="5"/>
      <w:r w:rsidRPr="00BF46E4">
        <w:rPr>
          <w:rFonts w:ascii="Arial" w:hAnsi="Arial" w:cs="Arial"/>
          <w:b/>
          <w:bCs/>
          <w:sz w:val="22"/>
          <w:szCs w:val="22"/>
        </w:rPr>
        <w:t xml:space="preserve">The licensee most humbly prays before Hon’ble Commission to kindly consider the submissions made by the licensee and allow the additional actual expenses incurred. </w:t>
      </w:r>
    </w:p>
    <w:p w:rsidR="00135C93" w:rsidRDefault="00135C93" w:rsidP="00004DDF">
      <w:pPr>
        <w:tabs>
          <w:tab w:val="left" w:pos="426"/>
        </w:tabs>
        <w:spacing w:line="360" w:lineRule="auto"/>
        <w:ind w:right="-23"/>
        <w:jc w:val="both"/>
        <w:rPr>
          <w:rFonts w:ascii="Arial" w:hAnsi="Arial" w:cs="Arial"/>
          <w:b/>
          <w:bCs/>
          <w:sz w:val="22"/>
          <w:szCs w:val="22"/>
        </w:rPr>
      </w:pPr>
    </w:p>
    <w:p w:rsidR="00AD34C1" w:rsidRDefault="00E73FA6" w:rsidP="00DF0E96">
      <w:pPr>
        <w:tabs>
          <w:tab w:val="left" w:pos="426"/>
        </w:tabs>
        <w:spacing w:line="360" w:lineRule="auto"/>
        <w:ind w:left="567" w:right="-23"/>
        <w:jc w:val="both"/>
        <w:rPr>
          <w:rFonts w:ascii="Arial" w:hAnsi="Arial" w:cs="Arial"/>
          <w:b/>
          <w:bCs/>
          <w:sz w:val="22"/>
          <w:szCs w:val="22"/>
        </w:rPr>
      </w:pPr>
      <w:r w:rsidRPr="00F6316F">
        <w:rPr>
          <w:rFonts w:ascii="Arial" w:hAnsi="Arial" w:cs="Arial"/>
          <w:bCs/>
          <w:noProof/>
          <w:sz w:val="22"/>
          <w:szCs w:val="22"/>
          <w:lang w:val="en-IN" w:eastAsia="en-IN"/>
        </w:rPr>
        <mc:AlternateContent>
          <mc:Choice Requires="wps">
            <w:drawing>
              <wp:anchor distT="0" distB="15240" distL="0" distR="22860" simplePos="0" relativeHeight="43" behindDoc="0" locked="0" layoutInCell="0" allowOverlap="1" wp14:anchorId="1D024081" wp14:editId="58C87D30">
                <wp:simplePos x="0" y="0"/>
                <wp:positionH relativeFrom="margin">
                  <wp:align>left</wp:align>
                </wp:positionH>
                <wp:positionV relativeFrom="paragraph">
                  <wp:posOffset>8028</wp:posOffset>
                </wp:positionV>
                <wp:extent cx="6035040" cy="365760"/>
                <wp:effectExtent l="0" t="0" r="22860" b="15240"/>
                <wp:wrapNone/>
                <wp:docPr id="56" name="Rounded Rectangle 34"/>
                <wp:cNvGraphicFramePr/>
                <a:graphic xmlns:a="http://schemas.openxmlformats.org/drawingml/2006/main">
                  <a:graphicData uri="http://schemas.microsoft.com/office/word/2010/wordprocessingShape">
                    <wps:wsp>
                      <wps:cNvSpPr/>
                      <wps:spPr>
                        <a:xfrm>
                          <a:off x="0" y="0"/>
                          <a:ext cx="6035040" cy="36576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Pr="00E73FA6"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27</w:t>
                            </w:r>
                            <w:r w:rsidRPr="00E73FA6">
                              <w:rPr>
                                <w:rFonts w:ascii="Arial" w:hAnsi="Arial" w:cs="Arial"/>
                                <w:b/>
                                <w:color w:val="FFFFFF" w:themeColor="background1"/>
                                <w:sz w:val="28"/>
                                <w:szCs w:val="28"/>
                              </w:rPr>
                              <w:t>. FORMATS</w:t>
                            </w:r>
                          </w:p>
                        </w:txbxContent>
                      </wps:txbx>
                      <wps:bodyPr anchor="ctr">
                        <a:prstTxWarp prst="textNoShape">
                          <a:avLst/>
                        </a:prstTxWarp>
                        <a:noAutofit/>
                      </wps:bodyPr>
                    </wps:wsp>
                  </a:graphicData>
                </a:graphic>
              </wp:anchor>
            </w:drawing>
          </mc:Choice>
          <mc:Fallback>
            <w:pict>
              <v:roundrect w14:anchorId="1D024081" id="Rounded Rectangle 34" o:spid="_x0000_s1072" style="position:absolute;left:0;text-align:left;margin-left:0;margin-top:.65pt;width:475.2pt;height:28.8pt;z-index:43;visibility:visible;mso-wrap-style:square;mso-wrap-distance-left:0;mso-wrap-distance-top:0;mso-wrap-distance-right:1.8pt;mso-wrap-distance-bottom:1.2pt;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" o:allowincell="f" fillcolor="#5b9bd5" strokecolor="#43729d" strokeweight="1pt">
                <v:stroke joinstyle="miter"/>
                <v:textbox>
                  <w:txbxContent>
                    <w:p w:rsidR="007C7DCD" w:rsidRPr="00E73FA6"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27</w:t>
                      </w:r>
                      <w:r w:rsidRPr="00E73FA6">
                        <w:rPr>
                          <w:rFonts w:ascii="Arial" w:hAnsi="Arial" w:cs="Arial"/>
                          <w:b/>
                          <w:color w:val="FFFFFF" w:themeColor="background1"/>
                          <w:sz w:val="28"/>
                          <w:szCs w:val="28"/>
                        </w:rPr>
                        <w:t>. FORMATS</w:t>
                      </w:r>
                    </w:p>
                  </w:txbxContent>
                </v:textbox>
                <w10:wrap anchorx="margin"/>
              </v:roundrect>
            </w:pict>
          </mc:Fallback>
        </mc:AlternateContent>
      </w:r>
    </w:p>
    <w:p w:rsidR="00C10D55" w:rsidRPr="00F6316F" w:rsidRDefault="00C10D55">
      <w:pPr>
        <w:tabs>
          <w:tab w:val="left" w:pos="426"/>
        </w:tabs>
        <w:spacing w:line="360" w:lineRule="auto"/>
        <w:ind w:left="567" w:right="-23" w:hanging="283"/>
        <w:jc w:val="both"/>
        <w:rPr>
          <w:rFonts w:ascii="Arial" w:hAnsi="Arial" w:cs="Arial"/>
          <w:bCs/>
          <w:sz w:val="22"/>
          <w:szCs w:val="22"/>
        </w:rPr>
      </w:pPr>
    </w:p>
    <w:p w:rsidR="00C10D55" w:rsidRPr="00F6316F" w:rsidRDefault="00C06C5C">
      <w:pPr>
        <w:tabs>
          <w:tab w:val="left" w:pos="426"/>
        </w:tabs>
        <w:spacing w:line="360" w:lineRule="auto"/>
        <w:ind w:left="284" w:right="-23"/>
        <w:jc w:val="both"/>
        <w:rPr>
          <w:rFonts w:ascii="Arial" w:hAnsi="Arial" w:cs="Arial"/>
          <w:bCs/>
          <w:sz w:val="22"/>
          <w:szCs w:val="22"/>
        </w:rPr>
      </w:pPr>
      <w:r w:rsidRPr="00F6316F">
        <w:rPr>
          <w:rFonts w:ascii="Arial" w:hAnsi="Arial" w:cs="Arial"/>
          <w:bCs/>
          <w:sz w:val="22"/>
          <w:szCs w:val="22"/>
        </w:rPr>
        <w:t>The following Formats are submitted attached herewith for kind consideration of Hon’ble Commission along with the Audited Annual Financial statement for the FY 23-24</w:t>
      </w:r>
      <w:r w:rsidR="00B25FBC">
        <w:rPr>
          <w:rFonts w:ascii="Arial" w:hAnsi="Arial" w:cs="Arial"/>
          <w:bCs/>
          <w:sz w:val="22"/>
          <w:szCs w:val="22"/>
        </w:rPr>
        <w:t xml:space="preserve"> and FY 24-25</w:t>
      </w:r>
      <w:r w:rsidRPr="00F6316F">
        <w:rPr>
          <w:rFonts w:ascii="Arial" w:hAnsi="Arial" w:cs="Arial"/>
          <w:bCs/>
          <w:sz w:val="22"/>
          <w:szCs w:val="22"/>
        </w:rPr>
        <w:t>.</w:t>
      </w:r>
    </w:p>
    <w:p w:rsidR="00D2324F" w:rsidRDefault="006C7AE2" w:rsidP="00FD429F">
      <w:pPr>
        <w:tabs>
          <w:tab w:val="left" w:pos="426"/>
        </w:tabs>
        <w:spacing w:line="360" w:lineRule="auto"/>
        <w:ind w:right="-23"/>
        <w:jc w:val="both"/>
        <w:rPr>
          <w:rFonts w:ascii="Arial" w:hAnsi="Arial" w:cs="Arial"/>
          <w:b/>
          <w:sz w:val="22"/>
          <w:szCs w:val="22"/>
          <w:lang w:val="en-GB"/>
        </w:rPr>
      </w:pPr>
      <w:r>
        <w:rPr>
          <w:rFonts w:ascii="Arial" w:hAnsi="Arial" w:cs="Arial"/>
          <w:b/>
          <w:sz w:val="22"/>
          <w:szCs w:val="22"/>
          <w:lang w:val="en-GB"/>
        </w:rPr>
        <w:t xml:space="preserve">                                        </w:t>
      </w:r>
    </w:p>
    <w:p w:rsidR="00C10D55" w:rsidRPr="00F6316F" w:rsidRDefault="00D2324F" w:rsidP="00FD429F">
      <w:pPr>
        <w:tabs>
          <w:tab w:val="left" w:pos="426"/>
        </w:tabs>
        <w:spacing w:line="360" w:lineRule="auto"/>
        <w:ind w:right="-23"/>
        <w:jc w:val="both"/>
        <w:rPr>
          <w:rFonts w:ascii="Arial" w:hAnsi="Arial" w:cs="Arial"/>
          <w:bCs/>
          <w:sz w:val="22"/>
          <w:szCs w:val="22"/>
        </w:rPr>
      </w:pPr>
      <w:r>
        <w:rPr>
          <w:rFonts w:ascii="Arial" w:hAnsi="Arial" w:cs="Arial"/>
          <w:b/>
          <w:sz w:val="22"/>
          <w:szCs w:val="22"/>
          <w:lang w:val="en-GB"/>
        </w:rPr>
        <w:tab/>
      </w:r>
      <w:r>
        <w:rPr>
          <w:rFonts w:ascii="Arial" w:hAnsi="Arial" w:cs="Arial"/>
          <w:b/>
          <w:sz w:val="22"/>
          <w:szCs w:val="22"/>
          <w:lang w:val="en-GB"/>
        </w:rPr>
        <w:tab/>
      </w:r>
      <w:r>
        <w:rPr>
          <w:rFonts w:ascii="Arial" w:hAnsi="Arial" w:cs="Arial"/>
          <w:b/>
          <w:sz w:val="22"/>
          <w:szCs w:val="22"/>
          <w:lang w:val="en-GB"/>
        </w:rPr>
        <w:tab/>
      </w:r>
      <w:r>
        <w:rPr>
          <w:rFonts w:ascii="Arial" w:hAnsi="Arial" w:cs="Arial"/>
          <w:b/>
          <w:sz w:val="22"/>
          <w:szCs w:val="22"/>
          <w:lang w:val="en-GB"/>
        </w:rPr>
        <w:tab/>
      </w:r>
      <w:r>
        <w:rPr>
          <w:rFonts w:ascii="Arial" w:hAnsi="Arial" w:cs="Arial"/>
          <w:b/>
          <w:sz w:val="22"/>
          <w:szCs w:val="22"/>
          <w:lang w:val="en-GB"/>
        </w:rPr>
        <w:tab/>
      </w:r>
      <w:r w:rsidR="006C7AE2" w:rsidRPr="00F6316F">
        <w:rPr>
          <w:rFonts w:ascii="Arial" w:hAnsi="Arial" w:cs="Arial"/>
          <w:b/>
          <w:sz w:val="22"/>
          <w:szCs w:val="22"/>
          <w:lang w:val="en-GB"/>
        </w:rPr>
        <w:t xml:space="preserve">Table- </w:t>
      </w:r>
      <w:r w:rsidR="008C2721">
        <w:rPr>
          <w:rFonts w:ascii="Arial" w:hAnsi="Arial" w:cs="Arial"/>
          <w:b/>
          <w:sz w:val="22"/>
          <w:szCs w:val="22"/>
          <w:lang w:val="en-GB"/>
        </w:rPr>
        <w:t>60</w:t>
      </w:r>
      <w:r w:rsidR="006C7AE2" w:rsidRPr="00F6316F">
        <w:rPr>
          <w:rFonts w:ascii="Arial" w:hAnsi="Arial" w:cs="Arial"/>
          <w:b/>
          <w:sz w:val="22"/>
          <w:szCs w:val="22"/>
          <w:lang w:val="en-GB"/>
        </w:rPr>
        <w:t>:</w:t>
      </w:r>
      <w:r w:rsidR="006C7AE2">
        <w:rPr>
          <w:rFonts w:ascii="Arial" w:hAnsi="Arial" w:cs="Arial"/>
          <w:b/>
          <w:sz w:val="22"/>
          <w:szCs w:val="22"/>
          <w:lang w:val="en-GB"/>
        </w:rPr>
        <w:t xml:space="preserve"> Table of Formats</w:t>
      </w:r>
      <w:r w:rsidR="006C7AE2" w:rsidRPr="00F6316F">
        <w:rPr>
          <w:rFonts w:ascii="Arial" w:hAnsi="Arial" w:cs="Arial"/>
          <w:b/>
          <w:sz w:val="22"/>
          <w:szCs w:val="22"/>
          <w:lang w:val="en-GB"/>
        </w:rPr>
        <w:t xml:space="preserve">                 </w:t>
      </w:r>
      <w:r w:rsidR="006C7AE2">
        <w:rPr>
          <w:rFonts w:ascii="Arial" w:hAnsi="Arial" w:cs="Arial"/>
          <w:b/>
          <w:sz w:val="22"/>
          <w:szCs w:val="22"/>
          <w:lang w:val="en-GB"/>
        </w:rPr>
        <w:t xml:space="preserve">      </w:t>
      </w:r>
    </w:p>
    <w:tbl>
      <w:tblPr>
        <w:tblStyle w:val="GridTable1Light-Accent1"/>
        <w:tblW w:w="9245"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7"/>
        <w:gridCol w:w="6768"/>
      </w:tblGrid>
      <w:tr w:rsidR="00C10D55" w:rsidRPr="00F6316F" w:rsidTr="001C4697">
        <w:trPr>
          <w:cnfStyle w:val="100000000000" w:firstRow="1" w:lastRow="0" w:firstColumn="0" w:lastColumn="0" w:oddVBand="0" w:evenVBand="0" w:oddHBand="0" w:evenHBand="0" w:firstRowFirstColumn="0" w:firstRowLastColumn="0" w:lastRowFirstColumn="0" w:lastRowLastColumn="0"/>
          <w:trHeight w:val="218"/>
        </w:trPr>
        <w:tc>
          <w:tcPr>
            <w:cnfStyle w:val="001000000000" w:firstRow="0" w:lastRow="0" w:firstColumn="1" w:lastColumn="0" w:oddVBand="0" w:evenVBand="0" w:oddHBand="0" w:evenHBand="0" w:firstRowFirstColumn="0" w:firstRowLastColumn="0" w:lastRowFirstColumn="0" w:lastRowLastColumn="0"/>
            <w:tcW w:w="2477" w:type="dxa"/>
            <w:tcBorders>
              <w:bottom w:val="none" w:sz="0" w:space="0" w:color="auto"/>
            </w:tcBorders>
            <w:shd w:val="clear" w:color="auto" w:fill="9CC2E5" w:themeFill="accent1" w:themeFillTint="99"/>
          </w:tcPr>
          <w:p w:rsidR="00C10D55" w:rsidRPr="00F6316F" w:rsidRDefault="00C06C5C"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Format No.</w:t>
            </w:r>
          </w:p>
        </w:tc>
        <w:tc>
          <w:tcPr>
            <w:tcW w:w="6768" w:type="dxa"/>
            <w:tcBorders>
              <w:bottom w:val="none" w:sz="0" w:space="0" w:color="auto"/>
            </w:tcBorders>
            <w:shd w:val="clear" w:color="auto" w:fill="9CC2E5" w:themeFill="accent1" w:themeFillTint="99"/>
          </w:tcPr>
          <w:p w:rsidR="00C10D55" w:rsidRPr="00F6316F" w:rsidRDefault="00C06C5C" w:rsidP="00FD429F">
            <w:pPr>
              <w:tabs>
                <w:tab w:val="left" w:pos="426"/>
              </w:tabs>
              <w:spacing w:line="360" w:lineRule="auto"/>
              <w:ind w:right="-23"/>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Particulars</w:t>
            </w:r>
          </w:p>
        </w:tc>
      </w:tr>
      <w:tr w:rsidR="00C10D55"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C10D55" w:rsidRPr="00F6316F" w:rsidRDefault="00C06C5C"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TU-1</w:t>
            </w:r>
            <w:r w:rsidR="001C4697">
              <w:rPr>
                <w:rFonts w:ascii="Arial" w:hAnsi="Arial" w:cs="Arial"/>
                <w:color w:val="000000"/>
                <w:sz w:val="22"/>
                <w:szCs w:val="22"/>
                <w:lang w:val="en-IN" w:eastAsia="en-IN"/>
              </w:rPr>
              <w:t>_FY 23-24</w:t>
            </w:r>
          </w:p>
        </w:tc>
        <w:tc>
          <w:tcPr>
            <w:tcW w:w="6768" w:type="dxa"/>
          </w:tcPr>
          <w:p w:rsidR="00C10D55" w:rsidRPr="00F6316F" w:rsidRDefault="00C06C5C" w:rsidP="00FD429F">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Truing up for FY 2023-24</w:t>
            </w:r>
          </w:p>
        </w:tc>
      </w:tr>
      <w:tr w:rsidR="00C10D55"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C10D55" w:rsidRPr="00F6316F" w:rsidRDefault="00C06C5C"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TU-2</w:t>
            </w:r>
            <w:r w:rsidR="001C4697">
              <w:rPr>
                <w:rFonts w:ascii="Arial" w:hAnsi="Arial" w:cs="Arial"/>
                <w:color w:val="000000"/>
                <w:sz w:val="22"/>
                <w:szCs w:val="22"/>
                <w:lang w:val="en-IN" w:eastAsia="en-IN"/>
              </w:rPr>
              <w:t>_FY 23-24</w:t>
            </w:r>
          </w:p>
        </w:tc>
        <w:tc>
          <w:tcPr>
            <w:tcW w:w="6768" w:type="dxa"/>
          </w:tcPr>
          <w:p w:rsidR="00C10D55" w:rsidRPr="00F6316F" w:rsidRDefault="00C06C5C" w:rsidP="00FD429F">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Power Purchase Cost &amp; Transmission Cost</w:t>
            </w:r>
          </w:p>
        </w:tc>
      </w:tr>
      <w:tr w:rsidR="00C10D55"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C10D55" w:rsidRPr="00F6316F" w:rsidRDefault="00C06C5C"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TU-3</w:t>
            </w:r>
            <w:r w:rsidR="001C4697">
              <w:rPr>
                <w:rFonts w:ascii="Arial" w:hAnsi="Arial" w:cs="Arial"/>
                <w:color w:val="000000"/>
                <w:sz w:val="22"/>
                <w:szCs w:val="22"/>
                <w:lang w:val="en-IN" w:eastAsia="en-IN"/>
              </w:rPr>
              <w:t>_FY 23-24</w:t>
            </w:r>
          </w:p>
        </w:tc>
        <w:tc>
          <w:tcPr>
            <w:tcW w:w="6768" w:type="dxa"/>
          </w:tcPr>
          <w:p w:rsidR="00C10D55" w:rsidRPr="00F6316F" w:rsidRDefault="00C06C5C" w:rsidP="00FD429F">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Employee Cost</w:t>
            </w:r>
          </w:p>
        </w:tc>
      </w:tr>
      <w:tr w:rsidR="00C10D55"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C10D55" w:rsidRPr="00F6316F" w:rsidRDefault="00C06C5C"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TU-4</w:t>
            </w:r>
            <w:r w:rsidR="001C4697">
              <w:rPr>
                <w:rFonts w:ascii="Arial" w:hAnsi="Arial" w:cs="Arial"/>
                <w:color w:val="000000"/>
                <w:sz w:val="22"/>
                <w:szCs w:val="22"/>
                <w:lang w:val="en-IN" w:eastAsia="en-IN"/>
              </w:rPr>
              <w:t>_FY 23-24</w:t>
            </w:r>
          </w:p>
        </w:tc>
        <w:tc>
          <w:tcPr>
            <w:tcW w:w="6768" w:type="dxa"/>
          </w:tcPr>
          <w:p w:rsidR="00C10D55" w:rsidRPr="00F6316F" w:rsidRDefault="00C06C5C" w:rsidP="00FD429F">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Repair &amp;Maintenance Expenses</w:t>
            </w:r>
          </w:p>
        </w:tc>
      </w:tr>
      <w:tr w:rsidR="00C10D55"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C10D55" w:rsidRPr="00F6316F" w:rsidRDefault="00C06C5C"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TU-5</w:t>
            </w:r>
            <w:r w:rsidR="001C4697">
              <w:rPr>
                <w:rFonts w:ascii="Arial" w:hAnsi="Arial" w:cs="Arial"/>
                <w:color w:val="000000"/>
                <w:sz w:val="22"/>
                <w:szCs w:val="22"/>
                <w:lang w:val="en-IN" w:eastAsia="en-IN"/>
              </w:rPr>
              <w:t>_FY 23-24</w:t>
            </w:r>
          </w:p>
        </w:tc>
        <w:tc>
          <w:tcPr>
            <w:tcW w:w="6768" w:type="dxa"/>
          </w:tcPr>
          <w:p w:rsidR="00C10D55" w:rsidRPr="00F6316F" w:rsidRDefault="00C06C5C" w:rsidP="00FD429F">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A&amp;G Expenses</w:t>
            </w:r>
          </w:p>
        </w:tc>
      </w:tr>
      <w:tr w:rsidR="00C10D55"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C10D55" w:rsidRPr="00F6316F" w:rsidRDefault="00C06C5C"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TU-6</w:t>
            </w:r>
            <w:r w:rsidR="001C4697">
              <w:rPr>
                <w:rFonts w:ascii="Arial" w:hAnsi="Arial" w:cs="Arial"/>
                <w:color w:val="000000"/>
                <w:sz w:val="22"/>
                <w:szCs w:val="22"/>
                <w:lang w:val="en-IN" w:eastAsia="en-IN"/>
              </w:rPr>
              <w:t>_FY 23-24</w:t>
            </w:r>
          </w:p>
        </w:tc>
        <w:tc>
          <w:tcPr>
            <w:tcW w:w="6768" w:type="dxa"/>
          </w:tcPr>
          <w:p w:rsidR="00C10D55" w:rsidRPr="00F6316F" w:rsidRDefault="00C06C5C" w:rsidP="00FD429F">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Return on Equity</w:t>
            </w:r>
          </w:p>
        </w:tc>
      </w:tr>
      <w:tr w:rsidR="00C10D55"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C10D55" w:rsidRPr="00F6316F" w:rsidRDefault="00C06C5C"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TU-7</w:t>
            </w:r>
            <w:r w:rsidR="001C4697">
              <w:rPr>
                <w:rFonts w:ascii="Arial" w:hAnsi="Arial" w:cs="Arial"/>
                <w:color w:val="000000"/>
                <w:sz w:val="22"/>
                <w:szCs w:val="22"/>
                <w:lang w:val="en-IN" w:eastAsia="en-IN"/>
              </w:rPr>
              <w:t>_FY 23-24</w:t>
            </w:r>
          </w:p>
        </w:tc>
        <w:tc>
          <w:tcPr>
            <w:tcW w:w="6768" w:type="dxa"/>
          </w:tcPr>
          <w:p w:rsidR="00C10D55" w:rsidRPr="00F6316F" w:rsidRDefault="00C06C5C" w:rsidP="00FD429F">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Miscellaneous Receipt</w:t>
            </w:r>
          </w:p>
        </w:tc>
      </w:tr>
      <w:tr w:rsidR="00C10D55"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C10D55" w:rsidRPr="00F6316F" w:rsidRDefault="00C06C5C"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TU-8</w:t>
            </w:r>
            <w:r w:rsidR="001C4697">
              <w:rPr>
                <w:rFonts w:ascii="Arial" w:hAnsi="Arial" w:cs="Arial"/>
                <w:color w:val="000000"/>
                <w:sz w:val="22"/>
                <w:szCs w:val="22"/>
                <w:lang w:val="en-IN" w:eastAsia="en-IN"/>
              </w:rPr>
              <w:t>_FY 23-24</w:t>
            </w:r>
          </w:p>
        </w:tc>
        <w:tc>
          <w:tcPr>
            <w:tcW w:w="6768" w:type="dxa"/>
          </w:tcPr>
          <w:p w:rsidR="00C10D55" w:rsidRPr="00F6316F" w:rsidRDefault="00C06C5C" w:rsidP="00FD429F">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Normative T</w:t>
            </w:r>
            <w:r w:rsidR="0000042A">
              <w:rPr>
                <w:rFonts w:ascii="Arial" w:hAnsi="Arial" w:cs="Arial"/>
                <w:color w:val="000000"/>
                <w:sz w:val="22"/>
                <w:szCs w:val="22"/>
                <w:lang w:val="en-IN" w:eastAsia="en-IN"/>
              </w:rPr>
              <w:t xml:space="preserve">erm </w:t>
            </w:r>
            <w:r w:rsidRPr="00F6316F">
              <w:rPr>
                <w:rFonts w:ascii="Arial" w:hAnsi="Arial" w:cs="Arial"/>
                <w:color w:val="000000"/>
                <w:sz w:val="22"/>
                <w:szCs w:val="22"/>
                <w:lang w:val="en-IN" w:eastAsia="en-IN"/>
              </w:rPr>
              <w:t>L</w:t>
            </w:r>
            <w:r w:rsidR="0000042A">
              <w:rPr>
                <w:rFonts w:ascii="Arial" w:hAnsi="Arial" w:cs="Arial"/>
                <w:color w:val="000000"/>
                <w:sz w:val="22"/>
                <w:szCs w:val="22"/>
                <w:lang w:val="en-IN" w:eastAsia="en-IN"/>
              </w:rPr>
              <w:t>oan</w:t>
            </w:r>
            <w:r w:rsidRPr="00F6316F">
              <w:rPr>
                <w:rFonts w:ascii="Arial" w:hAnsi="Arial" w:cs="Arial"/>
                <w:color w:val="000000"/>
                <w:sz w:val="22"/>
                <w:szCs w:val="22"/>
                <w:lang w:val="en-IN" w:eastAsia="en-IN"/>
              </w:rPr>
              <w:t xml:space="preserve"> Interest</w:t>
            </w:r>
          </w:p>
        </w:tc>
      </w:tr>
      <w:tr w:rsidR="00C10D55"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C10D55" w:rsidRPr="00F6316F" w:rsidRDefault="00C06C5C"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TU-9</w:t>
            </w:r>
            <w:r w:rsidR="001C4697">
              <w:rPr>
                <w:rFonts w:ascii="Arial" w:hAnsi="Arial" w:cs="Arial"/>
                <w:color w:val="000000"/>
                <w:sz w:val="22"/>
                <w:szCs w:val="22"/>
                <w:lang w:val="en-IN" w:eastAsia="en-IN"/>
              </w:rPr>
              <w:t>_FY 23-24</w:t>
            </w:r>
          </w:p>
        </w:tc>
        <w:tc>
          <w:tcPr>
            <w:tcW w:w="6768" w:type="dxa"/>
          </w:tcPr>
          <w:p w:rsidR="00C10D55" w:rsidRPr="00F6316F" w:rsidRDefault="00C06C5C" w:rsidP="00FD429F">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Interest on Working Capital</w:t>
            </w:r>
          </w:p>
        </w:tc>
      </w:tr>
      <w:tr w:rsidR="00607F32"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607F32" w:rsidRPr="00F6316F" w:rsidRDefault="00607F32"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w:t>
            </w:r>
            <w:r>
              <w:rPr>
                <w:rFonts w:ascii="Arial" w:hAnsi="Arial" w:cs="Arial"/>
                <w:color w:val="000000"/>
                <w:sz w:val="22"/>
                <w:szCs w:val="22"/>
                <w:lang w:val="en-IN" w:eastAsia="en-IN"/>
              </w:rPr>
              <w:t>10_FY 23-24</w:t>
            </w:r>
          </w:p>
        </w:tc>
        <w:tc>
          <w:tcPr>
            <w:tcW w:w="6768" w:type="dxa"/>
          </w:tcPr>
          <w:p w:rsidR="00607F32" w:rsidRPr="00F6316F" w:rsidRDefault="00607F32" w:rsidP="00FD429F">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07F32">
              <w:rPr>
                <w:rFonts w:ascii="Arial" w:hAnsi="Arial" w:cs="Arial"/>
                <w:color w:val="000000"/>
                <w:sz w:val="22"/>
                <w:szCs w:val="22"/>
                <w:lang w:val="en-IN" w:eastAsia="en-IN"/>
              </w:rPr>
              <w:t>Carrying Cost on ASL Funding</w:t>
            </w:r>
          </w:p>
        </w:tc>
      </w:tr>
      <w:tr w:rsidR="001C4697"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1C4697" w:rsidRDefault="001C4697" w:rsidP="001C4697">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TU-1</w:t>
            </w:r>
            <w:r>
              <w:rPr>
                <w:rFonts w:ascii="Arial" w:hAnsi="Arial" w:cs="Arial"/>
                <w:color w:val="000000"/>
                <w:sz w:val="22"/>
                <w:szCs w:val="22"/>
                <w:lang w:val="en-IN" w:eastAsia="en-IN"/>
              </w:rPr>
              <w:t>_FY 24-25</w:t>
            </w:r>
          </w:p>
        </w:tc>
        <w:tc>
          <w:tcPr>
            <w:tcW w:w="6768" w:type="dxa"/>
          </w:tcPr>
          <w:p w:rsidR="001C4697" w:rsidRPr="00F6316F" w:rsidRDefault="001C4697" w:rsidP="001C4697">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Truing up for FY 202</w:t>
            </w:r>
            <w:r w:rsidR="00F07C9E">
              <w:rPr>
                <w:rFonts w:ascii="Arial" w:hAnsi="Arial" w:cs="Arial"/>
                <w:color w:val="000000"/>
                <w:sz w:val="22"/>
                <w:szCs w:val="22"/>
                <w:lang w:val="en-IN" w:eastAsia="en-IN"/>
              </w:rPr>
              <w:t>4</w:t>
            </w:r>
            <w:r w:rsidRPr="00F6316F">
              <w:rPr>
                <w:rFonts w:ascii="Arial" w:hAnsi="Arial" w:cs="Arial"/>
                <w:color w:val="000000"/>
                <w:sz w:val="22"/>
                <w:szCs w:val="22"/>
                <w:lang w:val="en-IN" w:eastAsia="en-IN"/>
              </w:rPr>
              <w:t>-2</w:t>
            </w:r>
            <w:r w:rsidR="00F07C9E">
              <w:rPr>
                <w:rFonts w:ascii="Arial" w:hAnsi="Arial" w:cs="Arial"/>
                <w:color w:val="000000"/>
                <w:sz w:val="22"/>
                <w:szCs w:val="22"/>
                <w:lang w:val="en-IN" w:eastAsia="en-IN"/>
              </w:rPr>
              <w:t>5</w:t>
            </w:r>
          </w:p>
        </w:tc>
      </w:tr>
      <w:tr w:rsidR="001C4697"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1C4697" w:rsidRDefault="001C4697" w:rsidP="001C4697">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TU-2</w:t>
            </w:r>
            <w:r>
              <w:rPr>
                <w:rFonts w:ascii="Arial" w:hAnsi="Arial" w:cs="Arial"/>
                <w:color w:val="000000"/>
                <w:sz w:val="22"/>
                <w:szCs w:val="22"/>
                <w:lang w:val="en-IN" w:eastAsia="en-IN"/>
              </w:rPr>
              <w:t>_FY 24-25</w:t>
            </w:r>
          </w:p>
        </w:tc>
        <w:tc>
          <w:tcPr>
            <w:tcW w:w="6768" w:type="dxa"/>
          </w:tcPr>
          <w:p w:rsidR="001C4697" w:rsidRPr="00F6316F" w:rsidRDefault="001C4697" w:rsidP="001C4697">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Power Purchase Cost &amp; Transmission Cost</w:t>
            </w:r>
          </w:p>
        </w:tc>
      </w:tr>
      <w:tr w:rsidR="001C4697"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1C4697" w:rsidRDefault="001C4697" w:rsidP="001C4697">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lastRenderedPageBreak/>
              <w:t>TU-3</w:t>
            </w:r>
            <w:r>
              <w:rPr>
                <w:rFonts w:ascii="Arial" w:hAnsi="Arial" w:cs="Arial"/>
                <w:color w:val="000000"/>
                <w:sz w:val="22"/>
                <w:szCs w:val="22"/>
                <w:lang w:val="en-IN" w:eastAsia="en-IN"/>
              </w:rPr>
              <w:t>_FY 24-25</w:t>
            </w:r>
          </w:p>
        </w:tc>
        <w:tc>
          <w:tcPr>
            <w:tcW w:w="6768" w:type="dxa"/>
          </w:tcPr>
          <w:p w:rsidR="001C4697" w:rsidRPr="00F6316F" w:rsidRDefault="001C4697" w:rsidP="001C4697">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Employee Cost</w:t>
            </w:r>
          </w:p>
        </w:tc>
      </w:tr>
      <w:tr w:rsidR="001C4697"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1C4697" w:rsidRDefault="001C4697" w:rsidP="001C4697">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TU-4</w:t>
            </w:r>
            <w:r>
              <w:rPr>
                <w:rFonts w:ascii="Arial" w:hAnsi="Arial" w:cs="Arial"/>
                <w:color w:val="000000"/>
                <w:sz w:val="22"/>
                <w:szCs w:val="22"/>
                <w:lang w:val="en-IN" w:eastAsia="en-IN"/>
              </w:rPr>
              <w:t>_FY 24-25</w:t>
            </w:r>
          </w:p>
        </w:tc>
        <w:tc>
          <w:tcPr>
            <w:tcW w:w="6768" w:type="dxa"/>
          </w:tcPr>
          <w:p w:rsidR="001C4697" w:rsidRPr="00F6316F" w:rsidRDefault="001C4697" w:rsidP="001C4697">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Repair &amp;Maintenance Expenses</w:t>
            </w:r>
          </w:p>
        </w:tc>
      </w:tr>
      <w:tr w:rsidR="001C4697"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1C4697" w:rsidRDefault="001C4697" w:rsidP="001C4697">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TU-5</w:t>
            </w:r>
            <w:r>
              <w:rPr>
                <w:rFonts w:ascii="Arial" w:hAnsi="Arial" w:cs="Arial"/>
                <w:color w:val="000000"/>
                <w:sz w:val="22"/>
                <w:szCs w:val="22"/>
                <w:lang w:val="en-IN" w:eastAsia="en-IN"/>
              </w:rPr>
              <w:t>_FY 24-25</w:t>
            </w:r>
          </w:p>
        </w:tc>
        <w:tc>
          <w:tcPr>
            <w:tcW w:w="6768" w:type="dxa"/>
          </w:tcPr>
          <w:p w:rsidR="001C4697" w:rsidRPr="00F6316F" w:rsidRDefault="001C4697" w:rsidP="001C4697">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A&amp;G Expenses</w:t>
            </w:r>
          </w:p>
        </w:tc>
      </w:tr>
      <w:tr w:rsidR="001C4697"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1C4697" w:rsidRDefault="001C4697" w:rsidP="001C4697">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TU-6</w:t>
            </w:r>
            <w:r>
              <w:rPr>
                <w:rFonts w:ascii="Arial" w:hAnsi="Arial" w:cs="Arial"/>
                <w:color w:val="000000"/>
                <w:sz w:val="22"/>
                <w:szCs w:val="22"/>
                <w:lang w:val="en-IN" w:eastAsia="en-IN"/>
              </w:rPr>
              <w:t>_FY 24-25</w:t>
            </w:r>
          </w:p>
        </w:tc>
        <w:tc>
          <w:tcPr>
            <w:tcW w:w="6768" w:type="dxa"/>
          </w:tcPr>
          <w:p w:rsidR="001C4697" w:rsidRPr="00F6316F" w:rsidRDefault="001C4697" w:rsidP="001C4697">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Return on Equity</w:t>
            </w:r>
          </w:p>
        </w:tc>
      </w:tr>
      <w:tr w:rsidR="001C4697"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1C4697" w:rsidRDefault="001C4697" w:rsidP="001C4697">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TU-7</w:t>
            </w:r>
            <w:r>
              <w:rPr>
                <w:rFonts w:ascii="Arial" w:hAnsi="Arial" w:cs="Arial"/>
                <w:color w:val="000000"/>
                <w:sz w:val="22"/>
                <w:szCs w:val="22"/>
                <w:lang w:val="en-IN" w:eastAsia="en-IN"/>
              </w:rPr>
              <w:t>_FY 24-25</w:t>
            </w:r>
          </w:p>
        </w:tc>
        <w:tc>
          <w:tcPr>
            <w:tcW w:w="6768" w:type="dxa"/>
          </w:tcPr>
          <w:p w:rsidR="001C4697" w:rsidRPr="00F6316F" w:rsidRDefault="001C4697" w:rsidP="001C4697">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Miscellaneous Receipt</w:t>
            </w:r>
          </w:p>
        </w:tc>
      </w:tr>
      <w:tr w:rsidR="001C4697"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1C4697" w:rsidRDefault="001C4697" w:rsidP="001C4697">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TU-8</w:t>
            </w:r>
            <w:r>
              <w:rPr>
                <w:rFonts w:ascii="Arial" w:hAnsi="Arial" w:cs="Arial"/>
                <w:color w:val="000000"/>
                <w:sz w:val="22"/>
                <w:szCs w:val="22"/>
                <w:lang w:val="en-IN" w:eastAsia="en-IN"/>
              </w:rPr>
              <w:t>_FY 24-25</w:t>
            </w:r>
          </w:p>
        </w:tc>
        <w:tc>
          <w:tcPr>
            <w:tcW w:w="6768" w:type="dxa"/>
          </w:tcPr>
          <w:p w:rsidR="001C4697" w:rsidRPr="00F6316F" w:rsidRDefault="001C4697" w:rsidP="001C4697">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Normative T</w:t>
            </w:r>
            <w:r>
              <w:rPr>
                <w:rFonts w:ascii="Arial" w:hAnsi="Arial" w:cs="Arial"/>
                <w:color w:val="000000"/>
                <w:sz w:val="22"/>
                <w:szCs w:val="22"/>
                <w:lang w:val="en-IN" w:eastAsia="en-IN"/>
              </w:rPr>
              <w:t xml:space="preserve">erm </w:t>
            </w:r>
            <w:r w:rsidRPr="00F6316F">
              <w:rPr>
                <w:rFonts w:ascii="Arial" w:hAnsi="Arial" w:cs="Arial"/>
                <w:color w:val="000000"/>
                <w:sz w:val="22"/>
                <w:szCs w:val="22"/>
                <w:lang w:val="en-IN" w:eastAsia="en-IN"/>
              </w:rPr>
              <w:t>L</w:t>
            </w:r>
            <w:r>
              <w:rPr>
                <w:rFonts w:ascii="Arial" w:hAnsi="Arial" w:cs="Arial"/>
                <w:color w:val="000000"/>
                <w:sz w:val="22"/>
                <w:szCs w:val="22"/>
                <w:lang w:val="en-IN" w:eastAsia="en-IN"/>
              </w:rPr>
              <w:t>oan</w:t>
            </w:r>
            <w:r w:rsidRPr="00F6316F">
              <w:rPr>
                <w:rFonts w:ascii="Arial" w:hAnsi="Arial" w:cs="Arial"/>
                <w:color w:val="000000"/>
                <w:sz w:val="22"/>
                <w:szCs w:val="22"/>
                <w:lang w:val="en-IN" w:eastAsia="en-IN"/>
              </w:rPr>
              <w:t xml:space="preserve"> Interest</w:t>
            </w:r>
          </w:p>
        </w:tc>
      </w:tr>
      <w:tr w:rsidR="001C4697"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1C4697" w:rsidRDefault="001C4697" w:rsidP="001C4697">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TU-9</w:t>
            </w:r>
            <w:r>
              <w:rPr>
                <w:rFonts w:ascii="Arial" w:hAnsi="Arial" w:cs="Arial"/>
                <w:color w:val="000000"/>
                <w:sz w:val="22"/>
                <w:szCs w:val="22"/>
                <w:lang w:val="en-IN" w:eastAsia="en-IN"/>
              </w:rPr>
              <w:t>_FY 24-25</w:t>
            </w:r>
          </w:p>
        </w:tc>
        <w:tc>
          <w:tcPr>
            <w:tcW w:w="6768" w:type="dxa"/>
          </w:tcPr>
          <w:p w:rsidR="001C4697" w:rsidRPr="00F6316F" w:rsidRDefault="001C4697" w:rsidP="001C4697">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Interest on Working Capital</w:t>
            </w:r>
          </w:p>
        </w:tc>
      </w:tr>
      <w:tr w:rsidR="00607F32" w:rsidRPr="00F6316F" w:rsidTr="001C4697">
        <w:trPr>
          <w:trHeight w:val="218"/>
        </w:trPr>
        <w:tc>
          <w:tcPr>
            <w:cnfStyle w:val="001000000000" w:firstRow="0" w:lastRow="0" w:firstColumn="1" w:lastColumn="0" w:oddVBand="0" w:evenVBand="0" w:oddHBand="0" w:evenHBand="0" w:firstRowFirstColumn="0" w:firstRowLastColumn="0" w:lastRowFirstColumn="0" w:lastRowLastColumn="0"/>
            <w:tcW w:w="2477" w:type="dxa"/>
          </w:tcPr>
          <w:p w:rsidR="00607F32" w:rsidRPr="00F6316F" w:rsidRDefault="00607F32" w:rsidP="001C4697">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TU-10_FY 24-25</w:t>
            </w:r>
          </w:p>
        </w:tc>
        <w:tc>
          <w:tcPr>
            <w:tcW w:w="6768" w:type="dxa"/>
          </w:tcPr>
          <w:p w:rsidR="00607F32" w:rsidRPr="00F6316F" w:rsidRDefault="00607F32" w:rsidP="001C4697">
            <w:pPr>
              <w:tabs>
                <w:tab w:val="left" w:pos="426"/>
              </w:tabs>
              <w:spacing w:line="360" w:lineRule="auto"/>
              <w:ind w:right="-23"/>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607F32">
              <w:rPr>
                <w:rFonts w:ascii="Arial" w:hAnsi="Arial" w:cs="Arial"/>
                <w:color w:val="000000"/>
                <w:sz w:val="22"/>
                <w:szCs w:val="22"/>
                <w:lang w:val="en-IN" w:eastAsia="en-IN"/>
              </w:rPr>
              <w:t>Carrying Cost on ASL Funding</w:t>
            </w:r>
          </w:p>
        </w:tc>
      </w:tr>
    </w:tbl>
    <w:p w:rsidR="00AD6913" w:rsidRDefault="00AD6913" w:rsidP="00501F6D">
      <w:pPr>
        <w:tabs>
          <w:tab w:val="left" w:pos="426"/>
        </w:tabs>
        <w:spacing w:line="360" w:lineRule="auto"/>
        <w:ind w:right="-23"/>
        <w:jc w:val="both"/>
        <w:rPr>
          <w:rFonts w:ascii="Arial" w:hAnsi="Arial" w:cs="Arial"/>
          <w:bCs/>
          <w:sz w:val="22"/>
          <w:szCs w:val="22"/>
        </w:rPr>
      </w:pPr>
    </w:p>
    <w:p w:rsidR="00C0251F" w:rsidRPr="00F6316F" w:rsidRDefault="00C0251F" w:rsidP="00501F6D">
      <w:pPr>
        <w:tabs>
          <w:tab w:val="left" w:pos="426"/>
        </w:tabs>
        <w:spacing w:line="360" w:lineRule="auto"/>
        <w:ind w:right="-23"/>
        <w:jc w:val="both"/>
        <w:rPr>
          <w:rFonts w:ascii="Arial" w:hAnsi="Arial" w:cs="Arial"/>
          <w:bCs/>
          <w:sz w:val="22"/>
          <w:szCs w:val="22"/>
        </w:rPr>
      </w:pPr>
    </w:p>
    <w:p w:rsidR="00C10D55" w:rsidRPr="00F6316F" w:rsidRDefault="00C06C5C">
      <w:pPr>
        <w:tabs>
          <w:tab w:val="left" w:pos="426"/>
        </w:tabs>
        <w:spacing w:line="360" w:lineRule="auto"/>
        <w:ind w:left="426" w:right="-23" w:hanging="283"/>
        <w:jc w:val="both"/>
        <w:rPr>
          <w:rFonts w:ascii="Arial" w:hAnsi="Arial" w:cs="Arial"/>
          <w:bCs/>
          <w:sz w:val="22"/>
          <w:szCs w:val="22"/>
        </w:rPr>
      </w:pPr>
      <w:r w:rsidRPr="00F6316F">
        <w:rPr>
          <w:rFonts w:ascii="Arial" w:hAnsi="Arial" w:cs="Arial"/>
          <w:bCs/>
          <w:noProof/>
          <w:sz w:val="22"/>
          <w:szCs w:val="22"/>
          <w:lang w:val="en-IN" w:eastAsia="en-IN"/>
        </w:rPr>
        <mc:AlternateContent>
          <mc:Choice Requires="wps">
            <w:drawing>
              <wp:anchor distT="0" distB="15240" distL="0" distR="22860" simplePos="0" relativeHeight="67" behindDoc="0" locked="0" layoutInCell="0" allowOverlap="1" wp14:anchorId="6BD64AE4" wp14:editId="1703ECAA">
                <wp:simplePos x="0" y="0"/>
                <wp:positionH relativeFrom="margin">
                  <wp:posOffset>0</wp:posOffset>
                </wp:positionH>
                <wp:positionV relativeFrom="paragraph">
                  <wp:posOffset>635</wp:posOffset>
                </wp:positionV>
                <wp:extent cx="6035040" cy="365760"/>
                <wp:effectExtent l="6985" t="6985" r="6985" b="6985"/>
                <wp:wrapNone/>
                <wp:docPr id="57" name="Rounded Rectangle 25"/>
                <wp:cNvGraphicFramePr/>
                <a:graphic xmlns:a="http://schemas.openxmlformats.org/drawingml/2006/main">
                  <a:graphicData uri="http://schemas.microsoft.com/office/word/2010/wordprocessingShape">
                    <wps:wsp>
                      <wps:cNvSpPr/>
                      <wps:spPr>
                        <a:xfrm>
                          <a:off x="0" y="0"/>
                          <a:ext cx="6035040" cy="36576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28</w:t>
                            </w:r>
                            <w:r w:rsidRPr="00E73FA6">
                              <w:rPr>
                                <w:rFonts w:ascii="Arial" w:hAnsi="Arial" w:cs="Arial"/>
                                <w:b/>
                                <w:color w:val="FFFFFF" w:themeColor="background1"/>
                                <w:sz w:val="28"/>
                                <w:szCs w:val="28"/>
                              </w:rPr>
                              <w:t>. ANNEXURES</w:t>
                            </w:r>
                          </w:p>
                        </w:txbxContent>
                      </wps:txbx>
                      <wps:bodyPr anchor="ctr">
                        <a:prstTxWarp prst="textNoShape">
                          <a:avLst/>
                        </a:prstTxWarp>
                        <a:noAutofit/>
                      </wps:bodyPr>
                    </wps:wsp>
                  </a:graphicData>
                </a:graphic>
              </wp:anchor>
            </w:drawing>
          </mc:Choice>
          <mc:Fallback>
            <w:pict>
              <v:roundrect w14:anchorId="6BD64AE4" id="Rounded Rectangle 25" o:spid="_x0000_s1073" style="position:absolute;left:0;text-align:left;margin-left:0;margin-top:.05pt;width:475.2pt;height:28.8pt;z-index:67;visibility:visible;mso-wrap-style:square;mso-wrap-distance-left:0;mso-wrap-distance-top:0;mso-wrap-distance-right:1.8pt;mso-wrap-distance-bottom:1.2pt;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" o:allowincell="f" fillcolor="#5b9bd5" strokecolor="#43729d" strokeweight="1pt">
                <v:stroke joinstyle="miter"/>
                <v:textbo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28</w:t>
                      </w:r>
                      <w:r w:rsidRPr="00E73FA6">
                        <w:rPr>
                          <w:rFonts w:ascii="Arial" w:hAnsi="Arial" w:cs="Arial"/>
                          <w:b/>
                          <w:color w:val="FFFFFF" w:themeColor="background1"/>
                          <w:sz w:val="28"/>
                          <w:szCs w:val="28"/>
                        </w:rPr>
                        <w:t>. ANNEXURES</w:t>
                      </w:r>
                    </w:p>
                  </w:txbxContent>
                </v:textbox>
                <w10:wrap anchorx="margin"/>
              </v:roundrect>
            </w:pict>
          </mc:Fallback>
        </mc:AlternateContent>
      </w:r>
    </w:p>
    <w:p w:rsidR="00C10D55" w:rsidRPr="00F6316F" w:rsidRDefault="00C10D55">
      <w:pPr>
        <w:tabs>
          <w:tab w:val="left" w:pos="426"/>
        </w:tabs>
        <w:spacing w:line="360" w:lineRule="auto"/>
        <w:ind w:left="426" w:right="-23" w:hanging="283"/>
        <w:jc w:val="both"/>
        <w:rPr>
          <w:rFonts w:ascii="Arial" w:hAnsi="Arial" w:cs="Arial"/>
          <w:bCs/>
          <w:sz w:val="22"/>
          <w:szCs w:val="22"/>
        </w:rPr>
      </w:pPr>
    </w:p>
    <w:p w:rsidR="006C7AE2" w:rsidRDefault="006C7AE2">
      <w:pPr>
        <w:tabs>
          <w:tab w:val="left" w:pos="426"/>
        </w:tabs>
        <w:spacing w:line="360" w:lineRule="auto"/>
        <w:ind w:left="426" w:right="-23" w:hanging="283"/>
        <w:jc w:val="both"/>
        <w:rPr>
          <w:rFonts w:ascii="Arial" w:hAnsi="Arial" w:cs="Arial"/>
          <w:b/>
          <w:sz w:val="22"/>
          <w:szCs w:val="22"/>
          <w:lang w:val="en-GB"/>
        </w:rPr>
      </w:pPr>
      <w:r>
        <w:rPr>
          <w:rFonts w:ascii="Arial" w:hAnsi="Arial" w:cs="Arial"/>
          <w:b/>
          <w:sz w:val="22"/>
          <w:szCs w:val="22"/>
          <w:lang w:val="en-GB"/>
        </w:rPr>
        <w:tab/>
      </w:r>
      <w:r>
        <w:rPr>
          <w:rFonts w:ascii="Arial" w:hAnsi="Arial" w:cs="Arial"/>
          <w:b/>
          <w:sz w:val="22"/>
          <w:szCs w:val="22"/>
          <w:lang w:val="en-GB"/>
        </w:rPr>
        <w:tab/>
      </w:r>
      <w:r>
        <w:rPr>
          <w:rFonts w:ascii="Arial" w:hAnsi="Arial" w:cs="Arial"/>
          <w:b/>
          <w:sz w:val="22"/>
          <w:szCs w:val="22"/>
          <w:lang w:val="en-GB"/>
        </w:rPr>
        <w:tab/>
      </w:r>
      <w:r>
        <w:rPr>
          <w:rFonts w:ascii="Arial" w:hAnsi="Arial" w:cs="Arial"/>
          <w:b/>
          <w:sz w:val="22"/>
          <w:szCs w:val="22"/>
          <w:lang w:val="en-GB"/>
        </w:rPr>
        <w:tab/>
      </w:r>
      <w:r>
        <w:rPr>
          <w:rFonts w:ascii="Arial" w:hAnsi="Arial" w:cs="Arial"/>
          <w:b/>
          <w:sz w:val="22"/>
          <w:szCs w:val="22"/>
          <w:lang w:val="en-GB"/>
        </w:rPr>
        <w:tab/>
      </w:r>
    </w:p>
    <w:p w:rsidR="005D31C3" w:rsidRDefault="006C7AE2">
      <w:pPr>
        <w:tabs>
          <w:tab w:val="left" w:pos="426"/>
        </w:tabs>
        <w:spacing w:line="360" w:lineRule="auto"/>
        <w:ind w:left="426" w:right="-23" w:hanging="283"/>
        <w:jc w:val="both"/>
        <w:rPr>
          <w:rFonts w:ascii="Arial" w:hAnsi="Arial" w:cs="Arial"/>
          <w:b/>
          <w:sz w:val="22"/>
          <w:szCs w:val="22"/>
          <w:lang w:val="en-GB"/>
        </w:rPr>
      </w:pPr>
      <w:r>
        <w:rPr>
          <w:rFonts w:ascii="Arial" w:hAnsi="Arial" w:cs="Arial"/>
          <w:b/>
          <w:sz w:val="22"/>
          <w:szCs w:val="22"/>
          <w:lang w:val="en-GB"/>
        </w:rPr>
        <w:tab/>
      </w:r>
      <w:r>
        <w:rPr>
          <w:rFonts w:ascii="Arial" w:hAnsi="Arial" w:cs="Arial"/>
          <w:b/>
          <w:sz w:val="22"/>
          <w:szCs w:val="22"/>
          <w:lang w:val="en-GB"/>
        </w:rPr>
        <w:tab/>
      </w:r>
      <w:r>
        <w:rPr>
          <w:rFonts w:ascii="Arial" w:hAnsi="Arial" w:cs="Arial"/>
          <w:b/>
          <w:sz w:val="22"/>
          <w:szCs w:val="22"/>
          <w:lang w:val="en-GB"/>
        </w:rPr>
        <w:tab/>
      </w:r>
      <w:r>
        <w:rPr>
          <w:rFonts w:ascii="Arial" w:hAnsi="Arial" w:cs="Arial"/>
          <w:b/>
          <w:sz w:val="22"/>
          <w:szCs w:val="22"/>
          <w:lang w:val="en-GB"/>
        </w:rPr>
        <w:tab/>
      </w:r>
      <w:r>
        <w:rPr>
          <w:rFonts w:ascii="Arial" w:hAnsi="Arial" w:cs="Arial"/>
          <w:b/>
          <w:sz w:val="22"/>
          <w:szCs w:val="22"/>
          <w:lang w:val="en-GB"/>
        </w:rPr>
        <w:tab/>
      </w:r>
      <w:r w:rsidRPr="00F6316F">
        <w:rPr>
          <w:rFonts w:ascii="Arial" w:hAnsi="Arial" w:cs="Arial"/>
          <w:b/>
          <w:sz w:val="22"/>
          <w:szCs w:val="22"/>
          <w:lang w:val="en-GB"/>
        </w:rPr>
        <w:t xml:space="preserve">Table- </w:t>
      </w:r>
      <w:r w:rsidR="008C2721">
        <w:rPr>
          <w:rFonts w:ascii="Arial" w:hAnsi="Arial" w:cs="Arial"/>
          <w:b/>
          <w:sz w:val="22"/>
          <w:szCs w:val="22"/>
          <w:lang w:val="en-GB"/>
        </w:rPr>
        <w:t>61</w:t>
      </w:r>
      <w:r w:rsidRPr="00F6316F">
        <w:rPr>
          <w:rFonts w:ascii="Arial" w:hAnsi="Arial" w:cs="Arial"/>
          <w:b/>
          <w:sz w:val="22"/>
          <w:szCs w:val="22"/>
          <w:lang w:val="en-GB"/>
        </w:rPr>
        <w:t>:</w:t>
      </w:r>
      <w:r>
        <w:rPr>
          <w:rFonts w:ascii="Arial" w:hAnsi="Arial" w:cs="Arial"/>
          <w:b/>
          <w:sz w:val="22"/>
          <w:szCs w:val="22"/>
          <w:lang w:val="en-GB"/>
        </w:rPr>
        <w:t xml:space="preserve"> Table of Annexures</w:t>
      </w:r>
      <w:r w:rsidRPr="00F6316F">
        <w:rPr>
          <w:rFonts w:ascii="Arial" w:hAnsi="Arial" w:cs="Arial"/>
          <w:b/>
          <w:sz w:val="22"/>
          <w:szCs w:val="22"/>
          <w:lang w:val="en-GB"/>
        </w:rPr>
        <w:t xml:space="preserve">    </w:t>
      </w:r>
    </w:p>
    <w:p w:rsidR="00C10D55" w:rsidRDefault="006C7AE2">
      <w:pPr>
        <w:tabs>
          <w:tab w:val="left" w:pos="426"/>
        </w:tabs>
        <w:spacing w:line="360" w:lineRule="auto"/>
        <w:ind w:left="426" w:right="-23" w:hanging="283"/>
        <w:jc w:val="both"/>
        <w:rPr>
          <w:rFonts w:ascii="Arial" w:hAnsi="Arial" w:cs="Arial"/>
          <w:bCs/>
          <w:sz w:val="22"/>
          <w:szCs w:val="22"/>
        </w:rPr>
      </w:pPr>
      <w:r w:rsidRPr="00F6316F">
        <w:rPr>
          <w:rFonts w:ascii="Arial" w:hAnsi="Arial" w:cs="Arial"/>
          <w:b/>
          <w:sz w:val="22"/>
          <w:szCs w:val="22"/>
          <w:lang w:val="en-GB"/>
        </w:rPr>
        <w:t xml:space="preserve">         </w:t>
      </w:r>
      <w:r>
        <w:rPr>
          <w:rFonts w:ascii="Arial" w:hAnsi="Arial" w:cs="Arial"/>
          <w:b/>
          <w:sz w:val="22"/>
          <w:szCs w:val="22"/>
          <w:lang w:val="en-GB"/>
        </w:rPr>
        <w:t xml:space="preserve">      </w:t>
      </w:r>
    </w:p>
    <w:tbl>
      <w:tblPr>
        <w:tblStyle w:val="GridTable1Light-Accent1"/>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7513"/>
      </w:tblGrid>
      <w:tr w:rsidR="00C10D55" w:rsidRPr="00F6316F" w:rsidTr="0000042A">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843" w:type="dxa"/>
            <w:tcBorders>
              <w:bottom w:val="none" w:sz="0" w:space="0" w:color="auto"/>
            </w:tcBorders>
            <w:shd w:val="clear" w:color="auto" w:fill="9CC2E5" w:themeFill="accent1" w:themeFillTint="99"/>
          </w:tcPr>
          <w:p w:rsidR="00C10D55" w:rsidRPr="00F6316F" w:rsidRDefault="00C06C5C" w:rsidP="00FD429F">
            <w:pPr>
              <w:tabs>
                <w:tab w:val="left" w:pos="426"/>
              </w:tabs>
              <w:spacing w:line="360" w:lineRule="auto"/>
              <w:ind w:right="-23"/>
              <w:jc w:val="center"/>
              <w:rPr>
                <w:rFonts w:ascii="Arial" w:hAnsi="Arial" w:cs="Arial"/>
                <w:color w:val="000000"/>
                <w:sz w:val="22"/>
                <w:szCs w:val="22"/>
                <w:lang w:val="en-IN" w:eastAsia="en-IN"/>
              </w:rPr>
            </w:pPr>
            <w:r w:rsidRPr="00F6316F">
              <w:rPr>
                <w:rFonts w:ascii="Arial" w:hAnsi="Arial" w:cs="Arial"/>
                <w:color w:val="000000"/>
                <w:sz w:val="22"/>
                <w:szCs w:val="22"/>
                <w:lang w:val="en-IN" w:eastAsia="en-IN"/>
              </w:rPr>
              <w:t>Annexure No.</w:t>
            </w:r>
          </w:p>
        </w:tc>
        <w:tc>
          <w:tcPr>
            <w:tcW w:w="7513" w:type="dxa"/>
            <w:tcBorders>
              <w:bottom w:val="none" w:sz="0" w:space="0" w:color="auto"/>
            </w:tcBorders>
            <w:shd w:val="clear" w:color="auto" w:fill="9CC2E5" w:themeFill="accent1" w:themeFillTint="99"/>
          </w:tcPr>
          <w:p w:rsidR="00C10D55" w:rsidRPr="00F6316F" w:rsidRDefault="00C06C5C" w:rsidP="00FD429F">
            <w:pPr>
              <w:tabs>
                <w:tab w:val="left" w:pos="426"/>
              </w:tabs>
              <w:spacing w:line="360" w:lineRule="auto"/>
              <w:ind w:right="-23"/>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Particulars</w:t>
            </w:r>
          </w:p>
        </w:tc>
      </w:tr>
      <w:tr w:rsidR="00175968" w:rsidRPr="00F6316F" w:rsidTr="0000042A">
        <w:trPr>
          <w:trHeight w:val="293"/>
        </w:trPr>
        <w:tc>
          <w:tcPr>
            <w:cnfStyle w:val="001000000000" w:firstRow="0" w:lastRow="0" w:firstColumn="1" w:lastColumn="0" w:oddVBand="0" w:evenVBand="0" w:oddHBand="0" w:evenHBand="0" w:firstRowFirstColumn="0" w:firstRowLastColumn="0" w:lastRowFirstColumn="0" w:lastRowLastColumn="0"/>
            <w:tcW w:w="1843" w:type="dxa"/>
          </w:tcPr>
          <w:p w:rsidR="00175968" w:rsidRDefault="00D2324F" w:rsidP="00175968">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1</w:t>
            </w:r>
            <w:r w:rsidR="00175968">
              <w:rPr>
                <w:rFonts w:ascii="Arial" w:hAnsi="Arial" w:cs="Arial"/>
                <w:color w:val="000000"/>
                <w:sz w:val="22"/>
                <w:szCs w:val="22"/>
                <w:lang w:val="en-IN" w:eastAsia="en-IN"/>
              </w:rPr>
              <w:t>.A</w:t>
            </w:r>
          </w:p>
        </w:tc>
        <w:tc>
          <w:tcPr>
            <w:tcW w:w="7513" w:type="dxa"/>
          </w:tcPr>
          <w:p w:rsidR="00175968" w:rsidRDefault="00175968" w:rsidP="00175968">
            <w:pPr>
              <w:tabs>
                <w:tab w:val="left" w:pos="426"/>
              </w:tabs>
              <w:spacing w:line="360" w:lineRule="auto"/>
              <w:ind w:right="-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 xml:space="preserve">AT&amp;C Loss </w:t>
            </w:r>
            <w:r w:rsidR="00004DDF" w:rsidRPr="00F6316F">
              <w:rPr>
                <w:rFonts w:ascii="Arial" w:hAnsi="Arial" w:cs="Arial"/>
                <w:color w:val="000000"/>
                <w:sz w:val="22"/>
                <w:szCs w:val="22"/>
                <w:lang w:val="en-IN" w:eastAsia="en-IN"/>
              </w:rPr>
              <w:t>Certificate for</w:t>
            </w:r>
            <w:r w:rsidRPr="00F6316F">
              <w:rPr>
                <w:rFonts w:ascii="Arial" w:hAnsi="Arial" w:cs="Arial"/>
                <w:color w:val="000000"/>
                <w:sz w:val="22"/>
                <w:szCs w:val="22"/>
                <w:lang w:val="en-IN" w:eastAsia="en-IN"/>
              </w:rPr>
              <w:t xml:space="preserve"> FY 2023-24</w:t>
            </w:r>
          </w:p>
        </w:tc>
      </w:tr>
      <w:tr w:rsidR="00175968" w:rsidRPr="00F6316F" w:rsidTr="0000042A">
        <w:trPr>
          <w:trHeight w:val="293"/>
        </w:trPr>
        <w:tc>
          <w:tcPr>
            <w:cnfStyle w:val="001000000000" w:firstRow="0" w:lastRow="0" w:firstColumn="1" w:lastColumn="0" w:oddVBand="0" w:evenVBand="0" w:oddHBand="0" w:evenHBand="0" w:firstRowFirstColumn="0" w:firstRowLastColumn="0" w:lastRowFirstColumn="0" w:lastRowLastColumn="0"/>
            <w:tcW w:w="1843" w:type="dxa"/>
          </w:tcPr>
          <w:p w:rsidR="00175968" w:rsidRDefault="00D2324F" w:rsidP="00175968">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1</w:t>
            </w:r>
            <w:r w:rsidR="00175968">
              <w:rPr>
                <w:rFonts w:ascii="Arial" w:hAnsi="Arial" w:cs="Arial"/>
                <w:color w:val="000000"/>
                <w:sz w:val="22"/>
                <w:szCs w:val="22"/>
                <w:lang w:val="en-IN" w:eastAsia="en-IN"/>
              </w:rPr>
              <w:t>.B</w:t>
            </w:r>
          </w:p>
        </w:tc>
        <w:tc>
          <w:tcPr>
            <w:tcW w:w="7513" w:type="dxa"/>
          </w:tcPr>
          <w:p w:rsidR="00175968" w:rsidRDefault="00175968" w:rsidP="00175968">
            <w:pPr>
              <w:tabs>
                <w:tab w:val="left" w:pos="426"/>
              </w:tabs>
              <w:spacing w:line="360" w:lineRule="auto"/>
              <w:ind w:right="-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AT</w:t>
            </w:r>
            <w:r>
              <w:rPr>
                <w:rFonts w:ascii="Arial" w:hAnsi="Arial" w:cs="Arial"/>
                <w:color w:val="000000"/>
                <w:sz w:val="22"/>
                <w:szCs w:val="22"/>
                <w:lang w:val="en-IN" w:eastAsia="en-IN"/>
              </w:rPr>
              <w:t xml:space="preserve">&amp;C Loss </w:t>
            </w:r>
            <w:r w:rsidR="00004DDF">
              <w:rPr>
                <w:rFonts w:ascii="Arial" w:hAnsi="Arial" w:cs="Arial"/>
                <w:color w:val="000000"/>
                <w:sz w:val="22"/>
                <w:szCs w:val="22"/>
                <w:lang w:val="en-IN" w:eastAsia="en-IN"/>
              </w:rPr>
              <w:t>Certificate for</w:t>
            </w:r>
            <w:r>
              <w:rPr>
                <w:rFonts w:ascii="Arial" w:hAnsi="Arial" w:cs="Arial"/>
                <w:color w:val="000000"/>
                <w:sz w:val="22"/>
                <w:szCs w:val="22"/>
                <w:lang w:val="en-IN" w:eastAsia="en-IN"/>
              </w:rPr>
              <w:t xml:space="preserve"> FY 2024</w:t>
            </w:r>
            <w:r w:rsidRPr="00F6316F">
              <w:rPr>
                <w:rFonts w:ascii="Arial" w:hAnsi="Arial" w:cs="Arial"/>
                <w:color w:val="000000"/>
                <w:sz w:val="22"/>
                <w:szCs w:val="22"/>
                <w:lang w:val="en-IN" w:eastAsia="en-IN"/>
              </w:rPr>
              <w:t>-2</w:t>
            </w:r>
            <w:r>
              <w:rPr>
                <w:rFonts w:ascii="Arial" w:hAnsi="Arial" w:cs="Arial"/>
                <w:color w:val="000000"/>
                <w:sz w:val="22"/>
                <w:szCs w:val="22"/>
                <w:lang w:val="en-IN" w:eastAsia="en-IN"/>
              </w:rPr>
              <w:t>5</w:t>
            </w:r>
          </w:p>
        </w:tc>
      </w:tr>
      <w:tr w:rsidR="00175968" w:rsidRPr="00F6316F" w:rsidTr="0000042A">
        <w:trPr>
          <w:trHeight w:val="293"/>
        </w:trPr>
        <w:tc>
          <w:tcPr>
            <w:cnfStyle w:val="001000000000" w:firstRow="0" w:lastRow="0" w:firstColumn="1" w:lastColumn="0" w:oddVBand="0" w:evenVBand="0" w:oddHBand="0" w:evenHBand="0" w:firstRowFirstColumn="0" w:firstRowLastColumn="0" w:lastRowFirstColumn="0" w:lastRowLastColumn="0"/>
            <w:tcW w:w="1843" w:type="dxa"/>
          </w:tcPr>
          <w:p w:rsidR="00175968" w:rsidRDefault="00D2324F" w:rsidP="00175968">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2</w:t>
            </w:r>
            <w:r w:rsidR="00175968">
              <w:rPr>
                <w:rFonts w:ascii="Arial" w:hAnsi="Arial" w:cs="Arial"/>
                <w:color w:val="000000"/>
                <w:sz w:val="22"/>
                <w:szCs w:val="22"/>
                <w:lang w:val="en-IN" w:eastAsia="en-IN"/>
              </w:rPr>
              <w:t>.A</w:t>
            </w:r>
          </w:p>
        </w:tc>
        <w:tc>
          <w:tcPr>
            <w:tcW w:w="7513" w:type="dxa"/>
          </w:tcPr>
          <w:p w:rsidR="00175968" w:rsidRDefault="00175968" w:rsidP="00175968">
            <w:pPr>
              <w:tabs>
                <w:tab w:val="left" w:pos="426"/>
              </w:tabs>
              <w:spacing w:line="360" w:lineRule="auto"/>
              <w:ind w:right="-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Audited Financial Statement for FY 2023-24</w:t>
            </w:r>
          </w:p>
        </w:tc>
      </w:tr>
      <w:tr w:rsidR="00175968" w:rsidRPr="00F6316F" w:rsidTr="0000042A">
        <w:trPr>
          <w:trHeight w:val="293"/>
        </w:trPr>
        <w:tc>
          <w:tcPr>
            <w:cnfStyle w:val="001000000000" w:firstRow="0" w:lastRow="0" w:firstColumn="1" w:lastColumn="0" w:oddVBand="0" w:evenVBand="0" w:oddHBand="0" w:evenHBand="0" w:firstRowFirstColumn="0" w:firstRowLastColumn="0" w:lastRowFirstColumn="0" w:lastRowLastColumn="0"/>
            <w:tcW w:w="1843" w:type="dxa"/>
          </w:tcPr>
          <w:p w:rsidR="00175968" w:rsidRDefault="00D2324F" w:rsidP="00175968">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2</w:t>
            </w:r>
            <w:r w:rsidR="00175968">
              <w:rPr>
                <w:rFonts w:ascii="Arial" w:hAnsi="Arial" w:cs="Arial"/>
                <w:color w:val="000000"/>
                <w:sz w:val="22"/>
                <w:szCs w:val="22"/>
                <w:lang w:val="en-IN" w:eastAsia="en-IN"/>
              </w:rPr>
              <w:t>.B</w:t>
            </w:r>
          </w:p>
        </w:tc>
        <w:tc>
          <w:tcPr>
            <w:tcW w:w="7513" w:type="dxa"/>
          </w:tcPr>
          <w:p w:rsidR="00175968" w:rsidRDefault="00175968" w:rsidP="00175968">
            <w:pPr>
              <w:tabs>
                <w:tab w:val="left" w:pos="426"/>
              </w:tabs>
              <w:spacing w:line="360" w:lineRule="auto"/>
              <w:ind w:right="-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sidRPr="00F6316F">
              <w:rPr>
                <w:rFonts w:ascii="Arial" w:hAnsi="Arial" w:cs="Arial"/>
                <w:color w:val="000000"/>
                <w:sz w:val="22"/>
                <w:szCs w:val="22"/>
                <w:lang w:val="en-IN" w:eastAsia="en-IN"/>
              </w:rPr>
              <w:t>Audited</w:t>
            </w:r>
            <w:r>
              <w:rPr>
                <w:rFonts w:ascii="Arial" w:hAnsi="Arial" w:cs="Arial"/>
                <w:color w:val="000000"/>
                <w:sz w:val="22"/>
                <w:szCs w:val="22"/>
                <w:lang w:val="en-IN" w:eastAsia="en-IN"/>
              </w:rPr>
              <w:t xml:space="preserve"> Financial Statement for FY 2024-25</w:t>
            </w:r>
          </w:p>
        </w:tc>
      </w:tr>
      <w:tr w:rsidR="00175968" w:rsidRPr="00F6316F" w:rsidTr="0000042A">
        <w:trPr>
          <w:trHeight w:val="293"/>
        </w:trPr>
        <w:tc>
          <w:tcPr>
            <w:cnfStyle w:val="001000000000" w:firstRow="0" w:lastRow="0" w:firstColumn="1" w:lastColumn="0" w:oddVBand="0" w:evenVBand="0" w:oddHBand="0" w:evenHBand="0" w:firstRowFirstColumn="0" w:firstRowLastColumn="0" w:lastRowFirstColumn="0" w:lastRowLastColumn="0"/>
            <w:tcW w:w="1843" w:type="dxa"/>
          </w:tcPr>
          <w:p w:rsidR="00175968" w:rsidRDefault="00D2324F" w:rsidP="00175968">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3</w:t>
            </w:r>
            <w:r w:rsidR="00175968">
              <w:rPr>
                <w:rFonts w:ascii="Arial" w:hAnsi="Arial" w:cs="Arial"/>
                <w:color w:val="000000"/>
                <w:sz w:val="22"/>
                <w:szCs w:val="22"/>
                <w:lang w:val="en-IN" w:eastAsia="en-IN"/>
              </w:rPr>
              <w:t>.A</w:t>
            </w:r>
          </w:p>
        </w:tc>
        <w:tc>
          <w:tcPr>
            <w:tcW w:w="7513" w:type="dxa"/>
          </w:tcPr>
          <w:p w:rsidR="00175968" w:rsidRDefault="00175968" w:rsidP="00175968">
            <w:pPr>
              <w:tabs>
                <w:tab w:val="left" w:pos="426"/>
              </w:tabs>
              <w:spacing w:line="360" w:lineRule="auto"/>
              <w:ind w:right="-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Pr>
                <w:rFonts w:ascii="Arial" w:hAnsi="Arial" w:cs="Arial"/>
                <w:color w:val="000000"/>
                <w:sz w:val="22"/>
                <w:szCs w:val="22"/>
                <w:lang w:val="en-IN" w:eastAsia="en-IN"/>
              </w:rPr>
              <w:t xml:space="preserve">Consolidation of Assets created </w:t>
            </w:r>
            <w:proofErr w:type="spellStart"/>
            <w:r>
              <w:rPr>
                <w:rFonts w:ascii="Arial" w:hAnsi="Arial" w:cs="Arial"/>
                <w:color w:val="000000"/>
                <w:sz w:val="22"/>
                <w:szCs w:val="22"/>
                <w:lang w:val="en-IN" w:eastAsia="en-IN"/>
              </w:rPr>
              <w:t>GoI</w:t>
            </w:r>
            <w:proofErr w:type="spellEnd"/>
            <w:r>
              <w:rPr>
                <w:rFonts w:ascii="Arial" w:hAnsi="Arial" w:cs="Arial"/>
                <w:color w:val="000000"/>
                <w:sz w:val="22"/>
                <w:szCs w:val="22"/>
                <w:lang w:val="en-IN" w:eastAsia="en-IN"/>
              </w:rPr>
              <w:t>/</w:t>
            </w:r>
            <w:proofErr w:type="spellStart"/>
            <w:r>
              <w:rPr>
                <w:rFonts w:ascii="Arial" w:hAnsi="Arial" w:cs="Arial"/>
                <w:color w:val="000000"/>
                <w:sz w:val="22"/>
                <w:szCs w:val="22"/>
                <w:lang w:val="en-IN" w:eastAsia="en-IN"/>
              </w:rPr>
              <w:t>GoO</w:t>
            </w:r>
            <w:proofErr w:type="spellEnd"/>
            <w:r>
              <w:rPr>
                <w:rFonts w:ascii="Arial" w:hAnsi="Arial" w:cs="Arial"/>
                <w:color w:val="000000"/>
                <w:sz w:val="22"/>
                <w:szCs w:val="22"/>
                <w:lang w:val="en-IN" w:eastAsia="en-IN"/>
              </w:rPr>
              <w:t xml:space="preserve"> funded schemes_1.4.2023</w:t>
            </w:r>
          </w:p>
        </w:tc>
      </w:tr>
      <w:tr w:rsidR="00175968" w:rsidRPr="00F6316F" w:rsidTr="0000042A">
        <w:trPr>
          <w:trHeight w:val="293"/>
        </w:trPr>
        <w:tc>
          <w:tcPr>
            <w:cnfStyle w:val="001000000000" w:firstRow="0" w:lastRow="0" w:firstColumn="1" w:lastColumn="0" w:oddVBand="0" w:evenVBand="0" w:oddHBand="0" w:evenHBand="0" w:firstRowFirstColumn="0" w:firstRowLastColumn="0" w:lastRowFirstColumn="0" w:lastRowLastColumn="0"/>
            <w:tcW w:w="1843" w:type="dxa"/>
          </w:tcPr>
          <w:p w:rsidR="00175968" w:rsidRDefault="00D2324F" w:rsidP="00175968">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3</w:t>
            </w:r>
            <w:r w:rsidR="00175968">
              <w:rPr>
                <w:rFonts w:ascii="Arial" w:hAnsi="Arial" w:cs="Arial"/>
                <w:color w:val="000000"/>
                <w:sz w:val="22"/>
                <w:szCs w:val="22"/>
                <w:lang w:val="en-IN" w:eastAsia="en-IN"/>
              </w:rPr>
              <w:t>.B</w:t>
            </w:r>
          </w:p>
        </w:tc>
        <w:tc>
          <w:tcPr>
            <w:tcW w:w="7513" w:type="dxa"/>
          </w:tcPr>
          <w:p w:rsidR="00175968" w:rsidRDefault="00175968" w:rsidP="00175968">
            <w:pPr>
              <w:tabs>
                <w:tab w:val="left" w:pos="426"/>
              </w:tabs>
              <w:spacing w:line="360" w:lineRule="auto"/>
              <w:ind w:right="-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Pr>
                <w:rFonts w:ascii="Arial" w:hAnsi="Arial" w:cs="Arial"/>
                <w:color w:val="000000"/>
                <w:sz w:val="22"/>
                <w:szCs w:val="22"/>
                <w:lang w:val="en-IN" w:eastAsia="en-IN"/>
              </w:rPr>
              <w:t xml:space="preserve">Consolidation of Assets created </w:t>
            </w:r>
            <w:proofErr w:type="spellStart"/>
            <w:r>
              <w:rPr>
                <w:rFonts w:ascii="Arial" w:hAnsi="Arial" w:cs="Arial"/>
                <w:color w:val="000000"/>
                <w:sz w:val="22"/>
                <w:szCs w:val="22"/>
                <w:lang w:val="en-IN" w:eastAsia="en-IN"/>
              </w:rPr>
              <w:t>GoI</w:t>
            </w:r>
            <w:proofErr w:type="spellEnd"/>
            <w:r>
              <w:rPr>
                <w:rFonts w:ascii="Arial" w:hAnsi="Arial" w:cs="Arial"/>
                <w:color w:val="000000"/>
                <w:sz w:val="22"/>
                <w:szCs w:val="22"/>
                <w:lang w:val="en-IN" w:eastAsia="en-IN"/>
              </w:rPr>
              <w:t>/</w:t>
            </w:r>
            <w:proofErr w:type="spellStart"/>
            <w:r>
              <w:rPr>
                <w:rFonts w:ascii="Arial" w:hAnsi="Arial" w:cs="Arial"/>
                <w:color w:val="000000"/>
                <w:sz w:val="22"/>
                <w:szCs w:val="22"/>
                <w:lang w:val="en-IN" w:eastAsia="en-IN"/>
              </w:rPr>
              <w:t>GoO</w:t>
            </w:r>
            <w:proofErr w:type="spellEnd"/>
            <w:r>
              <w:rPr>
                <w:rFonts w:ascii="Arial" w:hAnsi="Arial" w:cs="Arial"/>
                <w:color w:val="000000"/>
                <w:sz w:val="22"/>
                <w:szCs w:val="22"/>
                <w:lang w:val="en-IN" w:eastAsia="en-IN"/>
              </w:rPr>
              <w:t xml:space="preserve"> funded schemes_1.4.2024</w:t>
            </w:r>
          </w:p>
        </w:tc>
      </w:tr>
      <w:tr w:rsidR="00175968" w:rsidRPr="00F6316F" w:rsidTr="0000042A">
        <w:trPr>
          <w:trHeight w:val="293"/>
        </w:trPr>
        <w:tc>
          <w:tcPr>
            <w:cnfStyle w:val="001000000000" w:firstRow="0" w:lastRow="0" w:firstColumn="1" w:lastColumn="0" w:oddVBand="0" w:evenVBand="0" w:oddHBand="0" w:evenHBand="0" w:firstRowFirstColumn="0" w:firstRowLastColumn="0" w:lastRowFirstColumn="0" w:lastRowLastColumn="0"/>
            <w:tcW w:w="1843" w:type="dxa"/>
          </w:tcPr>
          <w:p w:rsidR="00175968" w:rsidRDefault="00D2324F" w:rsidP="00175968">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4</w:t>
            </w:r>
            <w:r w:rsidR="00175968">
              <w:rPr>
                <w:rFonts w:ascii="Arial" w:hAnsi="Arial" w:cs="Arial"/>
                <w:color w:val="000000"/>
                <w:sz w:val="22"/>
                <w:szCs w:val="22"/>
                <w:lang w:val="en-IN" w:eastAsia="en-IN"/>
              </w:rPr>
              <w:t>.A</w:t>
            </w:r>
          </w:p>
        </w:tc>
        <w:tc>
          <w:tcPr>
            <w:tcW w:w="7513" w:type="dxa"/>
          </w:tcPr>
          <w:p w:rsidR="00175968" w:rsidRDefault="00175968" w:rsidP="00175968">
            <w:pPr>
              <w:tabs>
                <w:tab w:val="left" w:pos="426"/>
              </w:tabs>
              <w:spacing w:line="360" w:lineRule="auto"/>
              <w:ind w:right="-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Pr>
                <w:rFonts w:ascii="Arial" w:hAnsi="Arial" w:cs="Arial"/>
                <w:color w:val="000000"/>
                <w:sz w:val="22"/>
                <w:szCs w:val="22"/>
                <w:lang w:val="en-IN" w:eastAsia="en-IN"/>
              </w:rPr>
              <w:t xml:space="preserve">Assets created </w:t>
            </w:r>
            <w:proofErr w:type="spellStart"/>
            <w:r>
              <w:rPr>
                <w:rFonts w:ascii="Arial" w:hAnsi="Arial" w:cs="Arial"/>
                <w:color w:val="000000"/>
                <w:sz w:val="22"/>
                <w:szCs w:val="22"/>
                <w:lang w:val="en-IN" w:eastAsia="en-IN"/>
              </w:rPr>
              <w:t>GoI</w:t>
            </w:r>
            <w:proofErr w:type="spellEnd"/>
            <w:r>
              <w:rPr>
                <w:rFonts w:ascii="Arial" w:hAnsi="Arial" w:cs="Arial"/>
                <w:color w:val="000000"/>
                <w:sz w:val="22"/>
                <w:szCs w:val="22"/>
                <w:lang w:val="en-IN" w:eastAsia="en-IN"/>
              </w:rPr>
              <w:t>/</w:t>
            </w:r>
            <w:proofErr w:type="spellStart"/>
            <w:r>
              <w:rPr>
                <w:rFonts w:ascii="Arial" w:hAnsi="Arial" w:cs="Arial"/>
                <w:color w:val="000000"/>
                <w:sz w:val="22"/>
                <w:szCs w:val="22"/>
                <w:lang w:val="en-IN" w:eastAsia="en-IN"/>
              </w:rPr>
              <w:t>GoO</w:t>
            </w:r>
            <w:proofErr w:type="spellEnd"/>
            <w:r>
              <w:rPr>
                <w:rFonts w:ascii="Arial" w:hAnsi="Arial" w:cs="Arial"/>
                <w:color w:val="000000"/>
                <w:sz w:val="22"/>
                <w:szCs w:val="22"/>
                <w:lang w:val="en-IN" w:eastAsia="en-IN"/>
              </w:rPr>
              <w:t xml:space="preserve"> funded schemes –GRIDCO_1.4.2023</w:t>
            </w:r>
          </w:p>
        </w:tc>
      </w:tr>
      <w:tr w:rsidR="00175968" w:rsidRPr="00F6316F" w:rsidTr="0000042A">
        <w:trPr>
          <w:trHeight w:val="293"/>
        </w:trPr>
        <w:tc>
          <w:tcPr>
            <w:cnfStyle w:val="001000000000" w:firstRow="0" w:lastRow="0" w:firstColumn="1" w:lastColumn="0" w:oddVBand="0" w:evenVBand="0" w:oddHBand="0" w:evenHBand="0" w:firstRowFirstColumn="0" w:firstRowLastColumn="0" w:lastRowFirstColumn="0" w:lastRowLastColumn="0"/>
            <w:tcW w:w="1843" w:type="dxa"/>
          </w:tcPr>
          <w:p w:rsidR="00175968" w:rsidRDefault="00D2324F" w:rsidP="00175968">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4</w:t>
            </w:r>
            <w:r w:rsidR="00175968">
              <w:rPr>
                <w:rFonts w:ascii="Arial" w:hAnsi="Arial" w:cs="Arial"/>
                <w:color w:val="000000"/>
                <w:sz w:val="22"/>
                <w:szCs w:val="22"/>
                <w:lang w:val="en-IN" w:eastAsia="en-IN"/>
              </w:rPr>
              <w:t>.B</w:t>
            </w:r>
          </w:p>
        </w:tc>
        <w:tc>
          <w:tcPr>
            <w:tcW w:w="7513" w:type="dxa"/>
          </w:tcPr>
          <w:p w:rsidR="00175968" w:rsidRDefault="00175968" w:rsidP="00175968">
            <w:pPr>
              <w:tabs>
                <w:tab w:val="left" w:pos="426"/>
              </w:tabs>
              <w:spacing w:line="360" w:lineRule="auto"/>
              <w:ind w:right="-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Pr>
                <w:rFonts w:ascii="Arial" w:hAnsi="Arial" w:cs="Arial"/>
                <w:color w:val="000000"/>
                <w:sz w:val="22"/>
                <w:szCs w:val="22"/>
                <w:lang w:val="en-IN" w:eastAsia="en-IN"/>
              </w:rPr>
              <w:t xml:space="preserve">Assets created </w:t>
            </w:r>
            <w:proofErr w:type="spellStart"/>
            <w:r>
              <w:rPr>
                <w:rFonts w:ascii="Arial" w:hAnsi="Arial" w:cs="Arial"/>
                <w:color w:val="000000"/>
                <w:sz w:val="22"/>
                <w:szCs w:val="22"/>
                <w:lang w:val="en-IN" w:eastAsia="en-IN"/>
              </w:rPr>
              <w:t>GoI</w:t>
            </w:r>
            <w:proofErr w:type="spellEnd"/>
            <w:r>
              <w:rPr>
                <w:rFonts w:ascii="Arial" w:hAnsi="Arial" w:cs="Arial"/>
                <w:color w:val="000000"/>
                <w:sz w:val="22"/>
                <w:szCs w:val="22"/>
                <w:lang w:val="en-IN" w:eastAsia="en-IN"/>
              </w:rPr>
              <w:t>/</w:t>
            </w:r>
            <w:proofErr w:type="spellStart"/>
            <w:r>
              <w:rPr>
                <w:rFonts w:ascii="Arial" w:hAnsi="Arial" w:cs="Arial"/>
                <w:color w:val="000000"/>
                <w:sz w:val="22"/>
                <w:szCs w:val="22"/>
                <w:lang w:val="en-IN" w:eastAsia="en-IN"/>
              </w:rPr>
              <w:t>GoO</w:t>
            </w:r>
            <w:proofErr w:type="spellEnd"/>
            <w:r>
              <w:rPr>
                <w:rFonts w:ascii="Arial" w:hAnsi="Arial" w:cs="Arial"/>
                <w:color w:val="000000"/>
                <w:sz w:val="22"/>
                <w:szCs w:val="22"/>
                <w:lang w:val="en-IN" w:eastAsia="en-IN"/>
              </w:rPr>
              <w:t xml:space="preserve"> funded schemes -GRIDCO_1.4.2024</w:t>
            </w:r>
          </w:p>
        </w:tc>
      </w:tr>
      <w:tr w:rsidR="00175968" w:rsidRPr="00F6316F" w:rsidTr="0000042A">
        <w:trPr>
          <w:trHeight w:val="293"/>
        </w:trPr>
        <w:tc>
          <w:tcPr>
            <w:cnfStyle w:val="001000000000" w:firstRow="0" w:lastRow="0" w:firstColumn="1" w:lastColumn="0" w:oddVBand="0" w:evenVBand="0" w:oddHBand="0" w:evenHBand="0" w:firstRowFirstColumn="0" w:firstRowLastColumn="0" w:lastRowFirstColumn="0" w:lastRowLastColumn="0"/>
            <w:tcW w:w="1843" w:type="dxa"/>
          </w:tcPr>
          <w:p w:rsidR="00175968" w:rsidRDefault="00D2324F" w:rsidP="00175968">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5</w:t>
            </w:r>
            <w:r w:rsidR="00175968">
              <w:rPr>
                <w:rFonts w:ascii="Arial" w:hAnsi="Arial" w:cs="Arial"/>
                <w:color w:val="000000"/>
                <w:sz w:val="22"/>
                <w:szCs w:val="22"/>
                <w:lang w:val="en-IN" w:eastAsia="en-IN"/>
              </w:rPr>
              <w:t>.A</w:t>
            </w:r>
          </w:p>
        </w:tc>
        <w:tc>
          <w:tcPr>
            <w:tcW w:w="7513" w:type="dxa"/>
          </w:tcPr>
          <w:p w:rsidR="00175968" w:rsidRDefault="00234124" w:rsidP="00175968">
            <w:pPr>
              <w:tabs>
                <w:tab w:val="left" w:pos="426"/>
              </w:tabs>
              <w:spacing w:line="360" w:lineRule="auto"/>
              <w:ind w:right="-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Pr>
                <w:rFonts w:ascii="Arial" w:hAnsi="Arial" w:cs="Arial"/>
                <w:color w:val="000000"/>
                <w:sz w:val="22"/>
                <w:szCs w:val="22"/>
                <w:lang w:val="en-IN" w:eastAsia="en-IN"/>
              </w:rPr>
              <w:t xml:space="preserve">Abstract of Memorandum of FAR as on 31.03.2024 as per Audit Report </w:t>
            </w:r>
          </w:p>
        </w:tc>
      </w:tr>
      <w:tr w:rsidR="00175968" w:rsidRPr="00F6316F" w:rsidTr="0000042A">
        <w:trPr>
          <w:trHeight w:val="293"/>
        </w:trPr>
        <w:tc>
          <w:tcPr>
            <w:cnfStyle w:val="001000000000" w:firstRow="0" w:lastRow="0" w:firstColumn="1" w:lastColumn="0" w:oddVBand="0" w:evenVBand="0" w:oddHBand="0" w:evenHBand="0" w:firstRowFirstColumn="0" w:firstRowLastColumn="0" w:lastRowFirstColumn="0" w:lastRowLastColumn="0"/>
            <w:tcW w:w="1843" w:type="dxa"/>
          </w:tcPr>
          <w:p w:rsidR="00175968" w:rsidRDefault="00D2324F" w:rsidP="00175968">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6</w:t>
            </w:r>
            <w:r w:rsidR="00175968">
              <w:rPr>
                <w:rFonts w:ascii="Arial" w:hAnsi="Arial" w:cs="Arial"/>
                <w:color w:val="000000"/>
                <w:sz w:val="22"/>
                <w:szCs w:val="22"/>
                <w:lang w:val="en-IN" w:eastAsia="en-IN"/>
              </w:rPr>
              <w:t>.A</w:t>
            </w:r>
          </w:p>
        </w:tc>
        <w:tc>
          <w:tcPr>
            <w:tcW w:w="7513" w:type="dxa"/>
          </w:tcPr>
          <w:p w:rsidR="00175968" w:rsidRDefault="00175968" w:rsidP="00175968">
            <w:pPr>
              <w:tabs>
                <w:tab w:val="left" w:pos="426"/>
              </w:tabs>
              <w:spacing w:line="360" w:lineRule="auto"/>
              <w:ind w:right="-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Pr>
                <w:rFonts w:ascii="Arial" w:hAnsi="Arial" w:cs="Arial"/>
                <w:color w:val="000000"/>
                <w:sz w:val="22"/>
                <w:szCs w:val="22"/>
                <w:lang w:val="en-IN" w:eastAsia="en-IN"/>
              </w:rPr>
              <w:t>Copy of Statutory Auditor Certificate for Gross Fixed Asset (GFA)_ _1.4.2023</w:t>
            </w:r>
          </w:p>
        </w:tc>
      </w:tr>
      <w:tr w:rsidR="00175968" w:rsidRPr="00F6316F" w:rsidTr="0000042A">
        <w:trPr>
          <w:trHeight w:val="293"/>
        </w:trPr>
        <w:tc>
          <w:tcPr>
            <w:cnfStyle w:val="001000000000" w:firstRow="0" w:lastRow="0" w:firstColumn="1" w:lastColumn="0" w:oddVBand="0" w:evenVBand="0" w:oddHBand="0" w:evenHBand="0" w:firstRowFirstColumn="0" w:firstRowLastColumn="0" w:lastRowFirstColumn="0" w:lastRowLastColumn="0"/>
            <w:tcW w:w="1843" w:type="dxa"/>
          </w:tcPr>
          <w:p w:rsidR="00175968" w:rsidRDefault="00D2324F" w:rsidP="00175968">
            <w:pPr>
              <w:tabs>
                <w:tab w:val="left" w:pos="426"/>
              </w:tabs>
              <w:spacing w:line="360" w:lineRule="auto"/>
              <w:ind w:right="-23"/>
              <w:jc w:val="center"/>
              <w:rPr>
                <w:rFonts w:ascii="Arial" w:hAnsi="Arial" w:cs="Arial"/>
                <w:color w:val="000000"/>
                <w:sz w:val="22"/>
                <w:szCs w:val="22"/>
                <w:lang w:val="en-IN" w:eastAsia="en-IN"/>
              </w:rPr>
            </w:pPr>
            <w:r>
              <w:rPr>
                <w:rFonts w:ascii="Arial" w:hAnsi="Arial" w:cs="Arial"/>
                <w:color w:val="000000"/>
                <w:sz w:val="22"/>
                <w:szCs w:val="22"/>
                <w:lang w:val="en-IN" w:eastAsia="en-IN"/>
              </w:rPr>
              <w:t>6</w:t>
            </w:r>
            <w:r w:rsidR="00175968">
              <w:rPr>
                <w:rFonts w:ascii="Arial" w:hAnsi="Arial" w:cs="Arial"/>
                <w:color w:val="000000"/>
                <w:sz w:val="22"/>
                <w:szCs w:val="22"/>
                <w:lang w:val="en-IN" w:eastAsia="en-IN"/>
              </w:rPr>
              <w:t>.B</w:t>
            </w:r>
          </w:p>
        </w:tc>
        <w:tc>
          <w:tcPr>
            <w:tcW w:w="7513" w:type="dxa"/>
          </w:tcPr>
          <w:p w:rsidR="00175968" w:rsidRDefault="00175968" w:rsidP="00175968">
            <w:pPr>
              <w:tabs>
                <w:tab w:val="left" w:pos="426"/>
              </w:tabs>
              <w:spacing w:line="360" w:lineRule="auto"/>
              <w:ind w:right="-23"/>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lang w:val="en-IN" w:eastAsia="en-IN"/>
              </w:rPr>
            </w:pPr>
            <w:r>
              <w:rPr>
                <w:rFonts w:ascii="Arial" w:hAnsi="Arial" w:cs="Arial"/>
                <w:color w:val="000000"/>
                <w:sz w:val="22"/>
                <w:szCs w:val="22"/>
                <w:lang w:val="en-IN" w:eastAsia="en-IN"/>
              </w:rPr>
              <w:t>Copy of Statutory Auditor Certificate for Gross Fixed Asset (GFA)_ _1.4.2024</w:t>
            </w:r>
          </w:p>
        </w:tc>
      </w:tr>
    </w:tbl>
    <w:p w:rsidR="006305EB" w:rsidRDefault="006305EB" w:rsidP="00865E00">
      <w:pPr>
        <w:tabs>
          <w:tab w:val="left" w:pos="426"/>
        </w:tabs>
        <w:spacing w:line="360" w:lineRule="auto"/>
        <w:ind w:right="-23"/>
        <w:jc w:val="both"/>
        <w:rPr>
          <w:rFonts w:ascii="Arial" w:hAnsi="Arial" w:cs="Arial"/>
          <w:bCs/>
          <w:sz w:val="22"/>
          <w:szCs w:val="22"/>
        </w:rPr>
      </w:pPr>
    </w:p>
    <w:p w:rsidR="00AD34C1" w:rsidRDefault="00AD34C1" w:rsidP="00865E00">
      <w:pPr>
        <w:tabs>
          <w:tab w:val="left" w:pos="426"/>
        </w:tabs>
        <w:spacing w:line="360" w:lineRule="auto"/>
        <w:ind w:right="-23"/>
        <w:jc w:val="both"/>
        <w:rPr>
          <w:rFonts w:ascii="Arial" w:hAnsi="Arial" w:cs="Arial"/>
          <w:bCs/>
          <w:sz w:val="22"/>
          <w:szCs w:val="22"/>
        </w:rPr>
      </w:pPr>
    </w:p>
    <w:p w:rsidR="0038578A" w:rsidRDefault="0038578A" w:rsidP="0038578A">
      <w:pPr>
        <w:tabs>
          <w:tab w:val="left" w:pos="426"/>
        </w:tabs>
        <w:spacing w:line="360" w:lineRule="auto"/>
        <w:ind w:right="-23"/>
        <w:jc w:val="both"/>
        <w:rPr>
          <w:rFonts w:ascii="Arial" w:hAnsi="Arial" w:cs="Arial"/>
          <w:bCs/>
          <w:sz w:val="22"/>
          <w:szCs w:val="22"/>
        </w:rPr>
      </w:pPr>
    </w:p>
    <w:p w:rsidR="00761467" w:rsidRDefault="00761467" w:rsidP="0038578A">
      <w:pPr>
        <w:tabs>
          <w:tab w:val="left" w:pos="426"/>
        </w:tabs>
        <w:spacing w:line="360" w:lineRule="auto"/>
        <w:ind w:right="-23"/>
        <w:jc w:val="both"/>
        <w:rPr>
          <w:rFonts w:ascii="Arial" w:hAnsi="Arial" w:cs="Arial"/>
          <w:bCs/>
          <w:sz w:val="22"/>
          <w:szCs w:val="22"/>
        </w:rPr>
      </w:pPr>
    </w:p>
    <w:p w:rsidR="00C10D55" w:rsidRPr="00F6316F" w:rsidRDefault="00C06C5C" w:rsidP="0038578A">
      <w:pPr>
        <w:tabs>
          <w:tab w:val="left" w:pos="426"/>
        </w:tabs>
        <w:spacing w:line="360" w:lineRule="auto"/>
        <w:ind w:right="-23"/>
        <w:jc w:val="both"/>
        <w:rPr>
          <w:rFonts w:ascii="Arial" w:hAnsi="Arial" w:cs="Arial"/>
          <w:bCs/>
          <w:sz w:val="22"/>
          <w:szCs w:val="22"/>
        </w:rPr>
      </w:pPr>
      <w:r w:rsidRPr="00F6316F">
        <w:rPr>
          <w:rFonts w:ascii="Arial" w:hAnsi="Arial" w:cs="Arial"/>
          <w:bCs/>
          <w:noProof/>
          <w:sz w:val="22"/>
          <w:szCs w:val="22"/>
          <w:lang w:val="en-IN" w:eastAsia="en-IN"/>
        </w:rPr>
        <w:lastRenderedPageBreak/>
        <mc:AlternateContent>
          <mc:Choice Requires="wps">
            <w:drawing>
              <wp:anchor distT="0" distB="15240" distL="0" distR="22860" simplePos="0" relativeHeight="8" behindDoc="0" locked="0" layoutInCell="0" allowOverlap="1" wp14:anchorId="0C9AF586" wp14:editId="2FC9DF43">
                <wp:simplePos x="0" y="0"/>
                <wp:positionH relativeFrom="margin">
                  <wp:align>left</wp:align>
                </wp:positionH>
                <wp:positionV relativeFrom="paragraph">
                  <wp:posOffset>107315</wp:posOffset>
                </wp:positionV>
                <wp:extent cx="6035040" cy="365760"/>
                <wp:effectExtent l="6985" t="6985" r="6985" b="6985"/>
                <wp:wrapNone/>
                <wp:docPr id="58" name="Rounded Rectangle 4"/>
                <wp:cNvGraphicFramePr/>
                <a:graphic xmlns:a="http://schemas.openxmlformats.org/drawingml/2006/main">
                  <a:graphicData uri="http://schemas.microsoft.com/office/word/2010/wordprocessingShape">
                    <wps:wsp>
                      <wps:cNvSpPr/>
                      <wps:spPr>
                        <a:xfrm>
                          <a:off x="0" y="0"/>
                          <a:ext cx="6035040" cy="365760"/>
                        </a:xfrm>
                        <a:prstGeom prst="roundRect">
                          <a:avLst>
                            <a:gd name="adj" fmla="val 16667"/>
                          </a:avLst>
                        </a:prstGeom>
                        <a:solidFill>
                          <a:srgbClr val="5B9BD5"/>
                        </a:solidFill>
                        <a:ln w="12700">
                          <a:solidFill>
                            <a:srgbClr val="43729D"/>
                          </a:solidFill>
                          <a:miter/>
                        </a:ln>
                      </wps:spPr>
                      <wps:style>
                        <a:lnRef idx="0">
                          <a:scrgbClr r="0" g="0" b="0"/>
                        </a:lnRef>
                        <a:fillRef idx="0">
                          <a:scrgbClr r="0" g="0" b="0"/>
                        </a:fillRef>
                        <a:effectRef idx="0">
                          <a:scrgbClr r="0" g="0" b="0"/>
                        </a:effectRef>
                        <a:fontRef idx="minor"/>
                      </wps:style>
                      <wps:txb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29. PRAYER</w:t>
                            </w:r>
                          </w:p>
                        </w:txbxContent>
                      </wps:txbx>
                      <wps:bodyPr anchor="ctr">
                        <a:prstTxWarp prst="textNoShape">
                          <a:avLst/>
                        </a:prstTxWarp>
                        <a:noAutofit/>
                      </wps:bodyPr>
                    </wps:wsp>
                  </a:graphicData>
                </a:graphic>
              </wp:anchor>
            </w:drawing>
          </mc:Choice>
          <mc:Fallback>
            <w:pict>
              <v:roundrect w14:anchorId="0C9AF586" id="Rounded Rectangle 4" o:spid="_x0000_s1074" style="position:absolute;left:0;text-align:left;margin-left:0;margin-top:8.45pt;width:475.2pt;height:28.8pt;z-index:8;visibility:visible;mso-wrap-style:square;mso-wrap-distance-left:0;mso-wrap-distance-top:0;mso-wrap-distance-right:1.8pt;mso-wrap-distance-bottom:1.2pt;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" o:allowincell="f" fillcolor="#5b9bd5" strokecolor="#43729d" strokeweight="1pt">
                <v:stroke joinstyle="miter"/>
                <v:textbox>
                  <w:txbxContent>
                    <w:p w:rsidR="007C7DCD" w:rsidRDefault="007C7DCD">
                      <w:pPr>
                        <w:pStyle w:val="FrameContents"/>
                        <w:rPr>
                          <w:rFonts w:ascii="Arial" w:hAnsi="Arial" w:cs="Arial"/>
                          <w:b/>
                          <w:color w:val="FFFFFF" w:themeColor="background1"/>
                          <w:sz w:val="28"/>
                          <w:szCs w:val="28"/>
                        </w:rPr>
                      </w:pPr>
                      <w:r>
                        <w:rPr>
                          <w:rFonts w:ascii="Arial" w:hAnsi="Arial" w:cs="Arial"/>
                          <w:b/>
                          <w:color w:val="FFFFFF" w:themeColor="background1"/>
                          <w:sz w:val="28"/>
                          <w:szCs w:val="28"/>
                        </w:rPr>
                        <w:t>29. PRAYER</w:t>
                      </w:r>
                    </w:p>
                  </w:txbxContent>
                </v:textbox>
                <w10:wrap anchorx="margin"/>
              </v:roundrect>
            </w:pict>
          </mc:Fallback>
        </mc:AlternateContent>
      </w:r>
    </w:p>
    <w:p w:rsidR="00C10D55" w:rsidRPr="00F6316F" w:rsidRDefault="00C10D55">
      <w:pPr>
        <w:tabs>
          <w:tab w:val="left" w:pos="426"/>
        </w:tabs>
        <w:spacing w:line="360" w:lineRule="auto"/>
        <w:ind w:right="-23"/>
        <w:jc w:val="both"/>
        <w:rPr>
          <w:rFonts w:ascii="Arial" w:hAnsi="Arial" w:cs="Arial"/>
          <w:bCs/>
          <w:sz w:val="22"/>
          <w:szCs w:val="22"/>
        </w:rPr>
      </w:pPr>
    </w:p>
    <w:p w:rsidR="00C10D55" w:rsidRPr="00F6316F" w:rsidRDefault="00C10D55">
      <w:pPr>
        <w:tabs>
          <w:tab w:val="left" w:pos="426"/>
        </w:tabs>
        <w:spacing w:line="360" w:lineRule="auto"/>
        <w:ind w:left="567" w:right="-23" w:hanging="283"/>
        <w:jc w:val="both"/>
        <w:rPr>
          <w:rFonts w:ascii="Arial" w:hAnsi="Arial" w:cs="Arial"/>
          <w:bCs/>
          <w:sz w:val="22"/>
          <w:szCs w:val="22"/>
        </w:rPr>
      </w:pPr>
    </w:p>
    <w:p w:rsidR="00C10D55" w:rsidRPr="00F6316F" w:rsidRDefault="00C06C5C">
      <w:pPr>
        <w:tabs>
          <w:tab w:val="left" w:pos="426"/>
        </w:tabs>
        <w:spacing w:line="360" w:lineRule="auto"/>
        <w:ind w:left="567" w:right="-23" w:hanging="283"/>
        <w:jc w:val="both"/>
        <w:rPr>
          <w:rFonts w:ascii="Arial" w:hAnsi="Arial" w:cs="Arial"/>
          <w:bCs/>
          <w:sz w:val="22"/>
          <w:szCs w:val="22"/>
        </w:rPr>
      </w:pPr>
      <w:r w:rsidRPr="00F6316F">
        <w:rPr>
          <w:rFonts w:ascii="Arial" w:hAnsi="Arial" w:cs="Arial"/>
          <w:bCs/>
          <w:sz w:val="22"/>
          <w:szCs w:val="22"/>
        </w:rPr>
        <w:t xml:space="preserve">The licensee most respectfully prays before the Hon’ble Commission </w:t>
      </w:r>
    </w:p>
    <w:p w:rsidR="00C10D55" w:rsidRPr="00F6316F" w:rsidRDefault="00C10D55">
      <w:pPr>
        <w:tabs>
          <w:tab w:val="left" w:pos="426"/>
        </w:tabs>
        <w:spacing w:line="360" w:lineRule="auto"/>
        <w:ind w:left="567" w:right="-23" w:hanging="283"/>
        <w:jc w:val="both"/>
        <w:rPr>
          <w:rFonts w:ascii="Arial" w:hAnsi="Arial" w:cs="Arial"/>
          <w:bCs/>
          <w:sz w:val="22"/>
          <w:szCs w:val="22"/>
        </w:rPr>
      </w:pPr>
    </w:p>
    <w:p w:rsidR="00C10D55" w:rsidRPr="00F6316F" w:rsidRDefault="00C06C5C">
      <w:pPr>
        <w:pStyle w:val="ListParagraph"/>
        <w:numPr>
          <w:ilvl w:val="0"/>
          <w:numId w:val="2"/>
        </w:numPr>
        <w:tabs>
          <w:tab w:val="left" w:pos="426"/>
        </w:tabs>
        <w:spacing w:line="360" w:lineRule="auto"/>
        <w:ind w:right="-23"/>
        <w:jc w:val="both"/>
        <w:rPr>
          <w:rFonts w:ascii="Arial" w:hAnsi="Arial" w:cs="Arial"/>
          <w:bCs/>
        </w:rPr>
      </w:pPr>
      <w:r w:rsidRPr="00F6316F">
        <w:rPr>
          <w:rFonts w:ascii="Arial" w:hAnsi="Arial" w:cs="Arial"/>
          <w:bCs/>
        </w:rPr>
        <w:t>To take the truing up application on record</w:t>
      </w:r>
      <w:r w:rsidR="00761467">
        <w:rPr>
          <w:rFonts w:ascii="Arial" w:hAnsi="Arial" w:cs="Arial"/>
          <w:bCs/>
        </w:rPr>
        <w:t>.</w:t>
      </w:r>
    </w:p>
    <w:p w:rsidR="00C10D55" w:rsidRPr="00F6316F" w:rsidRDefault="00C06C5C">
      <w:pPr>
        <w:pStyle w:val="ListParagraph"/>
        <w:numPr>
          <w:ilvl w:val="0"/>
          <w:numId w:val="2"/>
        </w:numPr>
        <w:tabs>
          <w:tab w:val="left" w:pos="426"/>
        </w:tabs>
        <w:spacing w:line="360" w:lineRule="auto"/>
        <w:ind w:right="-23"/>
        <w:jc w:val="both"/>
        <w:rPr>
          <w:rFonts w:ascii="Arial" w:hAnsi="Arial" w:cs="Arial"/>
          <w:bCs/>
        </w:rPr>
      </w:pPr>
      <w:r w:rsidRPr="00F6316F">
        <w:rPr>
          <w:rFonts w:ascii="Arial" w:hAnsi="Arial" w:cs="Arial"/>
          <w:bCs/>
        </w:rPr>
        <w:t>To kindly, approve the truing up application of the licensee for the FY 2023-24</w:t>
      </w:r>
      <w:r w:rsidR="00175968">
        <w:rPr>
          <w:rFonts w:ascii="Arial" w:hAnsi="Arial" w:cs="Arial"/>
          <w:bCs/>
        </w:rPr>
        <w:t xml:space="preserve"> and FY 2024-25</w:t>
      </w:r>
      <w:r w:rsidRPr="00F6316F">
        <w:rPr>
          <w:rFonts w:ascii="Arial" w:hAnsi="Arial" w:cs="Arial"/>
          <w:bCs/>
        </w:rPr>
        <w:t>.</w:t>
      </w:r>
    </w:p>
    <w:p w:rsidR="003C4B85" w:rsidRPr="00F6316F" w:rsidRDefault="003C4B85">
      <w:pPr>
        <w:pStyle w:val="ListParagraph"/>
        <w:numPr>
          <w:ilvl w:val="0"/>
          <w:numId w:val="2"/>
        </w:numPr>
        <w:tabs>
          <w:tab w:val="left" w:pos="426"/>
        </w:tabs>
        <w:spacing w:line="360" w:lineRule="auto"/>
        <w:ind w:right="-23"/>
        <w:jc w:val="both"/>
        <w:rPr>
          <w:rFonts w:ascii="Arial" w:hAnsi="Arial" w:cs="Arial"/>
          <w:bCs/>
        </w:rPr>
      </w:pPr>
      <w:r w:rsidRPr="00F6316F">
        <w:rPr>
          <w:rFonts w:ascii="Arial" w:hAnsi="Arial" w:cs="Arial"/>
          <w:bCs/>
        </w:rPr>
        <w:t xml:space="preserve">To kindly consider previous years </w:t>
      </w:r>
      <w:r w:rsidR="008E3BE3" w:rsidRPr="00F6316F">
        <w:rPr>
          <w:rFonts w:ascii="Arial" w:hAnsi="Arial" w:cs="Arial"/>
          <w:bCs/>
        </w:rPr>
        <w:t>short allowances suitably</w:t>
      </w:r>
      <w:r w:rsidR="00761467">
        <w:rPr>
          <w:rFonts w:ascii="Arial" w:hAnsi="Arial" w:cs="Arial"/>
          <w:bCs/>
        </w:rPr>
        <w:t>.</w:t>
      </w:r>
    </w:p>
    <w:p w:rsidR="00C10D55" w:rsidRPr="00F6316F" w:rsidRDefault="00C06C5C">
      <w:pPr>
        <w:pStyle w:val="ListParagraph"/>
        <w:numPr>
          <w:ilvl w:val="0"/>
          <w:numId w:val="2"/>
        </w:numPr>
        <w:tabs>
          <w:tab w:val="left" w:pos="426"/>
        </w:tabs>
        <w:spacing w:line="360" w:lineRule="auto"/>
        <w:ind w:right="-23"/>
        <w:jc w:val="both"/>
        <w:rPr>
          <w:rFonts w:ascii="Arial" w:hAnsi="Arial" w:cs="Arial"/>
          <w:bCs/>
        </w:rPr>
      </w:pPr>
      <w:r w:rsidRPr="00F6316F">
        <w:rPr>
          <w:rFonts w:ascii="Arial" w:hAnsi="Arial" w:cs="Arial"/>
          <w:bCs/>
        </w:rPr>
        <w:t>Grant any other relief as deem fit &amp; proper in the facts and circumstances of the matter.</w:t>
      </w:r>
    </w:p>
    <w:p w:rsidR="00C10D55" w:rsidRPr="00F6316F" w:rsidRDefault="00C06C5C">
      <w:pPr>
        <w:tabs>
          <w:tab w:val="left" w:pos="426"/>
        </w:tabs>
        <w:spacing w:line="360" w:lineRule="auto"/>
        <w:ind w:left="284" w:right="-23"/>
        <w:jc w:val="both"/>
        <w:rPr>
          <w:rFonts w:ascii="Arial" w:hAnsi="Arial" w:cs="Arial"/>
          <w:bCs/>
          <w:sz w:val="22"/>
          <w:szCs w:val="22"/>
        </w:rPr>
      </w:pPr>
      <w:r w:rsidRPr="00F6316F">
        <w:rPr>
          <w:rFonts w:ascii="Arial" w:hAnsi="Arial" w:cs="Arial"/>
          <w:bCs/>
          <w:sz w:val="22"/>
          <w:szCs w:val="22"/>
        </w:rPr>
        <w:t>The licensee craves leave of Hon’ble Commission for making additional submission in this regard.</w:t>
      </w:r>
    </w:p>
    <w:p w:rsidR="00C10D55" w:rsidRDefault="00C10D55" w:rsidP="00CD6115">
      <w:pPr>
        <w:tabs>
          <w:tab w:val="left" w:pos="426"/>
        </w:tabs>
        <w:spacing w:line="360" w:lineRule="auto"/>
        <w:ind w:right="-23"/>
        <w:jc w:val="both"/>
        <w:rPr>
          <w:rFonts w:ascii="Arial" w:hAnsi="Arial" w:cs="Arial"/>
          <w:b/>
          <w:bCs/>
          <w:sz w:val="22"/>
          <w:szCs w:val="22"/>
          <w:lang w:val="en-IN"/>
        </w:rPr>
      </w:pPr>
    </w:p>
    <w:p w:rsidR="00CD6115" w:rsidRDefault="00CD6115" w:rsidP="00CD6115">
      <w:pPr>
        <w:tabs>
          <w:tab w:val="left" w:pos="426"/>
        </w:tabs>
        <w:spacing w:line="360" w:lineRule="auto"/>
        <w:ind w:right="-23"/>
        <w:jc w:val="both"/>
        <w:rPr>
          <w:rFonts w:ascii="Arial" w:hAnsi="Arial" w:cs="Arial"/>
          <w:b/>
          <w:bCs/>
        </w:rPr>
      </w:pPr>
    </w:p>
    <w:p w:rsidR="00CD6115" w:rsidRPr="00CD6115" w:rsidRDefault="00CD6115" w:rsidP="00CD6115">
      <w:pPr>
        <w:tabs>
          <w:tab w:val="left" w:pos="426"/>
        </w:tabs>
        <w:spacing w:line="360" w:lineRule="auto"/>
        <w:ind w:right="-23"/>
        <w:jc w:val="both"/>
        <w:rPr>
          <w:rFonts w:ascii="Arial" w:hAnsi="Arial" w:cs="Arial"/>
          <w:b/>
          <w:bCs/>
        </w:rPr>
      </w:pPr>
    </w:p>
    <w:p w:rsidR="00C10D55" w:rsidRPr="00F6316F" w:rsidRDefault="00C10D55">
      <w:pPr>
        <w:pStyle w:val="ListParagraph"/>
        <w:tabs>
          <w:tab w:val="left" w:pos="426"/>
        </w:tabs>
        <w:spacing w:line="360" w:lineRule="auto"/>
        <w:ind w:left="495" w:right="-23"/>
        <w:jc w:val="both"/>
        <w:rPr>
          <w:rFonts w:ascii="Arial" w:hAnsi="Arial" w:cs="Arial"/>
          <w:b/>
          <w:bCs/>
        </w:rPr>
      </w:pPr>
    </w:p>
    <w:p w:rsidR="00C10D55" w:rsidRPr="00F6316F" w:rsidRDefault="00C06C5C">
      <w:pPr>
        <w:pStyle w:val="ListParagraph"/>
        <w:tabs>
          <w:tab w:val="left" w:pos="426"/>
          <w:tab w:val="left" w:pos="1440"/>
          <w:tab w:val="left" w:pos="6257"/>
        </w:tabs>
        <w:spacing w:line="360" w:lineRule="auto"/>
        <w:ind w:right="-23" w:hanging="720"/>
        <w:jc w:val="both"/>
        <w:rPr>
          <w:rFonts w:ascii="Arial" w:hAnsi="Arial" w:cs="Arial"/>
          <w:b/>
        </w:rPr>
      </w:pPr>
      <w:r w:rsidRPr="00F6316F">
        <w:rPr>
          <w:rFonts w:ascii="Arial" w:hAnsi="Arial" w:cs="Arial"/>
          <w:b/>
        </w:rPr>
        <w:t xml:space="preserve">       Date: </w:t>
      </w:r>
      <w:r w:rsidR="00E17BEF">
        <w:rPr>
          <w:rFonts w:ascii="Arial" w:hAnsi="Arial" w:cs="Arial"/>
          <w:b/>
        </w:rPr>
        <w:t>29.11.2025</w:t>
      </w:r>
      <w:bookmarkStart w:id="6" w:name="_GoBack"/>
      <w:bookmarkEnd w:id="6"/>
      <w:r w:rsidR="001D6125">
        <w:rPr>
          <w:rFonts w:ascii="Arial" w:hAnsi="Arial" w:cs="Arial"/>
          <w:b/>
        </w:rPr>
        <w:t xml:space="preserve">                        </w:t>
      </w:r>
      <w:r w:rsidRPr="00F6316F">
        <w:rPr>
          <w:rFonts w:ascii="Arial" w:hAnsi="Arial" w:cs="Arial"/>
          <w:b/>
        </w:rPr>
        <w:tab/>
        <w:t xml:space="preserve">Chief Executive Officer </w:t>
      </w:r>
    </w:p>
    <w:p w:rsidR="00C10D55" w:rsidRPr="00865E00" w:rsidRDefault="00C10D55" w:rsidP="00865E00">
      <w:pPr>
        <w:pStyle w:val="ListParagraph"/>
        <w:tabs>
          <w:tab w:val="left" w:pos="426"/>
          <w:tab w:val="left" w:pos="1440"/>
          <w:tab w:val="left" w:pos="6257"/>
        </w:tabs>
        <w:spacing w:line="360" w:lineRule="auto"/>
        <w:ind w:right="-23"/>
        <w:jc w:val="both"/>
        <w:rPr>
          <w:rFonts w:ascii="Arial" w:hAnsi="Arial" w:cs="Arial"/>
          <w:b/>
        </w:rPr>
      </w:pPr>
    </w:p>
    <w:p w:rsidR="00C10D55" w:rsidRPr="00F6316F" w:rsidRDefault="00C10D55">
      <w:pPr>
        <w:tabs>
          <w:tab w:val="left" w:pos="426"/>
        </w:tabs>
        <w:spacing w:line="360" w:lineRule="auto"/>
        <w:ind w:right="-23"/>
        <w:jc w:val="both"/>
        <w:rPr>
          <w:rFonts w:ascii="Arial" w:hAnsi="Arial" w:cs="Arial"/>
          <w:sz w:val="22"/>
          <w:szCs w:val="22"/>
        </w:rPr>
      </w:pPr>
    </w:p>
    <w:sectPr w:rsidR="00C10D55" w:rsidRPr="00F6316F">
      <w:footerReference w:type="default" r:id="rId63"/>
      <w:pgSz w:w="12240" w:h="15840"/>
      <w:pgMar w:top="1440" w:right="1467" w:bottom="1440" w:left="1440" w:header="0" w:footer="709" w:gutter="0"/>
      <w:pgBorders w:offsetFrom="page">
        <w:top w:val="double" w:sz="4" w:space="24" w:color="000000"/>
        <w:left w:val="double" w:sz="4" w:space="24" w:color="000000"/>
        <w:bottom w:val="double" w:sz="4" w:space="24" w:color="000000"/>
        <w:right w:val="double" w:sz="4" w:space="24" w:color="000000"/>
      </w:pgBorders>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2C3C" w:rsidRDefault="00382C3C">
      <w:r>
        <w:separator/>
      </w:r>
    </w:p>
  </w:endnote>
  <w:endnote w:type="continuationSeparator" w:id="0">
    <w:p w:rsidR="00382C3C" w:rsidRDefault="00382C3C">
      <w:r>
        <w:continuationSeparator/>
      </w:r>
    </w:p>
  </w:endnote>
  <w:endnote w:type="continuationNotice" w:id="1">
    <w:p w:rsidR="00382C3C" w:rsidRDefault="00382C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swiss"/>
    <w:pitch w:val="variable"/>
  </w:font>
  <w:font w:name="Source Han Sans CN">
    <w:panose1 w:val="00000000000000000000"/>
    <w:charset w:val="00"/>
    <w:family w:val="roman"/>
    <w:notTrueType/>
    <w:pitch w:val="default"/>
  </w:font>
  <w:font w:name="Noto Sans Devanagari">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Baskerville Old Face">
    <w:panose1 w:val="02020602080505020303"/>
    <w:charset w:val="00"/>
    <w:family w:val="roman"/>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5254785"/>
      <w:docPartObj>
        <w:docPartGallery w:val="Page Numbers (Bottom of Page)"/>
        <w:docPartUnique/>
      </w:docPartObj>
    </w:sdtPr>
    <w:sdtEndPr/>
    <w:sdtContent>
      <w:p w:rsidR="007C7DCD" w:rsidRDefault="007C7DCD">
        <w:pPr>
          <w:pStyle w:val="Footer"/>
          <w:jc w:val="center"/>
        </w:pPr>
        <w:r>
          <w:rPr>
            <w:sz w:val="24"/>
          </w:rPr>
          <w:fldChar w:fldCharType="begin"/>
        </w:r>
        <w:r>
          <w:rPr>
            <w:sz w:val="24"/>
          </w:rPr>
          <w:instrText xml:space="preserve"> PAGE </w:instrText>
        </w:r>
        <w:r>
          <w:rPr>
            <w:sz w:val="24"/>
          </w:rPr>
          <w:fldChar w:fldCharType="separate"/>
        </w:r>
        <w:r>
          <w:rPr>
            <w:noProof/>
            <w:sz w:val="24"/>
          </w:rPr>
          <w:t>33</w:t>
        </w:r>
        <w:r>
          <w:rPr>
            <w:sz w:val="24"/>
          </w:rPr>
          <w:fldChar w:fldCharType="end"/>
        </w:r>
      </w:p>
    </w:sdtContent>
  </w:sdt>
  <w:p w:rsidR="007C7DCD" w:rsidRDefault="007C7DC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2C3C" w:rsidRDefault="00382C3C">
      <w:r>
        <w:separator/>
      </w:r>
    </w:p>
  </w:footnote>
  <w:footnote w:type="continuationSeparator" w:id="0">
    <w:p w:rsidR="00382C3C" w:rsidRDefault="00382C3C">
      <w:r>
        <w:continuationSeparator/>
      </w:r>
    </w:p>
  </w:footnote>
  <w:footnote w:type="continuationNotice" w:id="1">
    <w:p w:rsidR="00382C3C" w:rsidRDefault="00382C3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393ED4"/>
    <w:multiLevelType w:val="multilevel"/>
    <w:tmpl w:val="1E04EE92"/>
    <w:lvl w:ilvl="0">
      <w:start w:val="3"/>
      <w:numFmt w:val="decimal"/>
      <w:lvlText w:val="%1"/>
      <w:lvlJc w:val="left"/>
      <w:pPr>
        <w:tabs>
          <w:tab w:val="num" w:pos="0"/>
        </w:tabs>
        <w:ind w:left="930" w:hanging="711"/>
      </w:pPr>
      <w:rPr>
        <w:lang w:val="en-US" w:eastAsia="en-US" w:bidi="ar-SA"/>
      </w:rPr>
    </w:lvl>
    <w:lvl w:ilvl="1">
      <w:start w:val="1"/>
      <w:numFmt w:val="decimal"/>
      <w:lvlText w:val="%1.%2."/>
      <w:lvlJc w:val="left"/>
      <w:pPr>
        <w:tabs>
          <w:tab w:val="num" w:pos="0"/>
        </w:tabs>
        <w:ind w:left="995" w:hanging="711"/>
      </w:pPr>
      <w:rPr>
        <w:rFonts w:ascii="Times New Roman" w:eastAsia="Times New Roman" w:hAnsi="Times New Roman" w:cs="Times New Roman"/>
        <w:w w:val="99"/>
        <w:sz w:val="28"/>
        <w:szCs w:val="28"/>
        <w:lang w:val="en-US" w:eastAsia="en-US" w:bidi="ar-SA"/>
      </w:rPr>
    </w:lvl>
    <w:lvl w:ilvl="2">
      <w:start w:val="1"/>
      <w:numFmt w:val="decimal"/>
      <w:lvlText w:val="%1.%2.%3."/>
      <w:lvlJc w:val="left"/>
      <w:pPr>
        <w:tabs>
          <w:tab w:val="num" w:pos="0"/>
        </w:tabs>
        <w:ind w:left="1636" w:hanging="720"/>
      </w:pPr>
      <w:rPr>
        <w:rFonts w:ascii="Times New Roman" w:eastAsia="Times New Roman" w:hAnsi="Times New Roman" w:cs="Times New Roman"/>
        <w:spacing w:val="-5"/>
        <w:w w:val="99"/>
        <w:sz w:val="24"/>
        <w:szCs w:val="24"/>
        <w:lang w:val="en-US" w:eastAsia="en-US" w:bidi="ar-SA"/>
      </w:rPr>
    </w:lvl>
    <w:lvl w:ilvl="3">
      <w:start w:val="1"/>
      <w:numFmt w:val="lowerLetter"/>
      <w:lvlText w:val="%4."/>
      <w:lvlJc w:val="left"/>
      <w:pPr>
        <w:tabs>
          <w:tab w:val="num" w:pos="0"/>
        </w:tabs>
        <w:ind w:left="2207" w:hanging="572"/>
      </w:pPr>
      <w:rPr>
        <w:rFonts w:ascii="Times New Roman" w:eastAsia="Times New Roman" w:hAnsi="Times New Roman" w:cs="Times New Roman"/>
        <w:spacing w:val="-1"/>
        <w:w w:val="99"/>
        <w:sz w:val="24"/>
        <w:szCs w:val="24"/>
        <w:lang w:val="en-US" w:eastAsia="en-US" w:bidi="ar-SA"/>
      </w:rPr>
    </w:lvl>
    <w:lvl w:ilvl="4">
      <w:start w:val="1"/>
      <w:numFmt w:val="lowerRoman"/>
      <w:lvlText w:val="%5."/>
      <w:lvlJc w:val="left"/>
      <w:pPr>
        <w:tabs>
          <w:tab w:val="num" w:pos="0"/>
        </w:tabs>
        <w:ind w:left="3056" w:hanging="696"/>
      </w:pPr>
      <w:rPr>
        <w:rFonts w:ascii="Times New Roman" w:eastAsia="Times New Roman" w:hAnsi="Times New Roman" w:cs="Times New Roman"/>
        <w:spacing w:val="-9"/>
        <w:w w:val="99"/>
        <w:sz w:val="24"/>
        <w:szCs w:val="24"/>
        <w:lang w:val="en-US" w:eastAsia="en-US" w:bidi="ar-SA"/>
      </w:rPr>
    </w:lvl>
    <w:lvl w:ilvl="5">
      <w:numFmt w:val="bullet"/>
      <w:lvlText w:val=""/>
      <w:lvlJc w:val="left"/>
      <w:pPr>
        <w:tabs>
          <w:tab w:val="num" w:pos="0"/>
        </w:tabs>
        <w:ind w:left="5100" w:hanging="696"/>
      </w:pPr>
      <w:rPr>
        <w:rFonts w:ascii="Symbol" w:hAnsi="Symbol" w:cs="Symbol" w:hint="default"/>
        <w:lang w:val="en-US" w:eastAsia="en-US" w:bidi="ar-SA"/>
      </w:rPr>
    </w:lvl>
    <w:lvl w:ilvl="6">
      <w:numFmt w:val="bullet"/>
      <w:lvlText w:val=""/>
      <w:lvlJc w:val="left"/>
      <w:pPr>
        <w:tabs>
          <w:tab w:val="num" w:pos="0"/>
        </w:tabs>
        <w:ind w:left="6120" w:hanging="696"/>
      </w:pPr>
      <w:rPr>
        <w:rFonts w:ascii="Symbol" w:hAnsi="Symbol" w:cs="Symbol" w:hint="default"/>
        <w:lang w:val="en-US" w:eastAsia="en-US" w:bidi="ar-SA"/>
      </w:rPr>
    </w:lvl>
    <w:lvl w:ilvl="7">
      <w:numFmt w:val="bullet"/>
      <w:lvlText w:val=""/>
      <w:lvlJc w:val="left"/>
      <w:pPr>
        <w:tabs>
          <w:tab w:val="num" w:pos="0"/>
        </w:tabs>
        <w:ind w:left="7140" w:hanging="696"/>
      </w:pPr>
      <w:rPr>
        <w:rFonts w:ascii="Symbol" w:hAnsi="Symbol" w:cs="Symbol" w:hint="default"/>
        <w:lang w:val="en-US" w:eastAsia="en-US" w:bidi="ar-SA"/>
      </w:rPr>
    </w:lvl>
    <w:lvl w:ilvl="8">
      <w:numFmt w:val="bullet"/>
      <w:lvlText w:val=""/>
      <w:lvlJc w:val="left"/>
      <w:pPr>
        <w:tabs>
          <w:tab w:val="num" w:pos="0"/>
        </w:tabs>
        <w:ind w:left="8160" w:hanging="696"/>
      </w:pPr>
      <w:rPr>
        <w:rFonts w:ascii="Symbol" w:hAnsi="Symbol" w:cs="Symbol" w:hint="default"/>
        <w:lang w:val="en-US" w:eastAsia="en-US" w:bidi="ar-SA"/>
      </w:rPr>
    </w:lvl>
  </w:abstractNum>
  <w:abstractNum w:abstractNumId="1" w15:restartNumberingAfterBreak="0">
    <w:nsid w:val="056818BB"/>
    <w:multiLevelType w:val="multilevel"/>
    <w:tmpl w:val="D630ACD2"/>
    <w:lvl w:ilvl="0">
      <w:start w:val="1"/>
      <w:numFmt w:val="decimal"/>
      <w:lvlText w:val="%1."/>
      <w:lvlJc w:val="left"/>
      <w:pPr>
        <w:tabs>
          <w:tab w:val="num" w:pos="0"/>
        </w:tabs>
        <w:ind w:left="1287" w:hanging="360"/>
      </w:pPr>
      <w:rPr>
        <w:b/>
      </w:r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2" w15:restartNumberingAfterBreak="0">
    <w:nsid w:val="0892686F"/>
    <w:multiLevelType w:val="hybridMultilevel"/>
    <w:tmpl w:val="563A40A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12A60D83"/>
    <w:multiLevelType w:val="hybridMultilevel"/>
    <w:tmpl w:val="CD745702"/>
    <w:lvl w:ilvl="0" w:tplc="66B812AC">
      <w:start w:val="1"/>
      <w:numFmt w:val="lowerRoman"/>
      <w:lvlText w:val="(%1)"/>
      <w:lvlJc w:val="left"/>
      <w:pPr>
        <w:ind w:left="1287" w:hanging="720"/>
      </w:pPr>
      <w:rPr>
        <w:rFonts w:hint="default"/>
      </w:rPr>
    </w:lvl>
    <w:lvl w:ilvl="1" w:tplc="40090019" w:tentative="1">
      <w:start w:val="1"/>
      <w:numFmt w:val="lowerLetter"/>
      <w:lvlText w:val="%2."/>
      <w:lvlJc w:val="left"/>
      <w:pPr>
        <w:ind w:left="1647" w:hanging="360"/>
      </w:pPr>
    </w:lvl>
    <w:lvl w:ilvl="2" w:tplc="4009001B" w:tentative="1">
      <w:start w:val="1"/>
      <w:numFmt w:val="lowerRoman"/>
      <w:lvlText w:val="%3."/>
      <w:lvlJc w:val="right"/>
      <w:pPr>
        <w:ind w:left="2367" w:hanging="180"/>
      </w:pPr>
    </w:lvl>
    <w:lvl w:ilvl="3" w:tplc="4009000F" w:tentative="1">
      <w:start w:val="1"/>
      <w:numFmt w:val="decimal"/>
      <w:lvlText w:val="%4."/>
      <w:lvlJc w:val="left"/>
      <w:pPr>
        <w:ind w:left="3087" w:hanging="360"/>
      </w:pPr>
    </w:lvl>
    <w:lvl w:ilvl="4" w:tplc="40090019" w:tentative="1">
      <w:start w:val="1"/>
      <w:numFmt w:val="lowerLetter"/>
      <w:lvlText w:val="%5."/>
      <w:lvlJc w:val="left"/>
      <w:pPr>
        <w:ind w:left="3807" w:hanging="360"/>
      </w:pPr>
    </w:lvl>
    <w:lvl w:ilvl="5" w:tplc="4009001B" w:tentative="1">
      <w:start w:val="1"/>
      <w:numFmt w:val="lowerRoman"/>
      <w:lvlText w:val="%6."/>
      <w:lvlJc w:val="right"/>
      <w:pPr>
        <w:ind w:left="4527" w:hanging="180"/>
      </w:pPr>
    </w:lvl>
    <w:lvl w:ilvl="6" w:tplc="4009000F" w:tentative="1">
      <w:start w:val="1"/>
      <w:numFmt w:val="decimal"/>
      <w:lvlText w:val="%7."/>
      <w:lvlJc w:val="left"/>
      <w:pPr>
        <w:ind w:left="5247" w:hanging="360"/>
      </w:pPr>
    </w:lvl>
    <w:lvl w:ilvl="7" w:tplc="40090019" w:tentative="1">
      <w:start w:val="1"/>
      <w:numFmt w:val="lowerLetter"/>
      <w:lvlText w:val="%8."/>
      <w:lvlJc w:val="left"/>
      <w:pPr>
        <w:ind w:left="5967" w:hanging="360"/>
      </w:pPr>
    </w:lvl>
    <w:lvl w:ilvl="8" w:tplc="4009001B" w:tentative="1">
      <w:start w:val="1"/>
      <w:numFmt w:val="lowerRoman"/>
      <w:lvlText w:val="%9."/>
      <w:lvlJc w:val="right"/>
      <w:pPr>
        <w:ind w:left="6687" w:hanging="180"/>
      </w:pPr>
    </w:lvl>
  </w:abstractNum>
  <w:abstractNum w:abstractNumId="4" w15:restartNumberingAfterBreak="0">
    <w:nsid w:val="1FE26B45"/>
    <w:multiLevelType w:val="multilevel"/>
    <w:tmpl w:val="27067AB0"/>
    <w:lvl w:ilvl="0">
      <w:start w:val="1"/>
      <w:numFmt w:val="decimal"/>
      <w:lvlText w:val="%1."/>
      <w:lvlJc w:val="left"/>
      <w:pPr>
        <w:tabs>
          <w:tab w:val="num" w:pos="0"/>
        </w:tabs>
        <w:ind w:left="720" w:hanging="360"/>
      </w:pPr>
      <w:rPr>
        <w:rFonts w:ascii="Arial" w:eastAsia="Times New Roman" w:hAnsi="Arial" w:cs="Arial"/>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21865479"/>
    <w:multiLevelType w:val="hybridMultilevel"/>
    <w:tmpl w:val="F0324C70"/>
    <w:lvl w:ilvl="0" w:tplc="4009000B">
      <w:start w:val="1"/>
      <w:numFmt w:val="bullet"/>
      <w:lvlText w:val=""/>
      <w:lvlJc w:val="left"/>
      <w:pPr>
        <w:ind w:left="578" w:hanging="360"/>
      </w:pPr>
      <w:rPr>
        <w:rFonts w:ascii="Wingdings" w:hAnsi="Wingdings" w:hint="default"/>
      </w:rPr>
    </w:lvl>
    <w:lvl w:ilvl="1" w:tplc="40090003">
      <w:start w:val="1"/>
      <w:numFmt w:val="bullet"/>
      <w:lvlText w:val="o"/>
      <w:lvlJc w:val="left"/>
      <w:pPr>
        <w:ind w:left="1298" w:hanging="360"/>
      </w:pPr>
      <w:rPr>
        <w:rFonts w:ascii="Courier New" w:hAnsi="Courier New" w:cs="Courier New" w:hint="default"/>
      </w:rPr>
    </w:lvl>
    <w:lvl w:ilvl="2" w:tplc="40090005">
      <w:start w:val="1"/>
      <w:numFmt w:val="bullet"/>
      <w:lvlText w:val=""/>
      <w:lvlJc w:val="left"/>
      <w:pPr>
        <w:ind w:left="2018" w:hanging="360"/>
      </w:pPr>
      <w:rPr>
        <w:rFonts w:ascii="Wingdings" w:hAnsi="Wingdings" w:hint="default"/>
      </w:rPr>
    </w:lvl>
    <w:lvl w:ilvl="3" w:tplc="40090001">
      <w:start w:val="1"/>
      <w:numFmt w:val="bullet"/>
      <w:lvlText w:val=""/>
      <w:lvlJc w:val="left"/>
      <w:pPr>
        <w:ind w:left="2738" w:hanging="360"/>
      </w:pPr>
      <w:rPr>
        <w:rFonts w:ascii="Symbol" w:hAnsi="Symbol" w:hint="default"/>
      </w:rPr>
    </w:lvl>
    <w:lvl w:ilvl="4" w:tplc="40090003">
      <w:start w:val="1"/>
      <w:numFmt w:val="bullet"/>
      <w:lvlText w:val="o"/>
      <w:lvlJc w:val="left"/>
      <w:pPr>
        <w:ind w:left="3458" w:hanging="360"/>
      </w:pPr>
      <w:rPr>
        <w:rFonts w:ascii="Courier New" w:hAnsi="Courier New" w:cs="Courier New" w:hint="default"/>
      </w:rPr>
    </w:lvl>
    <w:lvl w:ilvl="5" w:tplc="40090005">
      <w:start w:val="1"/>
      <w:numFmt w:val="bullet"/>
      <w:lvlText w:val=""/>
      <w:lvlJc w:val="left"/>
      <w:pPr>
        <w:ind w:left="4178" w:hanging="360"/>
      </w:pPr>
      <w:rPr>
        <w:rFonts w:ascii="Wingdings" w:hAnsi="Wingdings" w:hint="default"/>
      </w:rPr>
    </w:lvl>
    <w:lvl w:ilvl="6" w:tplc="40090001">
      <w:start w:val="1"/>
      <w:numFmt w:val="bullet"/>
      <w:lvlText w:val=""/>
      <w:lvlJc w:val="left"/>
      <w:pPr>
        <w:ind w:left="4898" w:hanging="360"/>
      </w:pPr>
      <w:rPr>
        <w:rFonts w:ascii="Symbol" w:hAnsi="Symbol" w:hint="default"/>
      </w:rPr>
    </w:lvl>
    <w:lvl w:ilvl="7" w:tplc="40090003">
      <w:start w:val="1"/>
      <w:numFmt w:val="bullet"/>
      <w:lvlText w:val="o"/>
      <w:lvlJc w:val="left"/>
      <w:pPr>
        <w:ind w:left="5618" w:hanging="360"/>
      </w:pPr>
      <w:rPr>
        <w:rFonts w:ascii="Courier New" w:hAnsi="Courier New" w:cs="Courier New" w:hint="default"/>
      </w:rPr>
    </w:lvl>
    <w:lvl w:ilvl="8" w:tplc="40090005">
      <w:start w:val="1"/>
      <w:numFmt w:val="bullet"/>
      <w:lvlText w:val=""/>
      <w:lvlJc w:val="left"/>
      <w:pPr>
        <w:ind w:left="6338" w:hanging="360"/>
      </w:pPr>
      <w:rPr>
        <w:rFonts w:ascii="Wingdings" w:hAnsi="Wingdings" w:hint="default"/>
      </w:rPr>
    </w:lvl>
  </w:abstractNum>
  <w:abstractNum w:abstractNumId="6" w15:restartNumberingAfterBreak="0">
    <w:nsid w:val="22BE0DDD"/>
    <w:multiLevelType w:val="multilevel"/>
    <w:tmpl w:val="119AC018"/>
    <w:lvl w:ilvl="0">
      <w:start w:val="3"/>
      <w:numFmt w:val="decimal"/>
      <w:lvlText w:val="%1."/>
      <w:lvlJc w:val="left"/>
      <w:pPr>
        <w:tabs>
          <w:tab w:val="num" w:pos="0"/>
        </w:tabs>
        <w:ind w:left="525" w:hanging="525"/>
      </w:pPr>
    </w:lvl>
    <w:lvl w:ilvl="1">
      <w:start w:val="14"/>
      <w:numFmt w:val="decimal"/>
      <w:lvlText w:val="%1.%2."/>
      <w:lvlJc w:val="left"/>
      <w:pPr>
        <w:tabs>
          <w:tab w:val="num" w:pos="0"/>
        </w:tabs>
        <w:ind w:left="1146" w:hanging="720"/>
      </w:pPr>
    </w:lvl>
    <w:lvl w:ilvl="2">
      <w:start w:val="1"/>
      <w:numFmt w:val="decimal"/>
      <w:lvlText w:val="%1.%2.%3."/>
      <w:lvlJc w:val="left"/>
      <w:pPr>
        <w:tabs>
          <w:tab w:val="num" w:pos="0"/>
        </w:tabs>
        <w:ind w:left="1288" w:hanging="720"/>
      </w:pPr>
    </w:lvl>
    <w:lvl w:ilvl="3">
      <w:start w:val="1"/>
      <w:numFmt w:val="decimal"/>
      <w:lvlText w:val="%1.%2.%3.%4."/>
      <w:lvlJc w:val="left"/>
      <w:pPr>
        <w:tabs>
          <w:tab w:val="num" w:pos="0"/>
        </w:tabs>
        <w:ind w:left="1932" w:hanging="1080"/>
      </w:pPr>
    </w:lvl>
    <w:lvl w:ilvl="4">
      <w:start w:val="1"/>
      <w:numFmt w:val="decimal"/>
      <w:lvlText w:val="%1.%2.%3.%4.%5."/>
      <w:lvlJc w:val="left"/>
      <w:pPr>
        <w:tabs>
          <w:tab w:val="num" w:pos="0"/>
        </w:tabs>
        <w:ind w:left="2216" w:hanging="1080"/>
      </w:pPr>
    </w:lvl>
    <w:lvl w:ilvl="5">
      <w:start w:val="1"/>
      <w:numFmt w:val="decimal"/>
      <w:lvlText w:val="%1.%2.%3.%4.%5.%6."/>
      <w:lvlJc w:val="left"/>
      <w:pPr>
        <w:tabs>
          <w:tab w:val="num" w:pos="0"/>
        </w:tabs>
        <w:ind w:left="2860" w:hanging="1440"/>
      </w:pPr>
    </w:lvl>
    <w:lvl w:ilvl="6">
      <w:start w:val="1"/>
      <w:numFmt w:val="decimal"/>
      <w:lvlText w:val="%1.%2.%3.%4.%5.%6.%7."/>
      <w:lvlJc w:val="left"/>
      <w:pPr>
        <w:tabs>
          <w:tab w:val="num" w:pos="0"/>
        </w:tabs>
        <w:ind w:left="3144" w:hanging="1440"/>
      </w:pPr>
    </w:lvl>
    <w:lvl w:ilvl="7">
      <w:start w:val="1"/>
      <w:numFmt w:val="decimal"/>
      <w:lvlText w:val="%1.%2.%3.%4.%5.%6.%7.%8."/>
      <w:lvlJc w:val="left"/>
      <w:pPr>
        <w:tabs>
          <w:tab w:val="num" w:pos="0"/>
        </w:tabs>
        <w:ind w:left="3788" w:hanging="1800"/>
      </w:pPr>
    </w:lvl>
    <w:lvl w:ilvl="8">
      <w:start w:val="1"/>
      <w:numFmt w:val="decimal"/>
      <w:lvlText w:val="%1.%2.%3.%4.%5.%6.%7.%8.%9."/>
      <w:lvlJc w:val="left"/>
      <w:pPr>
        <w:tabs>
          <w:tab w:val="num" w:pos="0"/>
        </w:tabs>
        <w:ind w:left="4072" w:hanging="1800"/>
      </w:pPr>
    </w:lvl>
  </w:abstractNum>
  <w:abstractNum w:abstractNumId="7" w15:restartNumberingAfterBreak="0">
    <w:nsid w:val="237F6C7C"/>
    <w:multiLevelType w:val="multilevel"/>
    <w:tmpl w:val="32AECAC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8" w15:restartNumberingAfterBreak="0">
    <w:nsid w:val="2767524F"/>
    <w:multiLevelType w:val="multilevel"/>
    <w:tmpl w:val="6616ECDC"/>
    <w:lvl w:ilvl="0">
      <w:start w:val="1"/>
      <w:numFmt w:val="decimal"/>
      <w:lvlText w:val="%1."/>
      <w:lvlJc w:val="left"/>
      <w:pPr>
        <w:tabs>
          <w:tab w:val="num" w:pos="-142"/>
        </w:tabs>
        <w:ind w:left="360" w:hanging="360"/>
      </w:pPr>
      <w:rPr>
        <w:color w:val="FFFFFF" w:themeColor="background1"/>
      </w:rPr>
    </w:lvl>
    <w:lvl w:ilvl="1">
      <w:start w:val="1"/>
      <w:numFmt w:val="lowerLetter"/>
      <w:lvlText w:val="%2."/>
      <w:lvlJc w:val="left"/>
      <w:pPr>
        <w:tabs>
          <w:tab w:val="num" w:pos="-142"/>
        </w:tabs>
        <w:ind w:left="1080" w:hanging="360"/>
      </w:pPr>
    </w:lvl>
    <w:lvl w:ilvl="2">
      <w:start w:val="1"/>
      <w:numFmt w:val="lowerRoman"/>
      <w:lvlText w:val="%3."/>
      <w:lvlJc w:val="right"/>
      <w:pPr>
        <w:tabs>
          <w:tab w:val="num" w:pos="-142"/>
        </w:tabs>
        <w:ind w:left="1800" w:hanging="180"/>
      </w:pPr>
    </w:lvl>
    <w:lvl w:ilvl="3">
      <w:start w:val="1"/>
      <w:numFmt w:val="decimal"/>
      <w:lvlText w:val="%4."/>
      <w:lvlJc w:val="left"/>
      <w:pPr>
        <w:tabs>
          <w:tab w:val="num" w:pos="-142"/>
        </w:tabs>
        <w:ind w:left="2520" w:hanging="360"/>
      </w:pPr>
    </w:lvl>
    <w:lvl w:ilvl="4">
      <w:start w:val="1"/>
      <w:numFmt w:val="lowerLetter"/>
      <w:lvlText w:val="%5."/>
      <w:lvlJc w:val="left"/>
      <w:pPr>
        <w:tabs>
          <w:tab w:val="num" w:pos="-142"/>
        </w:tabs>
        <w:ind w:left="3240" w:hanging="360"/>
      </w:pPr>
    </w:lvl>
    <w:lvl w:ilvl="5">
      <w:start w:val="1"/>
      <w:numFmt w:val="lowerRoman"/>
      <w:lvlText w:val="%6."/>
      <w:lvlJc w:val="right"/>
      <w:pPr>
        <w:tabs>
          <w:tab w:val="num" w:pos="-142"/>
        </w:tabs>
        <w:ind w:left="3960" w:hanging="180"/>
      </w:pPr>
    </w:lvl>
    <w:lvl w:ilvl="6">
      <w:start w:val="1"/>
      <w:numFmt w:val="decimal"/>
      <w:lvlText w:val="%7."/>
      <w:lvlJc w:val="left"/>
      <w:pPr>
        <w:tabs>
          <w:tab w:val="num" w:pos="-142"/>
        </w:tabs>
        <w:ind w:left="4680" w:hanging="360"/>
      </w:pPr>
    </w:lvl>
    <w:lvl w:ilvl="7">
      <w:start w:val="1"/>
      <w:numFmt w:val="lowerLetter"/>
      <w:lvlText w:val="%8."/>
      <w:lvlJc w:val="left"/>
      <w:pPr>
        <w:tabs>
          <w:tab w:val="num" w:pos="-142"/>
        </w:tabs>
        <w:ind w:left="5400" w:hanging="360"/>
      </w:pPr>
    </w:lvl>
    <w:lvl w:ilvl="8">
      <w:start w:val="1"/>
      <w:numFmt w:val="lowerRoman"/>
      <w:lvlText w:val="%9."/>
      <w:lvlJc w:val="right"/>
      <w:pPr>
        <w:tabs>
          <w:tab w:val="num" w:pos="-142"/>
        </w:tabs>
        <w:ind w:left="6120" w:hanging="180"/>
      </w:pPr>
    </w:lvl>
  </w:abstractNum>
  <w:abstractNum w:abstractNumId="9" w15:restartNumberingAfterBreak="0">
    <w:nsid w:val="2AF42070"/>
    <w:multiLevelType w:val="multilevel"/>
    <w:tmpl w:val="60EEF5E6"/>
    <w:lvl w:ilvl="0">
      <w:start w:val="1"/>
      <w:numFmt w:val="decimal"/>
      <w:lvlText w:val="%1."/>
      <w:lvlJc w:val="left"/>
      <w:pPr>
        <w:tabs>
          <w:tab w:val="num" w:pos="0"/>
        </w:tabs>
        <w:ind w:left="836" w:hanging="665"/>
      </w:pPr>
      <w:rPr>
        <w:rFonts w:ascii="Times New Roman" w:eastAsia="Times New Roman" w:hAnsi="Times New Roman" w:cs="Times New Roman"/>
        <w:w w:val="102"/>
        <w:sz w:val="22"/>
        <w:szCs w:val="22"/>
        <w:lang w:val="en-US" w:eastAsia="en-US" w:bidi="ar-SA"/>
      </w:rPr>
    </w:lvl>
    <w:lvl w:ilvl="1">
      <w:start w:val="1"/>
      <w:numFmt w:val="lowerLetter"/>
      <w:lvlText w:val="(%2)"/>
      <w:lvlJc w:val="left"/>
      <w:pPr>
        <w:tabs>
          <w:tab w:val="num" w:pos="0"/>
        </w:tabs>
        <w:ind w:left="1372" w:hanging="399"/>
      </w:pPr>
      <w:rPr>
        <w:rFonts w:ascii="Times New Roman" w:eastAsia="Times New Roman" w:hAnsi="Times New Roman" w:cs="Times New Roman"/>
        <w:w w:val="102"/>
        <w:sz w:val="22"/>
        <w:szCs w:val="22"/>
        <w:lang w:val="en-US" w:eastAsia="en-US" w:bidi="ar-SA"/>
      </w:rPr>
    </w:lvl>
    <w:lvl w:ilvl="2">
      <w:start w:val="1"/>
      <w:numFmt w:val="lowerRoman"/>
      <w:lvlText w:val="(%3)"/>
      <w:lvlJc w:val="left"/>
      <w:pPr>
        <w:tabs>
          <w:tab w:val="num" w:pos="0"/>
        </w:tabs>
        <w:ind w:left="1904" w:hanging="533"/>
      </w:pPr>
      <w:rPr>
        <w:rFonts w:ascii="Times New Roman" w:eastAsia="Times New Roman" w:hAnsi="Times New Roman" w:cs="Times New Roman"/>
        <w:spacing w:val="-2"/>
        <w:w w:val="102"/>
        <w:sz w:val="22"/>
        <w:szCs w:val="22"/>
        <w:lang w:val="en-US" w:eastAsia="en-US" w:bidi="ar-SA"/>
      </w:rPr>
    </w:lvl>
    <w:lvl w:ilvl="3">
      <w:start w:val="1"/>
      <w:numFmt w:val="lowerLetter"/>
      <w:lvlText w:val="%4)"/>
      <w:lvlJc w:val="left"/>
      <w:pPr>
        <w:tabs>
          <w:tab w:val="num" w:pos="0"/>
        </w:tabs>
        <w:ind w:left="2437" w:hanging="401"/>
      </w:pPr>
      <w:rPr>
        <w:rFonts w:ascii="Times New Roman" w:eastAsia="Times New Roman" w:hAnsi="Times New Roman" w:cs="Times New Roman"/>
        <w:spacing w:val="0"/>
        <w:w w:val="102"/>
        <w:sz w:val="22"/>
        <w:szCs w:val="22"/>
        <w:lang w:val="en-US" w:eastAsia="en-US" w:bidi="ar-SA"/>
      </w:rPr>
    </w:lvl>
    <w:lvl w:ilvl="4">
      <w:numFmt w:val="bullet"/>
      <w:lvlText w:val=""/>
      <w:lvlJc w:val="left"/>
      <w:pPr>
        <w:tabs>
          <w:tab w:val="num" w:pos="0"/>
        </w:tabs>
        <w:ind w:left="2200" w:hanging="401"/>
      </w:pPr>
      <w:rPr>
        <w:rFonts w:ascii="Symbol" w:hAnsi="Symbol" w:cs="Symbol" w:hint="default"/>
        <w:lang w:val="en-US" w:eastAsia="en-US" w:bidi="ar-SA"/>
      </w:rPr>
    </w:lvl>
    <w:lvl w:ilvl="5">
      <w:numFmt w:val="bullet"/>
      <w:lvlText w:val=""/>
      <w:lvlJc w:val="left"/>
      <w:pPr>
        <w:tabs>
          <w:tab w:val="num" w:pos="0"/>
        </w:tabs>
        <w:ind w:left="2440" w:hanging="401"/>
      </w:pPr>
      <w:rPr>
        <w:rFonts w:ascii="Symbol" w:hAnsi="Symbol" w:cs="Symbol" w:hint="default"/>
        <w:lang w:val="en-US" w:eastAsia="en-US" w:bidi="ar-SA"/>
      </w:rPr>
    </w:lvl>
    <w:lvl w:ilvl="6">
      <w:numFmt w:val="bullet"/>
      <w:lvlText w:val=""/>
      <w:lvlJc w:val="left"/>
      <w:pPr>
        <w:tabs>
          <w:tab w:val="num" w:pos="0"/>
        </w:tabs>
        <w:ind w:left="3720" w:hanging="401"/>
      </w:pPr>
      <w:rPr>
        <w:rFonts w:ascii="Symbol" w:hAnsi="Symbol" w:cs="Symbol" w:hint="default"/>
        <w:lang w:val="en-US" w:eastAsia="en-US" w:bidi="ar-SA"/>
      </w:rPr>
    </w:lvl>
    <w:lvl w:ilvl="7">
      <w:numFmt w:val="bullet"/>
      <w:lvlText w:val=""/>
      <w:lvlJc w:val="left"/>
      <w:pPr>
        <w:tabs>
          <w:tab w:val="num" w:pos="0"/>
        </w:tabs>
        <w:ind w:left="5000" w:hanging="401"/>
      </w:pPr>
      <w:rPr>
        <w:rFonts w:ascii="Symbol" w:hAnsi="Symbol" w:cs="Symbol" w:hint="default"/>
        <w:lang w:val="en-US" w:eastAsia="en-US" w:bidi="ar-SA"/>
      </w:rPr>
    </w:lvl>
    <w:lvl w:ilvl="8">
      <w:numFmt w:val="bullet"/>
      <w:lvlText w:val=""/>
      <w:lvlJc w:val="left"/>
      <w:pPr>
        <w:tabs>
          <w:tab w:val="num" w:pos="0"/>
        </w:tabs>
        <w:ind w:left="6280" w:hanging="401"/>
      </w:pPr>
      <w:rPr>
        <w:rFonts w:ascii="Symbol" w:hAnsi="Symbol" w:cs="Symbol" w:hint="default"/>
        <w:lang w:val="en-US" w:eastAsia="en-US" w:bidi="ar-SA"/>
      </w:rPr>
    </w:lvl>
  </w:abstractNum>
  <w:abstractNum w:abstractNumId="10" w15:restartNumberingAfterBreak="0">
    <w:nsid w:val="30FD21F1"/>
    <w:multiLevelType w:val="multilevel"/>
    <w:tmpl w:val="80F842F0"/>
    <w:lvl w:ilvl="0">
      <w:start w:val="1"/>
      <w:numFmt w:val="upp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33D11E0B"/>
    <w:multiLevelType w:val="hybridMultilevel"/>
    <w:tmpl w:val="1CF8A074"/>
    <w:lvl w:ilvl="0" w:tplc="E30E3B38">
      <w:start w:val="1"/>
      <w:numFmt w:val="upperLetter"/>
      <w:lvlText w:val="%1."/>
      <w:lvlJc w:val="left"/>
      <w:pPr>
        <w:ind w:left="720" w:hanging="360"/>
      </w:pPr>
      <w:rPr>
        <w:rFonts w:hint="default"/>
        <w:color w:val="FFFFFF"/>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371D196B"/>
    <w:multiLevelType w:val="hybridMultilevel"/>
    <w:tmpl w:val="5EF416EA"/>
    <w:lvl w:ilvl="0" w:tplc="9F283226">
      <w:start w:val="2"/>
      <w:numFmt w:val="upperLetter"/>
      <w:lvlText w:val="%1."/>
      <w:lvlJc w:val="left"/>
      <w:pPr>
        <w:ind w:left="720" w:hanging="360"/>
      </w:pPr>
      <w:rPr>
        <w:rFonts w:hint="default"/>
        <w:color w:val="FFFFFF"/>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3A022A43"/>
    <w:multiLevelType w:val="hybridMultilevel"/>
    <w:tmpl w:val="21DC792A"/>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14" w15:restartNumberingAfterBreak="0">
    <w:nsid w:val="3D1504E0"/>
    <w:multiLevelType w:val="multilevel"/>
    <w:tmpl w:val="4FFCD462"/>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15" w15:restartNumberingAfterBreak="0">
    <w:nsid w:val="44633E24"/>
    <w:multiLevelType w:val="multilevel"/>
    <w:tmpl w:val="447EE85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4AA4499A"/>
    <w:multiLevelType w:val="hybridMultilevel"/>
    <w:tmpl w:val="6AE0AB62"/>
    <w:lvl w:ilvl="0" w:tplc="95D2440A">
      <w:start w:val="130"/>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57214399"/>
    <w:multiLevelType w:val="hybridMultilevel"/>
    <w:tmpl w:val="2F7046EA"/>
    <w:lvl w:ilvl="0" w:tplc="EAF4593A">
      <w:start w:val="85"/>
      <w:numFmt w:val="decimal"/>
      <w:lvlText w:val="%1."/>
      <w:lvlJc w:val="left"/>
      <w:pPr>
        <w:ind w:left="1714" w:hanging="677"/>
        <w:jc w:val="right"/>
      </w:pPr>
      <w:rPr>
        <w:rFonts w:hint="default"/>
        <w:w w:val="102"/>
        <w:lang w:val="en-US" w:eastAsia="en-US" w:bidi="ar-SA"/>
      </w:rPr>
    </w:lvl>
    <w:lvl w:ilvl="1" w:tplc="702CC20C">
      <w:numFmt w:val="bullet"/>
      <w:lvlText w:val=""/>
      <w:lvlJc w:val="left"/>
      <w:pPr>
        <w:ind w:left="2391" w:hanging="339"/>
      </w:pPr>
      <w:rPr>
        <w:rFonts w:hint="default"/>
        <w:w w:val="102"/>
        <w:lang w:val="en-US" w:eastAsia="en-US" w:bidi="ar-SA"/>
      </w:rPr>
    </w:lvl>
    <w:lvl w:ilvl="2" w:tplc="E4BA333E">
      <w:numFmt w:val="bullet"/>
      <w:lvlText w:val="o"/>
      <w:lvlJc w:val="left"/>
      <w:pPr>
        <w:ind w:left="2391" w:hanging="339"/>
      </w:pPr>
      <w:rPr>
        <w:rFonts w:ascii="Courier New" w:eastAsia="Courier New" w:hAnsi="Courier New" w:cs="Courier New" w:hint="default"/>
        <w:w w:val="102"/>
        <w:sz w:val="22"/>
        <w:szCs w:val="22"/>
        <w:lang w:val="en-US" w:eastAsia="en-US" w:bidi="ar-SA"/>
      </w:rPr>
    </w:lvl>
    <w:lvl w:ilvl="3" w:tplc="5A0AAF88">
      <w:numFmt w:val="bullet"/>
      <w:lvlText w:val="•"/>
      <w:lvlJc w:val="left"/>
      <w:pPr>
        <w:ind w:left="3450" w:hanging="339"/>
      </w:pPr>
      <w:rPr>
        <w:rFonts w:hint="default"/>
        <w:lang w:val="en-US" w:eastAsia="en-US" w:bidi="ar-SA"/>
      </w:rPr>
    </w:lvl>
    <w:lvl w:ilvl="4" w:tplc="9B848A52">
      <w:numFmt w:val="bullet"/>
      <w:lvlText w:val="•"/>
      <w:lvlJc w:val="left"/>
      <w:pPr>
        <w:ind w:left="4500" w:hanging="339"/>
      </w:pPr>
      <w:rPr>
        <w:rFonts w:hint="default"/>
        <w:lang w:val="en-US" w:eastAsia="en-US" w:bidi="ar-SA"/>
      </w:rPr>
    </w:lvl>
    <w:lvl w:ilvl="5" w:tplc="1214CF62">
      <w:numFmt w:val="bullet"/>
      <w:lvlText w:val="•"/>
      <w:lvlJc w:val="left"/>
      <w:pPr>
        <w:ind w:left="5550" w:hanging="339"/>
      </w:pPr>
      <w:rPr>
        <w:rFonts w:hint="default"/>
        <w:lang w:val="en-US" w:eastAsia="en-US" w:bidi="ar-SA"/>
      </w:rPr>
    </w:lvl>
    <w:lvl w:ilvl="6" w:tplc="88B04540">
      <w:numFmt w:val="bullet"/>
      <w:lvlText w:val="•"/>
      <w:lvlJc w:val="left"/>
      <w:pPr>
        <w:ind w:left="6600" w:hanging="339"/>
      </w:pPr>
      <w:rPr>
        <w:rFonts w:hint="default"/>
        <w:lang w:val="en-US" w:eastAsia="en-US" w:bidi="ar-SA"/>
      </w:rPr>
    </w:lvl>
    <w:lvl w:ilvl="7" w:tplc="1F1A8B58">
      <w:numFmt w:val="bullet"/>
      <w:lvlText w:val="•"/>
      <w:lvlJc w:val="left"/>
      <w:pPr>
        <w:ind w:left="7650" w:hanging="339"/>
      </w:pPr>
      <w:rPr>
        <w:rFonts w:hint="default"/>
        <w:lang w:val="en-US" w:eastAsia="en-US" w:bidi="ar-SA"/>
      </w:rPr>
    </w:lvl>
    <w:lvl w:ilvl="8" w:tplc="0FB85C44">
      <w:numFmt w:val="bullet"/>
      <w:lvlText w:val="•"/>
      <w:lvlJc w:val="left"/>
      <w:pPr>
        <w:ind w:left="8700" w:hanging="339"/>
      </w:pPr>
      <w:rPr>
        <w:rFonts w:hint="default"/>
        <w:lang w:val="en-US" w:eastAsia="en-US" w:bidi="ar-SA"/>
      </w:rPr>
    </w:lvl>
  </w:abstractNum>
  <w:abstractNum w:abstractNumId="18" w15:restartNumberingAfterBreak="0">
    <w:nsid w:val="5ADD212C"/>
    <w:multiLevelType w:val="hybridMultilevel"/>
    <w:tmpl w:val="371A46A2"/>
    <w:lvl w:ilvl="0" w:tplc="9FBC84C4">
      <w:start w:val="1"/>
      <w:numFmt w:val="decimal"/>
      <w:suff w:val="space"/>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5D486E20"/>
    <w:multiLevelType w:val="hybridMultilevel"/>
    <w:tmpl w:val="1676F0EC"/>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0" w15:restartNumberingAfterBreak="0">
    <w:nsid w:val="66AB7389"/>
    <w:multiLevelType w:val="hybridMultilevel"/>
    <w:tmpl w:val="92A8DDE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1" w15:restartNumberingAfterBreak="0">
    <w:nsid w:val="679B6EF5"/>
    <w:multiLevelType w:val="hybridMultilevel"/>
    <w:tmpl w:val="C2A6D308"/>
    <w:lvl w:ilvl="0" w:tplc="8A1E3346">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69C202E8"/>
    <w:multiLevelType w:val="multilevel"/>
    <w:tmpl w:val="63541568"/>
    <w:lvl w:ilvl="0">
      <w:start w:val="3"/>
      <w:numFmt w:val="decimal"/>
      <w:lvlText w:val="%1"/>
      <w:lvlJc w:val="left"/>
      <w:pPr>
        <w:tabs>
          <w:tab w:val="num" w:pos="0"/>
        </w:tabs>
        <w:ind w:left="600" w:hanging="600"/>
      </w:pPr>
    </w:lvl>
    <w:lvl w:ilvl="1">
      <w:start w:val="14"/>
      <w:numFmt w:val="decimal"/>
      <w:lvlText w:val="%1.%2"/>
      <w:lvlJc w:val="left"/>
      <w:pPr>
        <w:tabs>
          <w:tab w:val="num" w:pos="0"/>
        </w:tabs>
        <w:ind w:left="1058" w:hanging="600"/>
      </w:pPr>
    </w:lvl>
    <w:lvl w:ilvl="2">
      <w:start w:val="1"/>
      <w:numFmt w:val="decimal"/>
      <w:lvlText w:val="%1.%2.%3"/>
      <w:lvlJc w:val="left"/>
      <w:pPr>
        <w:tabs>
          <w:tab w:val="num" w:pos="0"/>
        </w:tabs>
        <w:ind w:left="1636" w:hanging="720"/>
      </w:pPr>
    </w:lvl>
    <w:lvl w:ilvl="3">
      <w:start w:val="1"/>
      <w:numFmt w:val="decimal"/>
      <w:lvlText w:val="%1.%2.%3.%4"/>
      <w:lvlJc w:val="left"/>
      <w:pPr>
        <w:tabs>
          <w:tab w:val="num" w:pos="0"/>
        </w:tabs>
        <w:ind w:left="2094" w:hanging="720"/>
      </w:pPr>
    </w:lvl>
    <w:lvl w:ilvl="4">
      <w:start w:val="1"/>
      <w:numFmt w:val="decimal"/>
      <w:lvlText w:val="%1.%2.%3.%4.%5"/>
      <w:lvlJc w:val="left"/>
      <w:pPr>
        <w:tabs>
          <w:tab w:val="num" w:pos="0"/>
        </w:tabs>
        <w:ind w:left="2912" w:hanging="1080"/>
      </w:pPr>
    </w:lvl>
    <w:lvl w:ilvl="5">
      <w:start w:val="1"/>
      <w:numFmt w:val="decimal"/>
      <w:lvlText w:val="%1.%2.%3.%4.%5.%6"/>
      <w:lvlJc w:val="left"/>
      <w:pPr>
        <w:tabs>
          <w:tab w:val="num" w:pos="0"/>
        </w:tabs>
        <w:ind w:left="3370" w:hanging="1080"/>
      </w:pPr>
    </w:lvl>
    <w:lvl w:ilvl="6">
      <w:start w:val="1"/>
      <w:numFmt w:val="decimal"/>
      <w:lvlText w:val="%1.%2.%3.%4.%5.%6.%7"/>
      <w:lvlJc w:val="left"/>
      <w:pPr>
        <w:tabs>
          <w:tab w:val="num" w:pos="0"/>
        </w:tabs>
        <w:ind w:left="4188" w:hanging="1440"/>
      </w:pPr>
    </w:lvl>
    <w:lvl w:ilvl="7">
      <w:start w:val="1"/>
      <w:numFmt w:val="decimal"/>
      <w:lvlText w:val="%1.%2.%3.%4.%5.%6.%7.%8"/>
      <w:lvlJc w:val="left"/>
      <w:pPr>
        <w:tabs>
          <w:tab w:val="num" w:pos="0"/>
        </w:tabs>
        <w:ind w:left="4646" w:hanging="1440"/>
      </w:pPr>
    </w:lvl>
    <w:lvl w:ilvl="8">
      <w:start w:val="1"/>
      <w:numFmt w:val="decimal"/>
      <w:lvlText w:val="%1.%2.%3.%4.%5.%6.%7.%8.%9"/>
      <w:lvlJc w:val="left"/>
      <w:pPr>
        <w:tabs>
          <w:tab w:val="num" w:pos="0"/>
        </w:tabs>
        <w:ind w:left="5464" w:hanging="1800"/>
      </w:pPr>
    </w:lvl>
  </w:abstractNum>
  <w:abstractNum w:abstractNumId="23" w15:restartNumberingAfterBreak="0">
    <w:nsid w:val="7E491662"/>
    <w:multiLevelType w:val="hybridMultilevel"/>
    <w:tmpl w:val="BCF6D0F2"/>
    <w:lvl w:ilvl="0" w:tplc="B952FE8A">
      <w:start w:val="137"/>
      <w:numFmt w:val="decimal"/>
      <w:lvlText w:val="%1."/>
      <w:lvlJc w:val="left"/>
      <w:pPr>
        <w:ind w:left="2070" w:hanging="360"/>
      </w:pPr>
      <w:rPr>
        <w:rFonts w:hint="default"/>
      </w:rPr>
    </w:lvl>
    <w:lvl w:ilvl="1" w:tplc="40090019" w:tentative="1">
      <w:start w:val="1"/>
      <w:numFmt w:val="lowerLetter"/>
      <w:lvlText w:val="%2."/>
      <w:lvlJc w:val="left"/>
      <w:pPr>
        <w:ind w:left="2790" w:hanging="360"/>
      </w:pPr>
    </w:lvl>
    <w:lvl w:ilvl="2" w:tplc="4009001B" w:tentative="1">
      <w:start w:val="1"/>
      <w:numFmt w:val="lowerRoman"/>
      <w:lvlText w:val="%3."/>
      <w:lvlJc w:val="right"/>
      <w:pPr>
        <w:ind w:left="3510" w:hanging="180"/>
      </w:pPr>
    </w:lvl>
    <w:lvl w:ilvl="3" w:tplc="4009000F" w:tentative="1">
      <w:start w:val="1"/>
      <w:numFmt w:val="decimal"/>
      <w:lvlText w:val="%4."/>
      <w:lvlJc w:val="left"/>
      <w:pPr>
        <w:ind w:left="4230" w:hanging="360"/>
      </w:pPr>
    </w:lvl>
    <w:lvl w:ilvl="4" w:tplc="40090019" w:tentative="1">
      <w:start w:val="1"/>
      <w:numFmt w:val="lowerLetter"/>
      <w:lvlText w:val="%5."/>
      <w:lvlJc w:val="left"/>
      <w:pPr>
        <w:ind w:left="4950" w:hanging="360"/>
      </w:pPr>
    </w:lvl>
    <w:lvl w:ilvl="5" w:tplc="4009001B" w:tentative="1">
      <w:start w:val="1"/>
      <w:numFmt w:val="lowerRoman"/>
      <w:lvlText w:val="%6."/>
      <w:lvlJc w:val="right"/>
      <w:pPr>
        <w:ind w:left="5670" w:hanging="180"/>
      </w:pPr>
    </w:lvl>
    <w:lvl w:ilvl="6" w:tplc="4009000F" w:tentative="1">
      <w:start w:val="1"/>
      <w:numFmt w:val="decimal"/>
      <w:lvlText w:val="%7."/>
      <w:lvlJc w:val="left"/>
      <w:pPr>
        <w:ind w:left="6390" w:hanging="360"/>
      </w:pPr>
    </w:lvl>
    <w:lvl w:ilvl="7" w:tplc="40090019" w:tentative="1">
      <w:start w:val="1"/>
      <w:numFmt w:val="lowerLetter"/>
      <w:lvlText w:val="%8."/>
      <w:lvlJc w:val="left"/>
      <w:pPr>
        <w:ind w:left="7110" w:hanging="360"/>
      </w:pPr>
    </w:lvl>
    <w:lvl w:ilvl="8" w:tplc="4009001B" w:tentative="1">
      <w:start w:val="1"/>
      <w:numFmt w:val="lowerRoman"/>
      <w:lvlText w:val="%9."/>
      <w:lvlJc w:val="right"/>
      <w:pPr>
        <w:ind w:left="7830" w:hanging="180"/>
      </w:pPr>
    </w:lvl>
  </w:abstractNum>
  <w:num w:numId="1">
    <w:abstractNumId w:val="9"/>
  </w:num>
  <w:num w:numId="2">
    <w:abstractNumId w:val="4"/>
  </w:num>
  <w:num w:numId="3">
    <w:abstractNumId w:val="8"/>
  </w:num>
  <w:num w:numId="4">
    <w:abstractNumId w:val="0"/>
  </w:num>
  <w:num w:numId="5">
    <w:abstractNumId w:val="1"/>
  </w:num>
  <w:num w:numId="6">
    <w:abstractNumId w:val="15"/>
  </w:num>
  <w:num w:numId="7">
    <w:abstractNumId w:val="10"/>
  </w:num>
  <w:num w:numId="8">
    <w:abstractNumId w:val="6"/>
  </w:num>
  <w:num w:numId="9">
    <w:abstractNumId w:val="22"/>
  </w:num>
  <w:num w:numId="10">
    <w:abstractNumId w:val="14"/>
  </w:num>
  <w:num w:numId="11">
    <w:abstractNumId w:val="7"/>
  </w:num>
  <w:num w:numId="12">
    <w:abstractNumId w:val="10"/>
    <w:lvlOverride w:ilvl="0">
      <w:startOverride w:val="1"/>
    </w:lvlOverride>
  </w:num>
  <w:num w:numId="13">
    <w:abstractNumId w:val="3"/>
  </w:num>
  <w:num w:numId="14">
    <w:abstractNumId w:val="18"/>
  </w:num>
  <w:num w:numId="15">
    <w:abstractNumId w:val="2"/>
  </w:num>
  <w:num w:numId="16">
    <w:abstractNumId w:val="11"/>
  </w:num>
  <w:num w:numId="17">
    <w:abstractNumId w:val="12"/>
  </w:num>
  <w:num w:numId="18">
    <w:abstractNumId w:val="17"/>
  </w:num>
  <w:num w:numId="19">
    <w:abstractNumId w:val="21"/>
  </w:num>
  <w:num w:numId="20">
    <w:abstractNumId w:val="2"/>
  </w:num>
  <w:num w:numId="21">
    <w:abstractNumId w:val="5"/>
  </w:num>
  <w:num w:numId="22">
    <w:abstractNumId w:val="5"/>
  </w:num>
  <w:num w:numId="23">
    <w:abstractNumId w:val="19"/>
  </w:num>
  <w:num w:numId="24">
    <w:abstractNumId w:val="13"/>
  </w:num>
  <w:num w:numId="25">
    <w:abstractNumId w:val="23"/>
  </w:num>
  <w:num w:numId="26">
    <w:abstractNumId w:val="16"/>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autoHyphenation/>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0D55"/>
    <w:rsid w:val="0000042A"/>
    <w:rsid w:val="00003E7B"/>
    <w:rsid w:val="00004DDF"/>
    <w:rsid w:val="000058F2"/>
    <w:rsid w:val="00006B1D"/>
    <w:rsid w:val="00006DAA"/>
    <w:rsid w:val="0001074B"/>
    <w:rsid w:val="00011925"/>
    <w:rsid w:val="00014496"/>
    <w:rsid w:val="00014E25"/>
    <w:rsid w:val="00015CC7"/>
    <w:rsid w:val="000200B9"/>
    <w:rsid w:val="00022C26"/>
    <w:rsid w:val="00024ED1"/>
    <w:rsid w:val="00026050"/>
    <w:rsid w:val="00026F62"/>
    <w:rsid w:val="00031438"/>
    <w:rsid w:val="00033CFA"/>
    <w:rsid w:val="00035A77"/>
    <w:rsid w:val="00037BC9"/>
    <w:rsid w:val="00042C32"/>
    <w:rsid w:val="000435D3"/>
    <w:rsid w:val="0004388E"/>
    <w:rsid w:val="00044E4D"/>
    <w:rsid w:val="00056D2E"/>
    <w:rsid w:val="00057E92"/>
    <w:rsid w:val="000615D6"/>
    <w:rsid w:val="000619FE"/>
    <w:rsid w:val="0006391F"/>
    <w:rsid w:val="00066AA4"/>
    <w:rsid w:val="000725D1"/>
    <w:rsid w:val="000766A2"/>
    <w:rsid w:val="00081BE9"/>
    <w:rsid w:val="00083B4D"/>
    <w:rsid w:val="0008539D"/>
    <w:rsid w:val="00086D95"/>
    <w:rsid w:val="0008710D"/>
    <w:rsid w:val="00094058"/>
    <w:rsid w:val="00096939"/>
    <w:rsid w:val="000A3F00"/>
    <w:rsid w:val="000A6240"/>
    <w:rsid w:val="000A6596"/>
    <w:rsid w:val="000B047C"/>
    <w:rsid w:val="000B2714"/>
    <w:rsid w:val="000B4233"/>
    <w:rsid w:val="000B6478"/>
    <w:rsid w:val="000C35E6"/>
    <w:rsid w:val="000D134A"/>
    <w:rsid w:val="000D347B"/>
    <w:rsid w:val="000D3C4E"/>
    <w:rsid w:val="000D5C7A"/>
    <w:rsid w:val="000E0E88"/>
    <w:rsid w:val="000E2801"/>
    <w:rsid w:val="000E4C98"/>
    <w:rsid w:val="000E5558"/>
    <w:rsid w:val="000E6BEE"/>
    <w:rsid w:val="000F3AAA"/>
    <w:rsid w:val="0010174C"/>
    <w:rsid w:val="0010269F"/>
    <w:rsid w:val="00104318"/>
    <w:rsid w:val="00110987"/>
    <w:rsid w:val="00110DA8"/>
    <w:rsid w:val="00113834"/>
    <w:rsid w:val="00117C1B"/>
    <w:rsid w:val="00122642"/>
    <w:rsid w:val="001239D4"/>
    <w:rsid w:val="00123A5D"/>
    <w:rsid w:val="00123F8E"/>
    <w:rsid w:val="001245DD"/>
    <w:rsid w:val="00135C93"/>
    <w:rsid w:val="00141230"/>
    <w:rsid w:val="001415C2"/>
    <w:rsid w:val="00144DAD"/>
    <w:rsid w:val="0014767F"/>
    <w:rsid w:val="00147992"/>
    <w:rsid w:val="001516C4"/>
    <w:rsid w:val="00161025"/>
    <w:rsid w:val="00163C81"/>
    <w:rsid w:val="0016516A"/>
    <w:rsid w:val="001659E5"/>
    <w:rsid w:val="00170190"/>
    <w:rsid w:val="00175968"/>
    <w:rsid w:val="001779F4"/>
    <w:rsid w:val="001801DC"/>
    <w:rsid w:val="00181A6B"/>
    <w:rsid w:val="001829B1"/>
    <w:rsid w:val="0018409B"/>
    <w:rsid w:val="00184F30"/>
    <w:rsid w:val="00185571"/>
    <w:rsid w:val="0018713B"/>
    <w:rsid w:val="00191CEE"/>
    <w:rsid w:val="00192383"/>
    <w:rsid w:val="00193402"/>
    <w:rsid w:val="0019541B"/>
    <w:rsid w:val="00195558"/>
    <w:rsid w:val="00196A95"/>
    <w:rsid w:val="001A0FAE"/>
    <w:rsid w:val="001A3A81"/>
    <w:rsid w:val="001B02F8"/>
    <w:rsid w:val="001B05B5"/>
    <w:rsid w:val="001B7A61"/>
    <w:rsid w:val="001B7B3D"/>
    <w:rsid w:val="001C305D"/>
    <w:rsid w:val="001C4697"/>
    <w:rsid w:val="001C788E"/>
    <w:rsid w:val="001C7F7C"/>
    <w:rsid w:val="001D170E"/>
    <w:rsid w:val="001D24CE"/>
    <w:rsid w:val="001D6125"/>
    <w:rsid w:val="001D6592"/>
    <w:rsid w:val="001E2B73"/>
    <w:rsid w:val="001E4A3B"/>
    <w:rsid w:val="001E7B51"/>
    <w:rsid w:val="001F080A"/>
    <w:rsid w:val="001F4D3F"/>
    <w:rsid w:val="0020201E"/>
    <w:rsid w:val="00202B0A"/>
    <w:rsid w:val="00202E92"/>
    <w:rsid w:val="00203670"/>
    <w:rsid w:val="002056BE"/>
    <w:rsid w:val="00205D7A"/>
    <w:rsid w:val="00206F63"/>
    <w:rsid w:val="00210B6B"/>
    <w:rsid w:val="00210D11"/>
    <w:rsid w:val="00212371"/>
    <w:rsid w:val="00213708"/>
    <w:rsid w:val="00214D0C"/>
    <w:rsid w:val="0022080B"/>
    <w:rsid w:val="00226231"/>
    <w:rsid w:val="002275C8"/>
    <w:rsid w:val="002307A3"/>
    <w:rsid w:val="002338D6"/>
    <w:rsid w:val="00234124"/>
    <w:rsid w:val="002439B3"/>
    <w:rsid w:val="00244B58"/>
    <w:rsid w:val="002456C1"/>
    <w:rsid w:val="00247880"/>
    <w:rsid w:val="002534CF"/>
    <w:rsid w:val="002550E3"/>
    <w:rsid w:val="0025515F"/>
    <w:rsid w:val="002563CD"/>
    <w:rsid w:val="00260B14"/>
    <w:rsid w:val="00261A4B"/>
    <w:rsid w:val="00262051"/>
    <w:rsid w:val="00263460"/>
    <w:rsid w:val="0026695F"/>
    <w:rsid w:val="00271504"/>
    <w:rsid w:val="0027468D"/>
    <w:rsid w:val="00281839"/>
    <w:rsid w:val="00281BF2"/>
    <w:rsid w:val="00285164"/>
    <w:rsid w:val="00293966"/>
    <w:rsid w:val="00295F8F"/>
    <w:rsid w:val="002A0E5C"/>
    <w:rsid w:val="002A358B"/>
    <w:rsid w:val="002A64E8"/>
    <w:rsid w:val="002C28A7"/>
    <w:rsid w:val="002C4C30"/>
    <w:rsid w:val="002C5A81"/>
    <w:rsid w:val="002C652C"/>
    <w:rsid w:val="002D2FED"/>
    <w:rsid w:val="002D3C88"/>
    <w:rsid w:val="002D54EB"/>
    <w:rsid w:val="002E59BB"/>
    <w:rsid w:val="002E7C8A"/>
    <w:rsid w:val="002F1F53"/>
    <w:rsid w:val="002F3E0A"/>
    <w:rsid w:val="002F5936"/>
    <w:rsid w:val="002F5FF6"/>
    <w:rsid w:val="002F6C9A"/>
    <w:rsid w:val="00301F40"/>
    <w:rsid w:val="00304616"/>
    <w:rsid w:val="0031290A"/>
    <w:rsid w:val="00313B40"/>
    <w:rsid w:val="00322F94"/>
    <w:rsid w:val="00330ED9"/>
    <w:rsid w:val="003315ED"/>
    <w:rsid w:val="00337A5E"/>
    <w:rsid w:val="00337A8C"/>
    <w:rsid w:val="00342ABF"/>
    <w:rsid w:val="00343F9E"/>
    <w:rsid w:val="003504C2"/>
    <w:rsid w:val="0035417F"/>
    <w:rsid w:val="00356B0C"/>
    <w:rsid w:val="003647E6"/>
    <w:rsid w:val="00366992"/>
    <w:rsid w:val="00366FFD"/>
    <w:rsid w:val="00370495"/>
    <w:rsid w:val="00370949"/>
    <w:rsid w:val="003730DC"/>
    <w:rsid w:val="003769D8"/>
    <w:rsid w:val="00377E6D"/>
    <w:rsid w:val="0038014F"/>
    <w:rsid w:val="00382C3C"/>
    <w:rsid w:val="00383B2D"/>
    <w:rsid w:val="0038578A"/>
    <w:rsid w:val="00392F0C"/>
    <w:rsid w:val="003936E7"/>
    <w:rsid w:val="00393A2C"/>
    <w:rsid w:val="00396104"/>
    <w:rsid w:val="003967E5"/>
    <w:rsid w:val="003A00B2"/>
    <w:rsid w:val="003A0FCC"/>
    <w:rsid w:val="003A167D"/>
    <w:rsid w:val="003A2260"/>
    <w:rsid w:val="003A2279"/>
    <w:rsid w:val="003A3348"/>
    <w:rsid w:val="003B128D"/>
    <w:rsid w:val="003B2B6F"/>
    <w:rsid w:val="003B7A92"/>
    <w:rsid w:val="003C2464"/>
    <w:rsid w:val="003C2BC6"/>
    <w:rsid w:val="003C4B85"/>
    <w:rsid w:val="003C5138"/>
    <w:rsid w:val="003D1717"/>
    <w:rsid w:val="003D3BE5"/>
    <w:rsid w:val="003D6482"/>
    <w:rsid w:val="003E0B41"/>
    <w:rsid w:val="003E1582"/>
    <w:rsid w:val="003E3544"/>
    <w:rsid w:val="003E5900"/>
    <w:rsid w:val="003E7E4D"/>
    <w:rsid w:val="003F74BA"/>
    <w:rsid w:val="0040148C"/>
    <w:rsid w:val="00403B0E"/>
    <w:rsid w:val="004040F5"/>
    <w:rsid w:val="00404437"/>
    <w:rsid w:val="004052EB"/>
    <w:rsid w:val="00406AE6"/>
    <w:rsid w:val="00407126"/>
    <w:rsid w:val="00412863"/>
    <w:rsid w:val="004129DF"/>
    <w:rsid w:val="00412E92"/>
    <w:rsid w:val="004132A9"/>
    <w:rsid w:val="00413DEC"/>
    <w:rsid w:val="00414471"/>
    <w:rsid w:val="00414C2E"/>
    <w:rsid w:val="00416D77"/>
    <w:rsid w:val="00417DE1"/>
    <w:rsid w:val="00420347"/>
    <w:rsid w:val="00420FA9"/>
    <w:rsid w:val="00421B48"/>
    <w:rsid w:val="00423559"/>
    <w:rsid w:val="004236AA"/>
    <w:rsid w:val="00427BAE"/>
    <w:rsid w:val="00427DE4"/>
    <w:rsid w:val="004302CD"/>
    <w:rsid w:val="00446B8D"/>
    <w:rsid w:val="00451090"/>
    <w:rsid w:val="00451A71"/>
    <w:rsid w:val="004530EA"/>
    <w:rsid w:val="00453B65"/>
    <w:rsid w:val="00455E5B"/>
    <w:rsid w:val="00457B07"/>
    <w:rsid w:val="004607E6"/>
    <w:rsid w:val="00462CD7"/>
    <w:rsid w:val="004646ED"/>
    <w:rsid w:val="004663A0"/>
    <w:rsid w:val="004673C0"/>
    <w:rsid w:val="004705C1"/>
    <w:rsid w:val="00470DED"/>
    <w:rsid w:val="00472112"/>
    <w:rsid w:val="00473442"/>
    <w:rsid w:val="00473839"/>
    <w:rsid w:val="00481F5D"/>
    <w:rsid w:val="0048256F"/>
    <w:rsid w:val="004861FF"/>
    <w:rsid w:val="00490C75"/>
    <w:rsid w:val="00493175"/>
    <w:rsid w:val="004947C6"/>
    <w:rsid w:val="004A0EFC"/>
    <w:rsid w:val="004A13C4"/>
    <w:rsid w:val="004A45E3"/>
    <w:rsid w:val="004A61BA"/>
    <w:rsid w:val="004A6517"/>
    <w:rsid w:val="004B04A7"/>
    <w:rsid w:val="004B1E06"/>
    <w:rsid w:val="004B2C0B"/>
    <w:rsid w:val="004B4EA6"/>
    <w:rsid w:val="004B7395"/>
    <w:rsid w:val="004C207A"/>
    <w:rsid w:val="004C3F06"/>
    <w:rsid w:val="004C40AE"/>
    <w:rsid w:val="004C6022"/>
    <w:rsid w:val="004D13EC"/>
    <w:rsid w:val="004D1998"/>
    <w:rsid w:val="004D36F9"/>
    <w:rsid w:val="004D370E"/>
    <w:rsid w:val="004D7C8D"/>
    <w:rsid w:val="004E1EC0"/>
    <w:rsid w:val="004E276F"/>
    <w:rsid w:val="004E3C38"/>
    <w:rsid w:val="004F177B"/>
    <w:rsid w:val="004F1D15"/>
    <w:rsid w:val="00500137"/>
    <w:rsid w:val="00501F6D"/>
    <w:rsid w:val="00502E07"/>
    <w:rsid w:val="00503C1B"/>
    <w:rsid w:val="0050402D"/>
    <w:rsid w:val="005054AA"/>
    <w:rsid w:val="005062AB"/>
    <w:rsid w:val="00507419"/>
    <w:rsid w:val="005101C0"/>
    <w:rsid w:val="005109FE"/>
    <w:rsid w:val="00512AED"/>
    <w:rsid w:val="0051629C"/>
    <w:rsid w:val="0052064F"/>
    <w:rsid w:val="00521932"/>
    <w:rsid w:val="00522ADE"/>
    <w:rsid w:val="005303D0"/>
    <w:rsid w:val="00531219"/>
    <w:rsid w:val="005327B4"/>
    <w:rsid w:val="00532968"/>
    <w:rsid w:val="0053631F"/>
    <w:rsid w:val="00536C44"/>
    <w:rsid w:val="00537004"/>
    <w:rsid w:val="0054046E"/>
    <w:rsid w:val="00546369"/>
    <w:rsid w:val="00551E4F"/>
    <w:rsid w:val="00551EB9"/>
    <w:rsid w:val="0055286C"/>
    <w:rsid w:val="0055399D"/>
    <w:rsid w:val="00553C35"/>
    <w:rsid w:val="0055504E"/>
    <w:rsid w:val="005559C1"/>
    <w:rsid w:val="00555C90"/>
    <w:rsid w:val="00557634"/>
    <w:rsid w:val="00560BDC"/>
    <w:rsid w:val="005611FB"/>
    <w:rsid w:val="005660D5"/>
    <w:rsid w:val="0056792A"/>
    <w:rsid w:val="00570A23"/>
    <w:rsid w:val="00577B7A"/>
    <w:rsid w:val="00580010"/>
    <w:rsid w:val="00581472"/>
    <w:rsid w:val="00584747"/>
    <w:rsid w:val="005853AE"/>
    <w:rsid w:val="00590245"/>
    <w:rsid w:val="00595BB8"/>
    <w:rsid w:val="005A008A"/>
    <w:rsid w:val="005A15FA"/>
    <w:rsid w:val="005A1752"/>
    <w:rsid w:val="005A1851"/>
    <w:rsid w:val="005A5F69"/>
    <w:rsid w:val="005A7205"/>
    <w:rsid w:val="005B03B2"/>
    <w:rsid w:val="005B221C"/>
    <w:rsid w:val="005B2F6D"/>
    <w:rsid w:val="005B4B9D"/>
    <w:rsid w:val="005B4C18"/>
    <w:rsid w:val="005B557A"/>
    <w:rsid w:val="005B58C7"/>
    <w:rsid w:val="005B63AF"/>
    <w:rsid w:val="005C14B0"/>
    <w:rsid w:val="005C30B5"/>
    <w:rsid w:val="005C3DAD"/>
    <w:rsid w:val="005C4EF0"/>
    <w:rsid w:val="005D31C3"/>
    <w:rsid w:val="005D32D4"/>
    <w:rsid w:val="005D7412"/>
    <w:rsid w:val="005E2B18"/>
    <w:rsid w:val="005E77B7"/>
    <w:rsid w:val="005E794F"/>
    <w:rsid w:val="005F0279"/>
    <w:rsid w:val="005F1258"/>
    <w:rsid w:val="005F16BE"/>
    <w:rsid w:val="005F4950"/>
    <w:rsid w:val="005F4B51"/>
    <w:rsid w:val="005F51F4"/>
    <w:rsid w:val="005F5C0A"/>
    <w:rsid w:val="006010F3"/>
    <w:rsid w:val="00601B73"/>
    <w:rsid w:val="0060229B"/>
    <w:rsid w:val="00607F32"/>
    <w:rsid w:val="00610417"/>
    <w:rsid w:val="00610F21"/>
    <w:rsid w:val="00613B7C"/>
    <w:rsid w:val="00613C53"/>
    <w:rsid w:val="00614BE3"/>
    <w:rsid w:val="006215B5"/>
    <w:rsid w:val="006305EB"/>
    <w:rsid w:val="006362D4"/>
    <w:rsid w:val="00637006"/>
    <w:rsid w:val="00637F57"/>
    <w:rsid w:val="006411E4"/>
    <w:rsid w:val="00641FA7"/>
    <w:rsid w:val="00643616"/>
    <w:rsid w:val="006461E9"/>
    <w:rsid w:val="006476D5"/>
    <w:rsid w:val="006500D7"/>
    <w:rsid w:val="0065342A"/>
    <w:rsid w:val="00656546"/>
    <w:rsid w:val="0065663C"/>
    <w:rsid w:val="0067280D"/>
    <w:rsid w:val="00673685"/>
    <w:rsid w:val="006759D0"/>
    <w:rsid w:val="0067606E"/>
    <w:rsid w:val="00683A00"/>
    <w:rsid w:val="0068645C"/>
    <w:rsid w:val="006906C5"/>
    <w:rsid w:val="00691633"/>
    <w:rsid w:val="00692107"/>
    <w:rsid w:val="0069229F"/>
    <w:rsid w:val="00693933"/>
    <w:rsid w:val="006A00C4"/>
    <w:rsid w:val="006A42CD"/>
    <w:rsid w:val="006A4601"/>
    <w:rsid w:val="006B1E42"/>
    <w:rsid w:val="006B1FB4"/>
    <w:rsid w:val="006B3CAE"/>
    <w:rsid w:val="006B5965"/>
    <w:rsid w:val="006B7226"/>
    <w:rsid w:val="006C58F1"/>
    <w:rsid w:val="006C6081"/>
    <w:rsid w:val="006C7AE2"/>
    <w:rsid w:val="006C7DF1"/>
    <w:rsid w:val="006D22D2"/>
    <w:rsid w:val="006D590C"/>
    <w:rsid w:val="006D5FA6"/>
    <w:rsid w:val="006E3F49"/>
    <w:rsid w:val="006E64CA"/>
    <w:rsid w:val="006E7859"/>
    <w:rsid w:val="006F231A"/>
    <w:rsid w:val="006F72D2"/>
    <w:rsid w:val="007015E4"/>
    <w:rsid w:val="00701813"/>
    <w:rsid w:val="00702612"/>
    <w:rsid w:val="00713909"/>
    <w:rsid w:val="00713BF6"/>
    <w:rsid w:val="00715C3A"/>
    <w:rsid w:val="00721409"/>
    <w:rsid w:val="00725AB4"/>
    <w:rsid w:val="007301E0"/>
    <w:rsid w:val="00730464"/>
    <w:rsid w:val="007321E4"/>
    <w:rsid w:val="007345BD"/>
    <w:rsid w:val="00734925"/>
    <w:rsid w:val="00735015"/>
    <w:rsid w:val="00735AD6"/>
    <w:rsid w:val="007511F3"/>
    <w:rsid w:val="007560F9"/>
    <w:rsid w:val="0076039B"/>
    <w:rsid w:val="00761467"/>
    <w:rsid w:val="0076251B"/>
    <w:rsid w:val="00762ACA"/>
    <w:rsid w:val="0076318E"/>
    <w:rsid w:val="00765F74"/>
    <w:rsid w:val="00770A96"/>
    <w:rsid w:val="00771C1F"/>
    <w:rsid w:val="00783362"/>
    <w:rsid w:val="007841B6"/>
    <w:rsid w:val="00786AE6"/>
    <w:rsid w:val="00790469"/>
    <w:rsid w:val="0079528B"/>
    <w:rsid w:val="007953F6"/>
    <w:rsid w:val="00796BE0"/>
    <w:rsid w:val="00796CF1"/>
    <w:rsid w:val="007A0D36"/>
    <w:rsid w:val="007A248E"/>
    <w:rsid w:val="007A6285"/>
    <w:rsid w:val="007A6591"/>
    <w:rsid w:val="007B4563"/>
    <w:rsid w:val="007B4EBC"/>
    <w:rsid w:val="007C0172"/>
    <w:rsid w:val="007C313C"/>
    <w:rsid w:val="007C7DCD"/>
    <w:rsid w:val="007D3BF0"/>
    <w:rsid w:val="007D3FC6"/>
    <w:rsid w:val="007D523A"/>
    <w:rsid w:val="007D6698"/>
    <w:rsid w:val="007E16E7"/>
    <w:rsid w:val="007E196C"/>
    <w:rsid w:val="007E2D42"/>
    <w:rsid w:val="007E7A36"/>
    <w:rsid w:val="007E7B68"/>
    <w:rsid w:val="007F0436"/>
    <w:rsid w:val="007F106D"/>
    <w:rsid w:val="007F482D"/>
    <w:rsid w:val="007F6CAE"/>
    <w:rsid w:val="007F77EB"/>
    <w:rsid w:val="00800EA2"/>
    <w:rsid w:val="008015A7"/>
    <w:rsid w:val="00807A1A"/>
    <w:rsid w:val="00811BAE"/>
    <w:rsid w:val="00812ED9"/>
    <w:rsid w:val="0081646C"/>
    <w:rsid w:val="0081689A"/>
    <w:rsid w:val="008176CC"/>
    <w:rsid w:val="008224CB"/>
    <w:rsid w:val="0082660B"/>
    <w:rsid w:val="008279A6"/>
    <w:rsid w:val="008358BC"/>
    <w:rsid w:val="00836F8D"/>
    <w:rsid w:val="0083764B"/>
    <w:rsid w:val="00850854"/>
    <w:rsid w:val="0085209F"/>
    <w:rsid w:val="008526E3"/>
    <w:rsid w:val="00852DE6"/>
    <w:rsid w:val="0086006C"/>
    <w:rsid w:val="00860C69"/>
    <w:rsid w:val="00860E4E"/>
    <w:rsid w:val="00861191"/>
    <w:rsid w:val="00864CB3"/>
    <w:rsid w:val="00865E00"/>
    <w:rsid w:val="008715B0"/>
    <w:rsid w:val="0087182E"/>
    <w:rsid w:val="00873821"/>
    <w:rsid w:val="00876D93"/>
    <w:rsid w:val="00876F65"/>
    <w:rsid w:val="00881014"/>
    <w:rsid w:val="00883B45"/>
    <w:rsid w:val="008860CC"/>
    <w:rsid w:val="008901E1"/>
    <w:rsid w:val="0089084E"/>
    <w:rsid w:val="00894EAD"/>
    <w:rsid w:val="008961F5"/>
    <w:rsid w:val="008A287B"/>
    <w:rsid w:val="008A6FF3"/>
    <w:rsid w:val="008B475E"/>
    <w:rsid w:val="008B5E6F"/>
    <w:rsid w:val="008B7D1C"/>
    <w:rsid w:val="008B7E3C"/>
    <w:rsid w:val="008C0306"/>
    <w:rsid w:val="008C0E09"/>
    <w:rsid w:val="008C25C5"/>
    <w:rsid w:val="008C2721"/>
    <w:rsid w:val="008C33BC"/>
    <w:rsid w:val="008C36D7"/>
    <w:rsid w:val="008C7421"/>
    <w:rsid w:val="008C74F3"/>
    <w:rsid w:val="008C79F9"/>
    <w:rsid w:val="008C7CDE"/>
    <w:rsid w:val="008D02BE"/>
    <w:rsid w:val="008D2062"/>
    <w:rsid w:val="008D3D95"/>
    <w:rsid w:val="008D651D"/>
    <w:rsid w:val="008D71E0"/>
    <w:rsid w:val="008E3BE3"/>
    <w:rsid w:val="008E63C2"/>
    <w:rsid w:val="008E6503"/>
    <w:rsid w:val="008E6C8D"/>
    <w:rsid w:val="008F4102"/>
    <w:rsid w:val="008F6DA8"/>
    <w:rsid w:val="008F7C58"/>
    <w:rsid w:val="009004F1"/>
    <w:rsid w:val="009037D2"/>
    <w:rsid w:val="0090494F"/>
    <w:rsid w:val="00904D8B"/>
    <w:rsid w:val="00905125"/>
    <w:rsid w:val="00912C2A"/>
    <w:rsid w:val="00915809"/>
    <w:rsid w:val="00920D76"/>
    <w:rsid w:val="009234FB"/>
    <w:rsid w:val="00930FF0"/>
    <w:rsid w:val="00936C71"/>
    <w:rsid w:val="009378AC"/>
    <w:rsid w:val="00937E63"/>
    <w:rsid w:val="0094498C"/>
    <w:rsid w:val="00950910"/>
    <w:rsid w:val="0095324A"/>
    <w:rsid w:val="009533CF"/>
    <w:rsid w:val="00953782"/>
    <w:rsid w:val="00954A20"/>
    <w:rsid w:val="00955336"/>
    <w:rsid w:val="009604C3"/>
    <w:rsid w:val="009616E1"/>
    <w:rsid w:val="0096284E"/>
    <w:rsid w:val="00964E21"/>
    <w:rsid w:val="00967FE4"/>
    <w:rsid w:val="009717AC"/>
    <w:rsid w:val="0097355F"/>
    <w:rsid w:val="00975D80"/>
    <w:rsid w:val="0097662E"/>
    <w:rsid w:val="00977FB4"/>
    <w:rsid w:val="00980504"/>
    <w:rsid w:val="00981118"/>
    <w:rsid w:val="009836A6"/>
    <w:rsid w:val="0098514F"/>
    <w:rsid w:val="00986E16"/>
    <w:rsid w:val="00990385"/>
    <w:rsid w:val="00994BDF"/>
    <w:rsid w:val="00995A66"/>
    <w:rsid w:val="009A0534"/>
    <w:rsid w:val="009A242C"/>
    <w:rsid w:val="009A2A36"/>
    <w:rsid w:val="009A36CC"/>
    <w:rsid w:val="009A566D"/>
    <w:rsid w:val="009A75B5"/>
    <w:rsid w:val="009A7A16"/>
    <w:rsid w:val="009A7F62"/>
    <w:rsid w:val="009B3377"/>
    <w:rsid w:val="009B7FB3"/>
    <w:rsid w:val="009C0849"/>
    <w:rsid w:val="009C2265"/>
    <w:rsid w:val="009C4609"/>
    <w:rsid w:val="009C60C0"/>
    <w:rsid w:val="009C7382"/>
    <w:rsid w:val="009D04C0"/>
    <w:rsid w:val="009D2855"/>
    <w:rsid w:val="009D285A"/>
    <w:rsid w:val="009D4223"/>
    <w:rsid w:val="009D46CF"/>
    <w:rsid w:val="009D5FD4"/>
    <w:rsid w:val="009D7FEE"/>
    <w:rsid w:val="009E1F28"/>
    <w:rsid w:val="009E403D"/>
    <w:rsid w:val="009E52F4"/>
    <w:rsid w:val="009E70C3"/>
    <w:rsid w:val="009F0AB0"/>
    <w:rsid w:val="009F3D9A"/>
    <w:rsid w:val="009F767A"/>
    <w:rsid w:val="009F79FE"/>
    <w:rsid w:val="00A019C9"/>
    <w:rsid w:val="00A10DCA"/>
    <w:rsid w:val="00A111BC"/>
    <w:rsid w:val="00A138FC"/>
    <w:rsid w:val="00A17AF5"/>
    <w:rsid w:val="00A214BD"/>
    <w:rsid w:val="00A30D96"/>
    <w:rsid w:val="00A40AB1"/>
    <w:rsid w:val="00A40DFB"/>
    <w:rsid w:val="00A45357"/>
    <w:rsid w:val="00A45634"/>
    <w:rsid w:val="00A465C1"/>
    <w:rsid w:val="00A50056"/>
    <w:rsid w:val="00A50B2C"/>
    <w:rsid w:val="00A5209D"/>
    <w:rsid w:val="00A61FD2"/>
    <w:rsid w:val="00A665E6"/>
    <w:rsid w:val="00A669C7"/>
    <w:rsid w:val="00A67FDF"/>
    <w:rsid w:val="00A72C0C"/>
    <w:rsid w:val="00A737C5"/>
    <w:rsid w:val="00A81E37"/>
    <w:rsid w:val="00A827DE"/>
    <w:rsid w:val="00A83EF4"/>
    <w:rsid w:val="00A841A2"/>
    <w:rsid w:val="00A85FD6"/>
    <w:rsid w:val="00A87877"/>
    <w:rsid w:val="00A87A9D"/>
    <w:rsid w:val="00A9082F"/>
    <w:rsid w:val="00A97530"/>
    <w:rsid w:val="00A978D3"/>
    <w:rsid w:val="00A9797F"/>
    <w:rsid w:val="00AA1A0D"/>
    <w:rsid w:val="00AA38CB"/>
    <w:rsid w:val="00AA4CFF"/>
    <w:rsid w:val="00AA649F"/>
    <w:rsid w:val="00AA6978"/>
    <w:rsid w:val="00AB1535"/>
    <w:rsid w:val="00AB3A75"/>
    <w:rsid w:val="00AB3D80"/>
    <w:rsid w:val="00AB4AA9"/>
    <w:rsid w:val="00AC0892"/>
    <w:rsid w:val="00AC3B85"/>
    <w:rsid w:val="00AC4ADB"/>
    <w:rsid w:val="00AC56B2"/>
    <w:rsid w:val="00AC668B"/>
    <w:rsid w:val="00AC770A"/>
    <w:rsid w:val="00AD1527"/>
    <w:rsid w:val="00AD2685"/>
    <w:rsid w:val="00AD34C1"/>
    <w:rsid w:val="00AD3971"/>
    <w:rsid w:val="00AD4371"/>
    <w:rsid w:val="00AD6913"/>
    <w:rsid w:val="00AE175C"/>
    <w:rsid w:val="00AE593C"/>
    <w:rsid w:val="00AF1049"/>
    <w:rsid w:val="00AF1D22"/>
    <w:rsid w:val="00AF4AFC"/>
    <w:rsid w:val="00AF50B5"/>
    <w:rsid w:val="00B04F3D"/>
    <w:rsid w:val="00B06545"/>
    <w:rsid w:val="00B07B2F"/>
    <w:rsid w:val="00B07BC5"/>
    <w:rsid w:val="00B101F0"/>
    <w:rsid w:val="00B13041"/>
    <w:rsid w:val="00B1355A"/>
    <w:rsid w:val="00B15661"/>
    <w:rsid w:val="00B167D8"/>
    <w:rsid w:val="00B24E7D"/>
    <w:rsid w:val="00B25AF9"/>
    <w:rsid w:val="00B25B10"/>
    <w:rsid w:val="00B25FBC"/>
    <w:rsid w:val="00B30F77"/>
    <w:rsid w:val="00B31604"/>
    <w:rsid w:val="00B31FC9"/>
    <w:rsid w:val="00B368C2"/>
    <w:rsid w:val="00B37274"/>
    <w:rsid w:val="00B410EA"/>
    <w:rsid w:val="00B43501"/>
    <w:rsid w:val="00B43629"/>
    <w:rsid w:val="00B4675B"/>
    <w:rsid w:val="00B47134"/>
    <w:rsid w:val="00B47E65"/>
    <w:rsid w:val="00B55C70"/>
    <w:rsid w:val="00B5763E"/>
    <w:rsid w:val="00B61A61"/>
    <w:rsid w:val="00B64BDB"/>
    <w:rsid w:val="00B6597F"/>
    <w:rsid w:val="00B66DD0"/>
    <w:rsid w:val="00B717D9"/>
    <w:rsid w:val="00B728E7"/>
    <w:rsid w:val="00B74E7F"/>
    <w:rsid w:val="00B80D7C"/>
    <w:rsid w:val="00B81224"/>
    <w:rsid w:val="00B815A5"/>
    <w:rsid w:val="00B82786"/>
    <w:rsid w:val="00B866D3"/>
    <w:rsid w:val="00B91D38"/>
    <w:rsid w:val="00B950B4"/>
    <w:rsid w:val="00B968D2"/>
    <w:rsid w:val="00B979DC"/>
    <w:rsid w:val="00BB0135"/>
    <w:rsid w:val="00BB1263"/>
    <w:rsid w:val="00BB32E5"/>
    <w:rsid w:val="00BB552A"/>
    <w:rsid w:val="00BC0A81"/>
    <w:rsid w:val="00BC125C"/>
    <w:rsid w:val="00BE2D67"/>
    <w:rsid w:val="00BE6B58"/>
    <w:rsid w:val="00BE74A3"/>
    <w:rsid w:val="00BF24AA"/>
    <w:rsid w:val="00BF2D1A"/>
    <w:rsid w:val="00BF46E4"/>
    <w:rsid w:val="00BF5339"/>
    <w:rsid w:val="00C012E0"/>
    <w:rsid w:val="00C0251F"/>
    <w:rsid w:val="00C02A39"/>
    <w:rsid w:val="00C02CD1"/>
    <w:rsid w:val="00C0355D"/>
    <w:rsid w:val="00C0572C"/>
    <w:rsid w:val="00C06C5C"/>
    <w:rsid w:val="00C06DB8"/>
    <w:rsid w:val="00C07509"/>
    <w:rsid w:val="00C07729"/>
    <w:rsid w:val="00C10D55"/>
    <w:rsid w:val="00C10E81"/>
    <w:rsid w:val="00C111DD"/>
    <w:rsid w:val="00C14BBC"/>
    <w:rsid w:val="00C25A22"/>
    <w:rsid w:val="00C31718"/>
    <w:rsid w:val="00C320E7"/>
    <w:rsid w:val="00C3389F"/>
    <w:rsid w:val="00C3478C"/>
    <w:rsid w:val="00C34C32"/>
    <w:rsid w:val="00C3552C"/>
    <w:rsid w:val="00C35BE3"/>
    <w:rsid w:val="00C4016A"/>
    <w:rsid w:val="00C44AEF"/>
    <w:rsid w:val="00C4565D"/>
    <w:rsid w:val="00C46573"/>
    <w:rsid w:val="00C500B1"/>
    <w:rsid w:val="00C522BF"/>
    <w:rsid w:val="00C5309B"/>
    <w:rsid w:val="00C532B6"/>
    <w:rsid w:val="00C54AE5"/>
    <w:rsid w:val="00C5564B"/>
    <w:rsid w:val="00C556DF"/>
    <w:rsid w:val="00C57DC8"/>
    <w:rsid w:val="00C6133A"/>
    <w:rsid w:val="00C7540F"/>
    <w:rsid w:val="00C77BF3"/>
    <w:rsid w:val="00C83D5A"/>
    <w:rsid w:val="00C865F0"/>
    <w:rsid w:val="00C8777B"/>
    <w:rsid w:val="00C90E47"/>
    <w:rsid w:val="00C914FC"/>
    <w:rsid w:val="00C94062"/>
    <w:rsid w:val="00C9470F"/>
    <w:rsid w:val="00C96526"/>
    <w:rsid w:val="00CA1C85"/>
    <w:rsid w:val="00CB06B8"/>
    <w:rsid w:val="00CB15D1"/>
    <w:rsid w:val="00CB1BCD"/>
    <w:rsid w:val="00CB4584"/>
    <w:rsid w:val="00CB49DE"/>
    <w:rsid w:val="00CB5256"/>
    <w:rsid w:val="00CB7A13"/>
    <w:rsid w:val="00CC0FC3"/>
    <w:rsid w:val="00CC1EA9"/>
    <w:rsid w:val="00CC44A0"/>
    <w:rsid w:val="00CC4F78"/>
    <w:rsid w:val="00CD04FB"/>
    <w:rsid w:val="00CD0A47"/>
    <w:rsid w:val="00CD1E4F"/>
    <w:rsid w:val="00CD2A85"/>
    <w:rsid w:val="00CD32F1"/>
    <w:rsid w:val="00CD4DF0"/>
    <w:rsid w:val="00CD6012"/>
    <w:rsid w:val="00CD6115"/>
    <w:rsid w:val="00CE1CB9"/>
    <w:rsid w:val="00CE1FF6"/>
    <w:rsid w:val="00CE5A3C"/>
    <w:rsid w:val="00CE7679"/>
    <w:rsid w:val="00CF5B60"/>
    <w:rsid w:val="00CF5F08"/>
    <w:rsid w:val="00CF6659"/>
    <w:rsid w:val="00CF681C"/>
    <w:rsid w:val="00D00EE8"/>
    <w:rsid w:val="00D014ED"/>
    <w:rsid w:val="00D01EB6"/>
    <w:rsid w:val="00D02A7A"/>
    <w:rsid w:val="00D0321F"/>
    <w:rsid w:val="00D03716"/>
    <w:rsid w:val="00D03A1B"/>
    <w:rsid w:val="00D03CD1"/>
    <w:rsid w:val="00D050A0"/>
    <w:rsid w:val="00D1025B"/>
    <w:rsid w:val="00D10467"/>
    <w:rsid w:val="00D11550"/>
    <w:rsid w:val="00D13544"/>
    <w:rsid w:val="00D14703"/>
    <w:rsid w:val="00D14EEE"/>
    <w:rsid w:val="00D20407"/>
    <w:rsid w:val="00D225B3"/>
    <w:rsid w:val="00D22669"/>
    <w:rsid w:val="00D2324F"/>
    <w:rsid w:val="00D27990"/>
    <w:rsid w:val="00D311FC"/>
    <w:rsid w:val="00D33CD7"/>
    <w:rsid w:val="00D348A7"/>
    <w:rsid w:val="00D354BF"/>
    <w:rsid w:val="00D36F8C"/>
    <w:rsid w:val="00D41020"/>
    <w:rsid w:val="00D46159"/>
    <w:rsid w:val="00D50694"/>
    <w:rsid w:val="00D56993"/>
    <w:rsid w:val="00D70360"/>
    <w:rsid w:val="00D706D8"/>
    <w:rsid w:val="00D71DED"/>
    <w:rsid w:val="00D7215D"/>
    <w:rsid w:val="00D769F8"/>
    <w:rsid w:val="00D80C9B"/>
    <w:rsid w:val="00D8484B"/>
    <w:rsid w:val="00D86702"/>
    <w:rsid w:val="00D87343"/>
    <w:rsid w:val="00D90A36"/>
    <w:rsid w:val="00D922A1"/>
    <w:rsid w:val="00D93337"/>
    <w:rsid w:val="00D976F5"/>
    <w:rsid w:val="00DA531B"/>
    <w:rsid w:val="00DA54D5"/>
    <w:rsid w:val="00DA761A"/>
    <w:rsid w:val="00DB0848"/>
    <w:rsid w:val="00DB31B4"/>
    <w:rsid w:val="00DC1155"/>
    <w:rsid w:val="00DC7973"/>
    <w:rsid w:val="00DD1CBD"/>
    <w:rsid w:val="00DD3BE4"/>
    <w:rsid w:val="00DE1C5E"/>
    <w:rsid w:val="00DE2782"/>
    <w:rsid w:val="00DE7830"/>
    <w:rsid w:val="00DF0E96"/>
    <w:rsid w:val="00DF12F1"/>
    <w:rsid w:val="00DF22E5"/>
    <w:rsid w:val="00DF2858"/>
    <w:rsid w:val="00DF6FBD"/>
    <w:rsid w:val="00DF7EBD"/>
    <w:rsid w:val="00E03A50"/>
    <w:rsid w:val="00E060C9"/>
    <w:rsid w:val="00E0754E"/>
    <w:rsid w:val="00E100AD"/>
    <w:rsid w:val="00E14122"/>
    <w:rsid w:val="00E145E1"/>
    <w:rsid w:val="00E17BEF"/>
    <w:rsid w:val="00E21D25"/>
    <w:rsid w:val="00E35E17"/>
    <w:rsid w:val="00E37474"/>
    <w:rsid w:val="00E40F1C"/>
    <w:rsid w:val="00E414A6"/>
    <w:rsid w:val="00E432D9"/>
    <w:rsid w:val="00E461C3"/>
    <w:rsid w:val="00E5329B"/>
    <w:rsid w:val="00E54505"/>
    <w:rsid w:val="00E54E29"/>
    <w:rsid w:val="00E579EE"/>
    <w:rsid w:val="00E57F4F"/>
    <w:rsid w:val="00E61438"/>
    <w:rsid w:val="00E638AB"/>
    <w:rsid w:val="00E65CBE"/>
    <w:rsid w:val="00E73FA6"/>
    <w:rsid w:val="00E74243"/>
    <w:rsid w:val="00E74804"/>
    <w:rsid w:val="00E764DD"/>
    <w:rsid w:val="00E815AB"/>
    <w:rsid w:val="00E82EBE"/>
    <w:rsid w:val="00E84F50"/>
    <w:rsid w:val="00E86A3C"/>
    <w:rsid w:val="00E905EC"/>
    <w:rsid w:val="00E91225"/>
    <w:rsid w:val="00E94313"/>
    <w:rsid w:val="00E959A1"/>
    <w:rsid w:val="00EA150A"/>
    <w:rsid w:val="00EA17DE"/>
    <w:rsid w:val="00EA1B51"/>
    <w:rsid w:val="00EA2429"/>
    <w:rsid w:val="00EA54FC"/>
    <w:rsid w:val="00EB1F2D"/>
    <w:rsid w:val="00EB3EE3"/>
    <w:rsid w:val="00EC1557"/>
    <w:rsid w:val="00EC170E"/>
    <w:rsid w:val="00EC5C71"/>
    <w:rsid w:val="00EC5DE8"/>
    <w:rsid w:val="00EC6B42"/>
    <w:rsid w:val="00ED1370"/>
    <w:rsid w:val="00ED34C9"/>
    <w:rsid w:val="00ED3A56"/>
    <w:rsid w:val="00ED5D70"/>
    <w:rsid w:val="00ED7D51"/>
    <w:rsid w:val="00EE2407"/>
    <w:rsid w:val="00EF6054"/>
    <w:rsid w:val="00EF6ECC"/>
    <w:rsid w:val="00EF7420"/>
    <w:rsid w:val="00F03CCB"/>
    <w:rsid w:val="00F05D80"/>
    <w:rsid w:val="00F0645C"/>
    <w:rsid w:val="00F07C9E"/>
    <w:rsid w:val="00F16041"/>
    <w:rsid w:val="00F1759F"/>
    <w:rsid w:val="00F17F1C"/>
    <w:rsid w:val="00F20BAC"/>
    <w:rsid w:val="00F23B8C"/>
    <w:rsid w:val="00F24474"/>
    <w:rsid w:val="00F25AE3"/>
    <w:rsid w:val="00F26C9D"/>
    <w:rsid w:val="00F30552"/>
    <w:rsid w:val="00F30D11"/>
    <w:rsid w:val="00F3105B"/>
    <w:rsid w:val="00F3306D"/>
    <w:rsid w:val="00F33B9B"/>
    <w:rsid w:val="00F35565"/>
    <w:rsid w:val="00F35D21"/>
    <w:rsid w:val="00F373CF"/>
    <w:rsid w:val="00F41710"/>
    <w:rsid w:val="00F41786"/>
    <w:rsid w:val="00F452D2"/>
    <w:rsid w:val="00F460B0"/>
    <w:rsid w:val="00F46DDE"/>
    <w:rsid w:val="00F52D14"/>
    <w:rsid w:val="00F54970"/>
    <w:rsid w:val="00F55EDE"/>
    <w:rsid w:val="00F565E5"/>
    <w:rsid w:val="00F56C39"/>
    <w:rsid w:val="00F60A05"/>
    <w:rsid w:val="00F6289A"/>
    <w:rsid w:val="00F6316F"/>
    <w:rsid w:val="00F639E9"/>
    <w:rsid w:val="00F6480B"/>
    <w:rsid w:val="00F66F89"/>
    <w:rsid w:val="00F67FC1"/>
    <w:rsid w:val="00F712B2"/>
    <w:rsid w:val="00F71470"/>
    <w:rsid w:val="00F760A8"/>
    <w:rsid w:val="00F77175"/>
    <w:rsid w:val="00F77ABB"/>
    <w:rsid w:val="00F817D8"/>
    <w:rsid w:val="00F86C89"/>
    <w:rsid w:val="00F87671"/>
    <w:rsid w:val="00F93973"/>
    <w:rsid w:val="00FA0EDF"/>
    <w:rsid w:val="00FA127D"/>
    <w:rsid w:val="00FA3940"/>
    <w:rsid w:val="00FA7345"/>
    <w:rsid w:val="00FB22C6"/>
    <w:rsid w:val="00FB2500"/>
    <w:rsid w:val="00FB329D"/>
    <w:rsid w:val="00FB3766"/>
    <w:rsid w:val="00FB5E2A"/>
    <w:rsid w:val="00FB6BEB"/>
    <w:rsid w:val="00FB7FB4"/>
    <w:rsid w:val="00FC1014"/>
    <w:rsid w:val="00FC2B01"/>
    <w:rsid w:val="00FC35A5"/>
    <w:rsid w:val="00FC3E9A"/>
    <w:rsid w:val="00FC4C15"/>
    <w:rsid w:val="00FC4CDC"/>
    <w:rsid w:val="00FC4FC6"/>
    <w:rsid w:val="00FC59BD"/>
    <w:rsid w:val="00FC6D47"/>
    <w:rsid w:val="00FD3703"/>
    <w:rsid w:val="00FD429F"/>
    <w:rsid w:val="00FD6DD4"/>
    <w:rsid w:val="00FE04B1"/>
    <w:rsid w:val="00FE06D2"/>
    <w:rsid w:val="00FE31AA"/>
    <w:rsid w:val="00FE4874"/>
    <w:rsid w:val="00FE49C3"/>
    <w:rsid w:val="00FF42D7"/>
    <w:rsid w:val="00FF5276"/>
    <w:rsid w:val="00FF5BA8"/>
  </w:rsids>
  <m:mathPr>
    <m:mathFont m:val="Cambria Math"/>
    <m:brkBin m:val="before"/>
    <m:brkBinSub m:val="--"/>
    <m:smallFrac m:val="0"/>
    <m:dispDef/>
    <m:lMargin m:val="0"/>
    <m:rMargin m:val="0"/>
    <m:defJc m:val="centerGroup"/>
    <m:wrapIndent m:val="1440"/>
    <m:intLim m:val="subSup"/>
    <m:naryLim m:val="undOvr"/>
  </m:mathPr>
  <w:themeFontLang w:val="en-IN"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45A6B4"/>
  <w15:docId w15:val="{906CEF83-61E9-4D74-AF75-DCFC582FB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E4AC1"/>
    <w:rPr>
      <w:rFonts w:ascii="Times New Roman" w:eastAsia="Times New Roman" w:hAnsi="Times New Roman" w:cs="Times New Roman"/>
      <w:sz w:val="20"/>
      <w:szCs w:val="20"/>
      <w:lang w:val="en-US"/>
    </w:rPr>
  </w:style>
  <w:style w:type="paragraph" w:styleId="Heading1">
    <w:name w:val="heading 1"/>
    <w:basedOn w:val="Normal"/>
    <w:next w:val="Normal"/>
    <w:link w:val="Heading1Char"/>
    <w:qFormat/>
    <w:rsid w:val="005414B6"/>
    <w:pPr>
      <w:keepNext/>
      <w:spacing w:before="240" w:after="60"/>
      <w:outlineLvl w:val="0"/>
    </w:pPr>
    <w:rPr>
      <w:rFonts w:ascii="Arial" w:hAnsi="Arial" w:cs="Arial"/>
      <w:b/>
      <w:bCs/>
      <w:kern w:val="2"/>
      <w:sz w:val="32"/>
      <w:szCs w:val="32"/>
    </w:rPr>
  </w:style>
  <w:style w:type="paragraph" w:styleId="Heading2">
    <w:name w:val="heading 2"/>
    <w:basedOn w:val="Normal"/>
    <w:next w:val="Normal"/>
    <w:link w:val="Heading2Char"/>
    <w:uiPriority w:val="9"/>
    <w:semiHidden/>
    <w:unhideWhenUsed/>
    <w:qFormat/>
    <w:rsid w:val="005B371D"/>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7">
    <w:name w:val="heading 7"/>
    <w:basedOn w:val="Normal"/>
    <w:next w:val="Normal"/>
    <w:link w:val="Heading7Char"/>
    <w:uiPriority w:val="9"/>
    <w:semiHidden/>
    <w:unhideWhenUsed/>
    <w:qFormat/>
    <w:rsid w:val="003B326E"/>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6A00C4"/>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5414B6"/>
    <w:rPr>
      <w:rFonts w:ascii="Arial" w:eastAsia="Times New Roman" w:hAnsi="Arial" w:cs="Arial"/>
      <w:b/>
      <w:bCs/>
      <w:kern w:val="2"/>
      <w:sz w:val="32"/>
      <w:szCs w:val="32"/>
      <w:lang w:val="en-US"/>
    </w:rPr>
  </w:style>
  <w:style w:type="character" w:customStyle="1" w:styleId="Heading2Char">
    <w:name w:val="Heading 2 Char"/>
    <w:basedOn w:val="DefaultParagraphFont"/>
    <w:link w:val="Heading2"/>
    <w:uiPriority w:val="9"/>
    <w:semiHidden/>
    <w:qFormat/>
    <w:rsid w:val="005B371D"/>
    <w:rPr>
      <w:rFonts w:asciiTheme="majorHAnsi" w:eastAsiaTheme="majorEastAsia" w:hAnsiTheme="majorHAnsi" w:cstheme="majorBidi"/>
      <w:color w:val="2E74B5" w:themeColor="accent1" w:themeShade="BF"/>
      <w:sz w:val="26"/>
      <w:szCs w:val="26"/>
      <w:lang w:val="en-US"/>
    </w:rPr>
  </w:style>
  <w:style w:type="character" w:customStyle="1" w:styleId="Heading7Char">
    <w:name w:val="Heading 7 Char"/>
    <w:basedOn w:val="DefaultParagraphFont"/>
    <w:link w:val="Heading7"/>
    <w:uiPriority w:val="9"/>
    <w:semiHidden/>
    <w:qFormat/>
    <w:rsid w:val="003B326E"/>
    <w:rPr>
      <w:rFonts w:asciiTheme="majorHAnsi" w:eastAsiaTheme="majorEastAsia" w:hAnsiTheme="majorHAnsi" w:cstheme="majorBidi"/>
      <w:i/>
      <w:iCs/>
      <w:color w:val="1F4D78" w:themeColor="accent1" w:themeShade="7F"/>
      <w:sz w:val="20"/>
      <w:szCs w:val="20"/>
      <w:lang w:val="en-US"/>
    </w:rPr>
  </w:style>
  <w:style w:type="character" w:customStyle="1" w:styleId="ListParagraphChar">
    <w:name w:val="List Paragraph Char"/>
    <w:aliases w:val="Annexure Char,List Paragraph1 Char,heading 9 Char,Report Para Char,WinDForce-Letter Char,Bullet 05 Char,Medium Grid 1 - Accent 21 Char,Paragraphe de liste1 Char,Paragraphe de liste11 Char,List Paragraph v1 Char,Ref Char"/>
    <w:basedOn w:val="DefaultParagraphFont"/>
    <w:link w:val="ListParagraph"/>
    <w:uiPriority w:val="34"/>
    <w:qFormat/>
    <w:locked/>
    <w:rsid w:val="008E4AC1"/>
    <w:rPr>
      <w:rFonts w:ascii="Calibri" w:eastAsia="Times New Roman" w:hAnsi="Calibri" w:cs="Times New Roman"/>
    </w:rPr>
  </w:style>
  <w:style w:type="paragraph" w:styleId="ListParagraph">
    <w:name w:val="List Paragraph"/>
    <w:aliases w:val="Annexure,List Paragraph1,heading 9,Report Para,WinDForce-Letter,Bullet 05,Medium Grid 1 - Accent 21,Paragraphe de liste1,Paragraphe de liste11,List Paragraph v1,Ref,Use Case List Paragraph,Bullet List Paragraph,List Paragraph11,Resume Tit"/>
    <w:basedOn w:val="Normal"/>
    <w:link w:val="ListParagraphChar"/>
    <w:uiPriority w:val="34"/>
    <w:qFormat/>
    <w:rsid w:val="008E4AC1"/>
    <w:pPr>
      <w:spacing w:after="200" w:line="276" w:lineRule="auto"/>
      <w:ind w:left="720"/>
      <w:contextualSpacing/>
    </w:pPr>
    <w:rPr>
      <w:rFonts w:ascii="Calibri" w:hAnsi="Calibri"/>
      <w:sz w:val="22"/>
      <w:szCs w:val="22"/>
      <w:lang w:val="en-IN"/>
    </w:rPr>
  </w:style>
  <w:style w:type="character" w:customStyle="1" w:styleId="BodyTextChar">
    <w:name w:val="Body Text Char"/>
    <w:basedOn w:val="DefaultParagraphFont"/>
    <w:link w:val="BodyText"/>
    <w:uiPriority w:val="1"/>
    <w:qFormat/>
    <w:rsid w:val="003924A5"/>
    <w:rPr>
      <w:rFonts w:ascii="Times New Roman" w:eastAsia="Times New Roman" w:hAnsi="Times New Roman" w:cs="Times New Roman"/>
      <w:sz w:val="20"/>
      <w:szCs w:val="20"/>
      <w:lang w:val="en-US"/>
    </w:rPr>
  </w:style>
  <w:style w:type="paragraph" w:styleId="BodyText">
    <w:name w:val="Body Text"/>
    <w:basedOn w:val="Normal"/>
    <w:link w:val="BodyTextChar"/>
    <w:uiPriority w:val="1"/>
    <w:unhideWhenUsed/>
    <w:qFormat/>
    <w:rsid w:val="003924A5"/>
    <w:pPr>
      <w:spacing w:after="120"/>
    </w:pPr>
  </w:style>
  <w:style w:type="character" w:customStyle="1" w:styleId="BalloonTextChar">
    <w:name w:val="Balloon Text Char"/>
    <w:basedOn w:val="DefaultParagraphFont"/>
    <w:link w:val="BalloonText"/>
    <w:uiPriority w:val="99"/>
    <w:semiHidden/>
    <w:qFormat/>
    <w:rsid w:val="005A2024"/>
    <w:rPr>
      <w:rFonts w:ascii="Segoe UI" w:eastAsia="Times New Roman" w:hAnsi="Segoe UI" w:cs="Segoe UI"/>
      <w:sz w:val="18"/>
      <w:szCs w:val="18"/>
      <w:lang w:val="en-US"/>
    </w:rPr>
  </w:style>
  <w:style w:type="paragraph" w:styleId="BalloonText">
    <w:name w:val="Balloon Text"/>
    <w:basedOn w:val="Normal"/>
    <w:link w:val="BalloonTextChar"/>
    <w:uiPriority w:val="99"/>
    <w:semiHidden/>
    <w:unhideWhenUsed/>
    <w:qFormat/>
    <w:rsid w:val="005A2024"/>
    <w:rPr>
      <w:rFonts w:ascii="Segoe UI" w:hAnsi="Segoe UI" w:cs="Segoe UI"/>
      <w:sz w:val="18"/>
      <w:szCs w:val="18"/>
    </w:rPr>
  </w:style>
  <w:style w:type="character" w:customStyle="1" w:styleId="HeaderChar">
    <w:name w:val="Header Char"/>
    <w:basedOn w:val="DefaultParagraphFont"/>
    <w:link w:val="Header"/>
    <w:uiPriority w:val="99"/>
    <w:qFormat/>
    <w:rsid w:val="00D56D2D"/>
    <w:rPr>
      <w:rFonts w:ascii="Times New Roman" w:eastAsia="Times New Roman" w:hAnsi="Times New Roman" w:cs="Times New Roman"/>
      <w:sz w:val="20"/>
      <w:szCs w:val="20"/>
      <w:lang w:val="en-US"/>
    </w:rPr>
  </w:style>
  <w:style w:type="paragraph" w:styleId="Header">
    <w:name w:val="header"/>
    <w:basedOn w:val="Normal"/>
    <w:link w:val="HeaderChar"/>
    <w:uiPriority w:val="99"/>
    <w:unhideWhenUsed/>
    <w:qFormat/>
    <w:rsid w:val="00D56D2D"/>
    <w:pPr>
      <w:tabs>
        <w:tab w:val="center" w:pos="4513"/>
        <w:tab w:val="right" w:pos="9026"/>
      </w:tabs>
    </w:pPr>
  </w:style>
  <w:style w:type="character" w:customStyle="1" w:styleId="FooterChar">
    <w:name w:val="Footer Char"/>
    <w:basedOn w:val="DefaultParagraphFont"/>
    <w:link w:val="Footer"/>
    <w:uiPriority w:val="99"/>
    <w:qFormat/>
    <w:rsid w:val="00D56D2D"/>
    <w:rPr>
      <w:rFonts w:ascii="Times New Roman" w:eastAsia="Times New Roman" w:hAnsi="Times New Roman" w:cs="Times New Roman"/>
      <w:sz w:val="20"/>
      <w:szCs w:val="20"/>
      <w:lang w:val="en-US"/>
    </w:rPr>
  </w:style>
  <w:style w:type="paragraph" w:styleId="Footer">
    <w:name w:val="footer"/>
    <w:basedOn w:val="Normal"/>
    <w:link w:val="FooterChar"/>
    <w:uiPriority w:val="99"/>
    <w:unhideWhenUsed/>
    <w:qFormat/>
    <w:rsid w:val="00D56D2D"/>
    <w:pPr>
      <w:tabs>
        <w:tab w:val="center" w:pos="4513"/>
        <w:tab w:val="right" w:pos="9026"/>
      </w:tabs>
    </w:pPr>
  </w:style>
  <w:style w:type="character" w:customStyle="1" w:styleId="normaltextrun">
    <w:name w:val="normaltextrun"/>
    <w:basedOn w:val="DefaultParagraphFont"/>
    <w:qFormat/>
    <w:rsid w:val="006A6100"/>
  </w:style>
  <w:style w:type="character" w:customStyle="1" w:styleId="eop">
    <w:name w:val="eop"/>
    <w:basedOn w:val="DefaultParagraphFont"/>
    <w:qFormat/>
    <w:rsid w:val="006A6100"/>
  </w:style>
  <w:style w:type="character" w:styleId="CommentReference">
    <w:name w:val="annotation reference"/>
    <w:basedOn w:val="DefaultParagraphFont"/>
    <w:uiPriority w:val="99"/>
    <w:semiHidden/>
    <w:unhideWhenUsed/>
    <w:qFormat/>
    <w:rsid w:val="00C66717"/>
    <w:rPr>
      <w:sz w:val="16"/>
      <w:szCs w:val="16"/>
    </w:rPr>
  </w:style>
  <w:style w:type="character" w:customStyle="1" w:styleId="CommentTextChar">
    <w:name w:val="Comment Text Char"/>
    <w:basedOn w:val="DefaultParagraphFont"/>
    <w:link w:val="CommentText"/>
    <w:uiPriority w:val="99"/>
    <w:semiHidden/>
    <w:qFormat/>
    <w:rsid w:val="00C66717"/>
    <w:rPr>
      <w:rFonts w:ascii="Times New Roman" w:eastAsia="Times New Roman" w:hAnsi="Times New Roman" w:cs="Times New Roman"/>
      <w:sz w:val="20"/>
      <w:szCs w:val="20"/>
      <w:lang w:val="en-US"/>
    </w:rPr>
  </w:style>
  <w:style w:type="paragraph" w:styleId="CommentText">
    <w:name w:val="annotation text"/>
    <w:basedOn w:val="Normal"/>
    <w:link w:val="CommentTextChar"/>
    <w:uiPriority w:val="99"/>
    <w:semiHidden/>
    <w:unhideWhenUsed/>
    <w:qFormat/>
    <w:rsid w:val="00C66717"/>
  </w:style>
  <w:style w:type="character" w:customStyle="1" w:styleId="CommentSubjectChar">
    <w:name w:val="Comment Subject Char"/>
    <w:basedOn w:val="CommentTextChar"/>
    <w:link w:val="CommentSubject"/>
    <w:uiPriority w:val="99"/>
    <w:semiHidden/>
    <w:qFormat/>
    <w:rsid w:val="00C66717"/>
    <w:rPr>
      <w:rFonts w:ascii="Times New Roman" w:eastAsia="Times New Roman" w:hAnsi="Times New Roman" w:cs="Times New Roman"/>
      <w:b/>
      <w:bCs/>
      <w:sz w:val="20"/>
      <w:szCs w:val="20"/>
      <w:lang w:val="en-US"/>
    </w:rPr>
  </w:style>
  <w:style w:type="paragraph" w:styleId="CommentSubject">
    <w:name w:val="annotation subject"/>
    <w:basedOn w:val="CommentText"/>
    <w:next w:val="CommentText"/>
    <w:link w:val="CommentSubjectChar"/>
    <w:uiPriority w:val="99"/>
    <w:semiHidden/>
    <w:unhideWhenUsed/>
    <w:qFormat/>
    <w:rsid w:val="00C66717"/>
    <w:rPr>
      <w:b/>
      <w:bCs/>
    </w:rPr>
  </w:style>
  <w:style w:type="paragraph" w:customStyle="1" w:styleId="Heading">
    <w:name w:val="Heading"/>
    <w:basedOn w:val="Normal"/>
    <w:next w:val="BodyText"/>
    <w:uiPriority w:val="99"/>
    <w:qFormat/>
    <w:pPr>
      <w:keepNext/>
      <w:spacing w:before="240" w:after="120"/>
    </w:pPr>
    <w:rPr>
      <w:rFonts w:ascii="Liberation Sans" w:eastAsia="Source Han Sans CN" w:hAnsi="Liberation Sans" w:cs="Noto Sans Devanagari"/>
      <w:sz w:val="28"/>
      <w:szCs w:val="28"/>
    </w:rPr>
  </w:style>
  <w:style w:type="paragraph" w:styleId="List">
    <w:name w:val="List"/>
    <w:basedOn w:val="BodyText"/>
    <w:uiPriority w:val="99"/>
    <w:qFormat/>
    <w:rPr>
      <w:rFonts w:cs="Noto Sans Devanagari"/>
    </w:rPr>
  </w:style>
  <w:style w:type="paragraph" w:styleId="Caption">
    <w:name w:val="caption"/>
    <w:basedOn w:val="Normal"/>
    <w:uiPriority w:val="35"/>
    <w:qFormat/>
    <w:pPr>
      <w:suppressLineNumbers/>
      <w:spacing w:before="120" w:after="120"/>
    </w:pPr>
    <w:rPr>
      <w:rFonts w:cs="Noto Sans Devanagari"/>
      <w:i/>
      <w:iCs/>
      <w:sz w:val="24"/>
      <w:szCs w:val="24"/>
    </w:rPr>
  </w:style>
  <w:style w:type="paragraph" w:customStyle="1" w:styleId="Index">
    <w:name w:val="Index"/>
    <w:basedOn w:val="Normal"/>
    <w:uiPriority w:val="99"/>
    <w:qFormat/>
    <w:pPr>
      <w:suppressLineNumbers/>
    </w:pPr>
    <w:rPr>
      <w:rFonts w:cs="Noto Sans Devanagari"/>
    </w:rPr>
  </w:style>
  <w:style w:type="paragraph" w:styleId="NoSpacing">
    <w:name w:val="No Spacing"/>
    <w:uiPriority w:val="1"/>
    <w:qFormat/>
    <w:rsid w:val="008E4AC1"/>
    <w:rPr>
      <w:rFonts w:ascii="Calibri" w:eastAsiaTheme="minorEastAsia" w:hAnsi="Calibri"/>
      <w:lang w:eastAsia="en-IN"/>
    </w:rPr>
  </w:style>
  <w:style w:type="paragraph" w:customStyle="1" w:styleId="ARR-normalbody">
    <w:name w:val="ARR - normal body"/>
    <w:basedOn w:val="BodyText"/>
    <w:autoRedefine/>
    <w:uiPriority w:val="99"/>
    <w:qFormat/>
    <w:rsid w:val="003924A5"/>
    <w:pPr>
      <w:tabs>
        <w:tab w:val="left" w:pos="450"/>
      </w:tabs>
      <w:spacing w:before="120" w:after="240" w:line="360" w:lineRule="auto"/>
      <w:ind w:left="450" w:hanging="450"/>
      <w:jc w:val="both"/>
    </w:pPr>
    <w:rPr>
      <w:rFonts w:ascii="Arial" w:eastAsia="Yu Gothic" w:hAnsi="Arial" w:cs="Arial"/>
      <w:b/>
      <w:bCs/>
      <w:sz w:val="24"/>
      <w:szCs w:val="28"/>
      <w:lang w:val="en-GB"/>
    </w:rPr>
  </w:style>
  <w:style w:type="paragraph" w:customStyle="1" w:styleId="TableParagraph">
    <w:name w:val="Table Paragraph"/>
    <w:basedOn w:val="Normal"/>
    <w:uiPriority w:val="1"/>
    <w:qFormat/>
    <w:rsid w:val="00CF6447"/>
    <w:pPr>
      <w:widowControl w:val="0"/>
    </w:pPr>
    <w:rPr>
      <w:sz w:val="22"/>
      <w:szCs w:val="22"/>
    </w:rPr>
  </w:style>
  <w:style w:type="paragraph" w:customStyle="1" w:styleId="HeaderandFooter">
    <w:name w:val="Header and Footer"/>
    <w:basedOn w:val="Normal"/>
    <w:uiPriority w:val="99"/>
    <w:qFormat/>
  </w:style>
  <w:style w:type="paragraph" w:styleId="NormalWeb">
    <w:name w:val="Normal (Web)"/>
    <w:basedOn w:val="Normal"/>
    <w:uiPriority w:val="99"/>
    <w:qFormat/>
    <w:rsid w:val="006A6100"/>
    <w:pPr>
      <w:spacing w:beforeAutospacing="1" w:afterAutospacing="1"/>
    </w:pPr>
    <w:rPr>
      <w:sz w:val="24"/>
      <w:szCs w:val="24"/>
    </w:rPr>
  </w:style>
  <w:style w:type="paragraph" w:customStyle="1" w:styleId="paragraph">
    <w:name w:val="paragraph"/>
    <w:basedOn w:val="Normal"/>
    <w:qFormat/>
    <w:rsid w:val="006A6100"/>
    <w:pPr>
      <w:spacing w:beforeAutospacing="1" w:afterAutospacing="1"/>
    </w:pPr>
    <w:rPr>
      <w:sz w:val="24"/>
      <w:szCs w:val="24"/>
      <w:lang w:bidi="or-IN"/>
    </w:rPr>
  </w:style>
  <w:style w:type="paragraph" w:customStyle="1" w:styleId="Default">
    <w:name w:val="Default"/>
    <w:uiPriority w:val="99"/>
    <w:qFormat/>
    <w:rsid w:val="003A2047"/>
    <w:rPr>
      <w:rFonts w:ascii="Baskerville Old Face" w:eastAsia="Calibri" w:hAnsi="Baskerville Old Face" w:cs="Baskerville Old Face"/>
      <w:color w:val="000000"/>
      <w:sz w:val="24"/>
      <w:szCs w:val="24"/>
    </w:rPr>
  </w:style>
  <w:style w:type="paragraph" w:customStyle="1" w:styleId="FrameContents">
    <w:name w:val="Frame Contents"/>
    <w:basedOn w:val="Normal"/>
    <w:uiPriority w:val="99"/>
    <w:qFormat/>
  </w:style>
  <w:style w:type="table" w:styleId="TableGrid">
    <w:name w:val="Table Grid"/>
    <w:basedOn w:val="TableNormal"/>
    <w:uiPriority w:val="39"/>
    <w:rsid w:val="008E4AC1"/>
    <w:rPr>
      <w:rFonts w:eastAsiaTheme="minorEastAsia"/>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GridTable3-Accent1">
    <w:name w:val="Grid Table 3 Accent 1"/>
    <w:basedOn w:val="TableNormal"/>
    <w:uiPriority w:val="48"/>
    <w:rsid w:val="00A94E22"/>
    <w:rPr>
      <w:sz w:val="20"/>
      <w:szCs w:val="20"/>
      <w:lang w:eastAsia="en-IN"/>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5B9BD5" w:themeColor="accent1"/>
        </w:tcBorders>
      </w:tcPr>
    </w:tblStylePr>
    <w:tblStylePr w:type="nwCell">
      <w:tblPr/>
      <w:tcPr>
        <w:tcBorders>
          <w:bottom w:val="single" w:sz="4" w:space="0" w:color="5B9BD5" w:themeColor="accent1"/>
        </w:tcBorders>
      </w:tcPr>
    </w:tblStylePr>
    <w:tblStylePr w:type="seCell">
      <w:tblPr/>
      <w:tcPr>
        <w:tcBorders>
          <w:top w:val="single" w:sz="4" w:space="0" w:color="5B9BD5" w:themeColor="accent1"/>
        </w:tcBorders>
      </w:tcPr>
    </w:tblStylePr>
    <w:tblStylePr w:type="swCell">
      <w:tblPr/>
      <w:tcPr>
        <w:tcBorders>
          <w:top w:val="single" w:sz="4" w:space="0" w:color="5B9BD5" w:themeColor="accent1"/>
        </w:tcBorders>
      </w:tcPr>
    </w:tblStylePr>
  </w:style>
  <w:style w:type="table" w:styleId="GridTable2-Accent1">
    <w:name w:val="Grid Table 2 Accent 1"/>
    <w:basedOn w:val="TableNormal"/>
    <w:uiPriority w:val="47"/>
    <w:rsid w:val="00A94E22"/>
    <w:rPr>
      <w:sz w:val="20"/>
      <w:szCs w:val="20"/>
      <w:lang w:eastAsia="en-IN"/>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5B9BD5" w:themeColor="accent1"/>
          <w:insideH w:val="nil"/>
          <w:insideV w:val="nil"/>
        </w:tcBorders>
        <w:shd w:val="clear" w:color="auto" w:fill="FFFFFF" w:themeFill="background1"/>
      </w:tcPr>
    </w:tblStylePr>
    <w:tblStylePr w:type="lastRow">
      <w:rPr>
        <w:b/>
        <w:bCs/>
      </w:rPr>
      <w:tblPr/>
      <w:tcPr>
        <w:tcBorders>
          <w:top w:val="double" w:sz="2" w:space="0" w:color="5B9BD5" w:themeColor="accen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1Light-Accent1">
    <w:name w:val="Grid Table 1 Light Accent 1"/>
    <w:basedOn w:val="TableNormal"/>
    <w:uiPriority w:val="46"/>
    <w:rsid w:val="008D3324"/>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5B9BD5" w:themeColor="accent1"/>
        </w:tcBorders>
      </w:tcPr>
    </w:tblStylePr>
    <w:tblStylePr w:type="lastRow">
      <w:rPr>
        <w:b/>
        <w:bCs/>
      </w:rPr>
      <w:tblPr/>
      <w:tcPr>
        <w:tcBorders>
          <w:top w:val="double" w:sz="2" w:space="0" w:color="5B9BD5" w:themeColor="accent1"/>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35417F"/>
    <w:pPr>
      <w:keepLines/>
      <w:suppressAutoHyphens w:val="0"/>
      <w:spacing w:after="0" w:line="259" w:lineRule="auto"/>
      <w:outlineLvl w:val="9"/>
    </w:pPr>
    <w:rPr>
      <w:rFonts w:asciiTheme="majorHAnsi" w:eastAsiaTheme="majorEastAsia" w:hAnsiTheme="majorHAnsi" w:cstheme="majorBidi"/>
      <w:b w:val="0"/>
      <w:bCs w:val="0"/>
      <w:color w:val="2E74B5" w:themeColor="accent1" w:themeShade="BF"/>
      <w:kern w:val="0"/>
    </w:rPr>
  </w:style>
  <w:style w:type="paragraph" w:styleId="TOC1">
    <w:name w:val="toc 1"/>
    <w:basedOn w:val="Normal"/>
    <w:next w:val="Normal"/>
    <w:autoRedefine/>
    <w:uiPriority w:val="39"/>
    <w:unhideWhenUsed/>
    <w:qFormat/>
    <w:rsid w:val="0035417F"/>
    <w:pPr>
      <w:spacing w:after="100"/>
    </w:pPr>
  </w:style>
  <w:style w:type="character" w:styleId="Hyperlink">
    <w:name w:val="Hyperlink"/>
    <w:basedOn w:val="DefaultParagraphFont"/>
    <w:uiPriority w:val="99"/>
    <w:unhideWhenUsed/>
    <w:rsid w:val="0035417F"/>
    <w:rPr>
      <w:color w:val="0563C1" w:themeColor="hyperlink"/>
      <w:u w:val="single"/>
    </w:rPr>
  </w:style>
  <w:style w:type="paragraph" w:styleId="Revision">
    <w:name w:val="Revision"/>
    <w:hidden/>
    <w:uiPriority w:val="99"/>
    <w:semiHidden/>
    <w:rsid w:val="00CB4584"/>
    <w:pPr>
      <w:suppressAutoHyphens w:val="0"/>
    </w:pPr>
    <w:rPr>
      <w:rFonts w:ascii="Times New Roman" w:eastAsia="Times New Roman" w:hAnsi="Times New Roman" w:cs="Times New Roman"/>
      <w:sz w:val="20"/>
      <w:szCs w:val="20"/>
      <w:lang w:val="en-US"/>
    </w:rPr>
  </w:style>
  <w:style w:type="table" w:customStyle="1" w:styleId="GridTable1Light-Accent31">
    <w:name w:val="Grid Table 1 Light - Accent 31"/>
    <w:basedOn w:val="TableNormal"/>
    <w:next w:val="GridTable1Light-Accent3"/>
    <w:uiPriority w:val="46"/>
    <w:rsid w:val="00CB4584"/>
    <w:pPr>
      <w:suppressAutoHyphens w:val="0"/>
    </w:pPr>
    <w:rPr>
      <w:lang w:val="en-US"/>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CB458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Heading8Char">
    <w:name w:val="Heading 8 Char"/>
    <w:basedOn w:val="DefaultParagraphFont"/>
    <w:link w:val="Heading8"/>
    <w:uiPriority w:val="9"/>
    <w:semiHidden/>
    <w:rsid w:val="006A00C4"/>
    <w:rPr>
      <w:rFonts w:asciiTheme="majorHAnsi" w:eastAsiaTheme="majorEastAsia" w:hAnsiTheme="majorHAnsi" w:cstheme="majorBidi"/>
      <w:color w:val="272727" w:themeColor="text1" w:themeTint="D8"/>
      <w:sz w:val="21"/>
      <w:szCs w:val="21"/>
      <w:lang w:val="en-US"/>
    </w:rPr>
  </w:style>
  <w:style w:type="paragraph" w:customStyle="1" w:styleId="msonormal0">
    <w:name w:val="msonormal"/>
    <w:basedOn w:val="Normal"/>
    <w:uiPriority w:val="99"/>
    <w:qFormat/>
    <w:rsid w:val="006A00C4"/>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23186">
      <w:bodyDiv w:val="1"/>
      <w:marLeft w:val="0"/>
      <w:marRight w:val="0"/>
      <w:marTop w:val="0"/>
      <w:marBottom w:val="0"/>
      <w:divBdr>
        <w:top w:val="none" w:sz="0" w:space="0" w:color="auto"/>
        <w:left w:val="none" w:sz="0" w:space="0" w:color="auto"/>
        <w:bottom w:val="none" w:sz="0" w:space="0" w:color="auto"/>
        <w:right w:val="none" w:sz="0" w:space="0" w:color="auto"/>
      </w:divBdr>
    </w:div>
    <w:div w:id="18244363">
      <w:bodyDiv w:val="1"/>
      <w:marLeft w:val="0"/>
      <w:marRight w:val="0"/>
      <w:marTop w:val="0"/>
      <w:marBottom w:val="0"/>
      <w:divBdr>
        <w:top w:val="none" w:sz="0" w:space="0" w:color="auto"/>
        <w:left w:val="none" w:sz="0" w:space="0" w:color="auto"/>
        <w:bottom w:val="none" w:sz="0" w:space="0" w:color="auto"/>
        <w:right w:val="none" w:sz="0" w:space="0" w:color="auto"/>
      </w:divBdr>
    </w:div>
    <w:div w:id="22830926">
      <w:bodyDiv w:val="1"/>
      <w:marLeft w:val="0"/>
      <w:marRight w:val="0"/>
      <w:marTop w:val="0"/>
      <w:marBottom w:val="0"/>
      <w:divBdr>
        <w:top w:val="none" w:sz="0" w:space="0" w:color="auto"/>
        <w:left w:val="none" w:sz="0" w:space="0" w:color="auto"/>
        <w:bottom w:val="none" w:sz="0" w:space="0" w:color="auto"/>
        <w:right w:val="none" w:sz="0" w:space="0" w:color="auto"/>
      </w:divBdr>
    </w:div>
    <w:div w:id="94711036">
      <w:bodyDiv w:val="1"/>
      <w:marLeft w:val="0"/>
      <w:marRight w:val="0"/>
      <w:marTop w:val="0"/>
      <w:marBottom w:val="0"/>
      <w:divBdr>
        <w:top w:val="none" w:sz="0" w:space="0" w:color="auto"/>
        <w:left w:val="none" w:sz="0" w:space="0" w:color="auto"/>
        <w:bottom w:val="none" w:sz="0" w:space="0" w:color="auto"/>
        <w:right w:val="none" w:sz="0" w:space="0" w:color="auto"/>
      </w:divBdr>
    </w:div>
    <w:div w:id="113793543">
      <w:bodyDiv w:val="1"/>
      <w:marLeft w:val="0"/>
      <w:marRight w:val="0"/>
      <w:marTop w:val="0"/>
      <w:marBottom w:val="0"/>
      <w:divBdr>
        <w:top w:val="none" w:sz="0" w:space="0" w:color="auto"/>
        <w:left w:val="none" w:sz="0" w:space="0" w:color="auto"/>
        <w:bottom w:val="none" w:sz="0" w:space="0" w:color="auto"/>
        <w:right w:val="none" w:sz="0" w:space="0" w:color="auto"/>
      </w:divBdr>
    </w:div>
    <w:div w:id="181436029">
      <w:bodyDiv w:val="1"/>
      <w:marLeft w:val="0"/>
      <w:marRight w:val="0"/>
      <w:marTop w:val="0"/>
      <w:marBottom w:val="0"/>
      <w:divBdr>
        <w:top w:val="none" w:sz="0" w:space="0" w:color="auto"/>
        <w:left w:val="none" w:sz="0" w:space="0" w:color="auto"/>
        <w:bottom w:val="none" w:sz="0" w:space="0" w:color="auto"/>
        <w:right w:val="none" w:sz="0" w:space="0" w:color="auto"/>
      </w:divBdr>
    </w:div>
    <w:div w:id="199166240">
      <w:bodyDiv w:val="1"/>
      <w:marLeft w:val="0"/>
      <w:marRight w:val="0"/>
      <w:marTop w:val="0"/>
      <w:marBottom w:val="0"/>
      <w:divBdr>
        <w:top w:val="none" w:sz="0" w:space="0" w:color="auto"/>
        <w:left w:val="none" w:sz="0" w:space="0" w:color="auto"/>
        <w:bottom w:val="none" w:sz="0" w:space="0" w:color="auto"/>
        <w:right w:val="none" w:sz="0" w:space="0" w:color="auto"/>
      </w:divBdr>
    </w:div>
    <w:div w:id="223955320">
      <w:bodyDiv w:val="1"/>
      <w:marLeft w:val="0"/>
      <w:marRight w:val="0"/>
      <w:marTop w:val="0"/>
      <w:marBottom w:val="0"/>
      <w:divBdr>
        <w:top w:val="none" w:sz="0" w:space="0" w:color="auto"/>
        <w:left w:val="none" w:sz="0" w:space="0" w:color="auto"/>
        <w:bottom w:val="none" w:sz="0" w:space="0" w:color="auto"/>
        <w:right w:val="none" w:sz="0" w:space="0" w:color="auto"/>
      </w:divBdr>
    </w:div>
    <w:div w:id="228880463">
      <w:bodyDiv w:val="1"/>
      <w:marLeft w:val="0"/>
      <w:marRight w:val="0"/>
      <w:marTop w:val="0"/>
      <w:marBottom w:val="0"/>
      <w:divBdr>
        <w:top w:val="none" w:sz="0" w:space="0" w:color="auto"/>
        <w:left w:val="none" w:sz="0" w:space="0" w:color="auto"/>
        <w:bottom w:val="none" w:sz="0" w:space="0" w:color="auto"/>
        <w:right w:val="none" w:sz="0" w:space="0" w:color="auto"/>
      </w:divBdr>
    </w:div>
    <w:div w:id="230426382">
      <w:bodyDiv w:val="1"/>
      <w:marLeft w:val="0"/>
      <w:marRight w:val="0"/>
      <w:marTop w:val="0"/>
      <w:marBottom w:val="0"/>
      <w:divBdr>
        <w:top w:val="none" w:sz="0" w:space="0" w:color="auto"/>
        <w:left w:val="none" w:sz="0" w:space="0" w:color="auto"/>
        <w:bottom w:val="none" w:sz="0" w:space="0" w:color="auto"/>
        <w:right w:val="none" w:sz="0" w:space="0" w:color="auto"/>
      </w:divBdr>
    </w:div>
    <w:div w:id="240332962">
      <w:bodyDiv w:val="1"/>
      <w:marLeft w:val="0"/>
      <w:marRight w:val="0"/>
      <w:marTop w:val="0"/>
      <w:marBottom w:val="0"/>
      <w:divBdr>
        <w:top w:val="none" w:sz="0" w:space="0" w:color="auto"/>
        <w:left w:val="none" w:sz="0" w:space="0" w:color="auto"/>
        <w:bottom w:val="none" w:sz="0" w:space="0" w:color="auto"/>
        <w:right w:val="none" w:sz="0" w:space="0" w:color="auto"/>
      </w:divBdr>
    </w:div>
    <w:div w:id="266695792">
      <w:bodyDiv w:val="1"/>
      <w:marLeft w:val="0"/>
      <w:marRight w:val="0"/>
      <w:marTop w:val="0"/>
      <w:marBottom w:val="0"/>
      <w:divBdr>
        <w:top w:val="none" w:sz="0" w:space="0" w:color="auto"/>
        <w:left w:val="none" w:sz="0" w:space="0" w:color="auto"/>
        <w:bottom w:val="none" w:sz="0" w:space="0" w:color="auto"/>
        <w:right w:val="none" w:sz="0" w:space="0" w:color="auto"/>
      </w:divBdr>
    </w:div>
    <w:div w:id="296185837">
      <w:bodyDiv w:val="1"/>
      <w:marLeft w:val="0"/>
      <w:marRight w:val="0"/>
      <w:marTop w:val="0"/>
      <w:marBottom w:val="0"/>
      <w:divBdr>
        <w:top w:val="none" w:sz="0" w:space="0" w:color="auto"/>
        <w:left w:val="none" w:sz="0" w:space="0" w:color="auto"/>
        <w:bottom w:val="none" w:sz="0" w:space="0" w:color="auto"/>
        <w:right w:val="none" w:sz="0" w:space="0" w:color="auto"/>
      </w:divBdr>
    </w:div>
    <w:div w:id="322661746">
      <w:bodyDiv w:val="1"/>
      <w:marLeft w:val="0"/>
      <w:marRight w:val="0"/>
      <w:marTop w:val="0"/>
      <w:marBottom w:val="0"/>
      <w:divBdr>
        <w:top w:val="none" w:sz="0" w:space="0" w:color="auto"/>
        <w:left w:val="none" w:sz="0" w:space="0" w:color="auto"/>
        <w:bottom w:val="none" w:sz="0" w:space="0" w:color="auto"/>
        <w:right w:val="none" w:sz="0" w:space="0" w:color="auto"/>
      </w:divBdr>
    </w:div>
    <w:div w:id="330450698">
      <w:bodyDiv w:val="1"/>
      <w:marLeft w:val="0"/>
      <w:marRight w:val="0"/>
      <w:marTop w:val="0"/>
      <w:marBottom w:val="0"/>
      <w:divBdr>
        <w:top w:val="none" w:sz="0" w:space="0" w:color="auto"/>
        <w:left w:val="none" w:sz="0" w:space="0" w:color="auto"/>
        <w:bottom w:val="none" w:sz="0" w:space="0" w:color="auto"/>
        <w:right w:val="none" w:sz="0" w:space="0" w:color="auto"/>
      </w:divBdr>
    </w:div>
    <w:div w:id="332416393">
      <w:bodyDiv w:val="1"/>
      <w:marLeft w:val="0"/>
      <w:marRight w:val="0"/>
      <w:marTop w:val="0"/>
      <w:marBottom w:val="0"/>
      <w:divBdr>
        <w:top w:val="none" w:sz="0" w:space="0" w:color="auto"/>
        <w:left w:val="none" w:sz="0" w:space="0" w:color="auto"/>
        <w:bottom w:val="none" w:sz="0" w:space="0" w:color="auto"/>
        <w:right w:val="none" w:sz="0" w:space="0" w:color="auto"/>
      </w:divBdr>
    </w:div>
    <w:div w:id="333343290">
      <w:bodyDiv w:val="1"/>
      <w:marLeft w:val="0"/>
      <w:marRight w:val="0"/>
      <w:marTop w:val="0"/>
      <w:marBottom w:val="0"/>
      <w:divBdr>
        <w:top w:val="none" w:sz="0" w:space="0" w:color="auto"/>
        <w:left w:val="none" w:sz="0" w:space="0" w:color="auto"/>
        <w:bottom w:val="none" w:sz="0" w:space="0" w:color="auto"/>
        <w:right w:val="none" w:sz="0" w:space="0" w:color="auto"/>
      </w:divBdr>
    </w:div>
    <w:div w:id="368996112">
      <w:bodyDiv w:val="1"/>
      <w:marLeft w:val="0"/>
      <w:marRight w:val="0"/>
      <w:marTop w:val="0"/>
      <w:marBottom w:val="0"/>
      <w:divBdr>
        <w:top w:val="none" w:sz="0" w:space="0" w:color="auto"/>
        <w:left w:val="none" w:sz="0" w:space="0" w:color="auto"/>
        <w:bottom w:val="none" w:sz="0" w:space="0" w:color="auto"/>
        <w:right w:val="none" w:sz="0" w:space="0" w:color="auto"/>
      </w:divBdr>
    </w:div>
    <w:div w:id="446847998">
      <w:bodyDiv w:val="1"/>
      <w:marLeft w:val="0"/>
      <w:marRight w:val="0"/>
      <w:marTop w:val="0"/>
      <w:marBottom w:val="0"/>
      <w:divBdr>
        <w:top w:val="none" w:sz="0" w:space="0" w:color="auto"/>
        <w:left w:val="none" w:sz="0" w:space="0" w:color="auto"/>
        <w:bottom w:val="none" w:sz="0" w:space="0" w:color="auto"/>
        <w:right w:val="none" w:sz="0" w:space="0" w:color="auto"/>
      </w:divBdr>
    </w:div>
    <w:div w:id="465975057">
      <w:bodyDiv w:val="1"/>
      <w:marLeft w:val="0"/>
      <w:marRight w:val="0"/>
      <w:marTop w:val="0"/>
      <w:marBottom w:val="0"/>
      <w:divBdr>
        <w:top w:val="none" w:sz="0" w:space="0" w:color="auto"/>
        <w:left w:val="none" w:sz="0" w:space="0" w:color="auto"/>
        <w:bottom w:val="none" w:sz="0" w:space="0" w:color="auto"/>
        <w:right w:val="none" w:sz="0" w:space="0" w:color="auto"/>
      </w:divBdr>
    </w:div>
    <w:div w:id="500967237">
      <w:bodyDiv w:val="1"/>
      <w:marLeft w:val="0"/>
      <w:marRight w:val="0"/>
      <w:marTop w:val="0"/>
      <w:marBottom w:val="0"/>
      <w:divBdr>
        <w:top w:val="none" w:sz="0" w:space="0" w:color="auto"/>
        <w:left w:val="none" w:sz="0" w:space="0" w:color="auto"/>
        <w:bottom w:val="none" w:sz="0" w:space="0" w:color="auto"/>
        <w:right w:val="none" w:sz="0" w:space="0" w:color="auto"/>
      </w:divBdr>
    </w:div>
    <w:div w:id="510336665">
      <w:bodyDiv w:val="1"/>
      <w:marLeft w:val="0"/>
      <w:marRight w:val="0"/>
      <w:marTop w:val="0"/>
      <w:marBottom w:val="0"/>
      <w:divBdr>
        <w:top w:val="none" w:sz="0" w:space="0" w:color="auto"/>
        <w:left w:val="none" w:sz="0" w:space="0" w:color="auto"/>
        <w:bottom w:val="none" w:sz="0" w:space="0" w:color="auto"/>
        <w:right w:val="none" w:sz="0" w:space="0" w:color="auto"/>
      </w:divBdr>
    </w:div>
    <w:div w:id="526648937">
      <w:bodyDiv w:val="1"/>
      <w:marLeft w:val="0"/>
      <w:marRight w:val="0"/>
      <w:marTop w:val="0"/>
      <w:marBottom w:val="0"/>
      <w:divBdr>
        <w:top w:val="none" w:sz="0" w:space="0" w:color="auto"/>
        <w:left w:val="none" w:sz="0" w:space="0" w:color="auto"/>
        <w:bottom w:val="none" w:sz="0" w:space="0" w:color="auto"/>
        <w:right w:val="none" w:sz="0" w:space="0" w:color="auto"/>
      </w:divBdr>
    </w:div>
    <w:div w:id="586185652">
      <w:bodyDiv w:val="1"/>
      <w:marLeft w:val="0"/>
      <w:marRight w:val="0"/>
      <w:marTop w:val="0"/>
      <w:marBottom w:val="0"/>
      <w:divBdr>
        <w:top w:val="none" w:sz="0" w:space="0" w:color="auto"/>
        <w:left w:val="none" w:sz="0" w:space="0" w:color="auto"/>
        <w:bottom w:val="none" w:sz="0" w:space="0" w:color="auto"/>
        <w:right w:val="none" w:sz="0" w:space="0" w:color="auto"/>
      </w:divBdr>
    </w:div>
    <w:div w:id="601450365">
      <w:bodyDiv w:val="1"/>
      <w:marLeft w:val="0"/>
      <w:marRight w:val="0"/>
      <w:marTop w:val="0"/>
      <w:marBottom w:val="0"/>
      <w:divBdr>
        <w:top w:val="none" w:sz="0" w:space="0" w:color="auto"/>
        <w:left w:val="none" w:sz="0" w:space="0" w:color="auto"/>
        <w:bottom w:val="none" w:sz="0" w:space="0" w:color="auto"/>
        <w:right w:val="none" w:sz="0" w:space="0" w:color="auto"/>
      </w:divBdr>
    </w:div>
    <w:div w:id="620962948">
      <w:bodyDiv w:val="1"/>
      <w:marLeft w:val="0"/>
      <w:marRight w:val="0"/>
      <w:marTop w:val="0"/>
      <w:marBottom w:val="0"/>
      <w:divBdr>
        <w:top w:val="none" w:sz="0" w:space="0" w:color="auto"/>
        <w:left w:val="none" w:sz="0" w:space="0" w:color="auto"/>
        <w:bottom w:val="none" w:sz="0" w:space="0" w:color="auto"/>
        <w:right w:val="none" w:sz="0" w:space="0" w:color="auto"/>
      </w:divBdr>
    </w:div>
    <w:div w:id="622923852">
      <w:bodyDiv w:val="1"/>
      <w:marLeft w:val="0"/>
      <w:marRight w:val="0"/>
      <w:marTop w:val="0"/>
      <w:marBottom w:val="0"/>
      <w:divBdr>
        <w:top w:val="none" w:sz="0" w:space="0" w:color="auto"/>
        <w:left w:val="none" w:sz="0" w:space="0" w:color="auto"/>
        <w:bottom w:val="none" w:sz="0" w:space="0" w:color="auto"/>
        <w:right w:val="none" w:sz="0" w:space="0" w:color="auto"/>
      </w:divBdr>
    </w:div>
    <w:div w:id="633491088">
      <w:bodyDiv w:val="1"/>
      <w:marLeft w:val="0"/>
      <w:marRight w:val="0"/>
      <w:marTop w:val="0"/>
      <w:marBottom w:val="0"/>
      <w:divBdr>
        <w:top w:val="none" w:sz="0" w:space="0" w:color="auto"/>
        <w:left w:val="none" w:sz="0" w:space="0" w:color="auto"/>
        <w:bottom w:val="none" w:sz="0" w:space="0" w:color="auto"/>
        <w:right w:val="none" w:sz="0" w:space="0" w:color="auto"/>
      </w:divBdr>
    </w:div>
    <w:div w:id="645400171">
      <w:bodyDiv w:val="1"/>
      <w:marLeft w:val="0"/>
      <w:marRight w:val="0"/>
      <w:marTop w:val="0"/>
      <w:marBottom w:val="0"/>
      <w:divBdr>
        <w:top w:val="none" w:sz="0" w:space="0" w:color="auto"/>
        <w:left w:val="none" w:sz="0" w:space="0" w:color="auto"/>
        <w:bottom w:val="none" w:sz="0" w:space="0" w:color="auto"/>
        <w:right w:val="none" w:sz="0" w:space="0" w:color="auto"/>
      </w:divBdr>
    </w:div>
    <w:div w:id="645473095">
      <w:bodyDiv w:val="1"/>
      <w:marLeft w:val="0"/>
      <w:marRight w:val="0"/>
      <w:marTop w:val="0"/>
      <w:marBottom w:val="0"/>
      <w:divBdr>
        <w:top w:val="none" w:sz="0" w:space="0" w:color="auto"/>
        <w:left w:val="none" w:sz="0" w:space="0" w:color="auto"/>
        <w:bottom w:val="none" w:sz="0" w:space="0" w:color="auto"/>
        <w:right w:val="none" w:sz="0" w:space="0" w:color="auto"/>
      </w:divBdr>
    </w:div>
    <w:div w:id="662707206">
      <w:bodyDiv w:val="1"/>
      <w:marLeft w:val="0"/>
      <w:marRight w:val="0"/>
      <w:marTop w:val="0"/>
      <w:marBottom w:val="0"/>
      <w:divBdr>
        <w:top w:val="none" w:sz="0" w:space="0" w:color="auto"/>
        <w:left w:val="none" w:sz="0" w:space="0" w:color="auto"/>
        <w:bottom w:val="none" w:sz="0" w:space="0" w:color="auto"/>
        <w:right w:val="none" w:sz="0" w:space="0" w:color="auto"/>
      </w:divBdr>
    </w:div>
    <w:div w:id="715591727">
      <w:bodyDiv w:val="1"/>
      <w:marLeft w:val="0"/>
      <w:marRight w:val="0"/>
      <w:marTop w:val="0"/>
      <w:marBottom w:val="0"/>
      <w:divBdr>
        <w:top w:val="none" w:sz="0" w:space="0" w:color="auto"/>
        <w:left w:val="none" w:sz="0" w:space="0" w:color="auto"/>
        <w:bottom w:val="none" w:sz="0" w:space="0" w:color="auto"/>
        <w:right w:val="none" w:sz="0" w:space="0" w:color="auto"/>
      </w:divBdr>
    </w:div>
    <w:div w:id="720860907">
      <w:bodyDiv w:val="1"/>
      <w:marLeft w:val="0"/>
      <w:marRight w:val="0"/>
      <w:marTop w:val="0"/>
      <w:marBottom w:val="0"/>
      <w:divBdr>
        <w:top w:val="none" w:sz="0" w:space="0" w:color="auto"/>
        <w:left w:val="none" w:sz="0" w:space="0" w:color="auto"/>
        <w:bottom w:val="none" w:sz="0" w:space="0" w:color="auto"/>
        <w:right w:val="none" w:sz="0" w:space="0" w:color="auto"/>
      </w:divBdr>
    </w:div>
    <w:div w:id="753743971">
      <w:bodyDiv w:val="1"/>
      <w:marLeft w:val="0"/>
      <w:marRight w:val="0"/>
      <w:marTop w:val="0"/>
      <w:marBottom w:val="0"/>
      <w:divBdr>
        <w:top w:val="none" w:sz="0" w:space="0" w:color="auto"/>
        <w:left w:val="none" w:sz="0" w:space="0" w:color="auto"/>
        <w:bottom w:val="none" w:sz="0" w:space="0" w:color="auto"/>
        <w:right w:val="none" w:sz="0" w:space="0" w:color="auto"/>
      </w:divBdr>
    </w:div>
    <w:div w:id="797334624">
      <w:bodyDiv w:val="1"/>
      <w:marLeft w:val="0"/>
      <w:marRight w:val="0"/>
      <w:marTop w:val="0"/>
      <w:marBottom w:val="0"/>
      <w:divBdr>
        <w:top w:val="none" w:sz="0" w:space="0" w:color="auto"/>
        <w:left w:val="none" w:sz="0" w:space="0" w:color="auto"/>
        <w:bottom w:val="none" w:sz="0" w:space="0" w:color="auto"/>
        <w:right w:val="none" w:sz="0" w:space="0" w:color="auto"/>
      </w:divBdr>
    </w:div>
    <w:div w:id="824316607">
      <w:bodyDiv w:val="1"/>
      <w:marLeft w:val="0"/>
      <w:marRight w:val="0"/>
      <w:marTop w:val="0"/>
      <w:marBottom w:val="0"/>
      <w:divBdr>
        <w:top w:val="none" w:sz="0" w:space="0" w:color="auto"/>
        <w:left w:val="none" w:sz="0" w:space="0" w:color="auto"/>
        <w:bottom w:val="none" w:sz="0" w:space="0" w:color="auto"/>
        <w:right w:val="none" w:sz="0" w:space="0" w:color="auto"/>
      </w:divBdr>
    </w:div>
    <w:div w:id="846403521">
      <w:bodyDiv w:val="1"/>
      <w:marLeft w:val="0"/>
      <w:marRight w:val="0"/>
      <w:marTop w:val="0"/>
      <w:marBottom w:val="0"/>
      <w:divBdr>
        <w:top w:val="none" w:sz="0" w:space="0" w:color="auto"/>
        <w:left w:val="none" w:sz="0" w:space="0" w:color="auto"/>
        <w:bottom w:val="none" w:sz="0" w:space="0" w:color="auto"/>
        <w:right w:val="none" w:sz="0" w:space="0" w:color="auto"/>
      </w:divBdr>
    </w:div>
    <w:div w:id="855926058">
      <w:bodyDiv w:val="1"/>
      <w:marLeft w:val="0"/>
      <w:marRight w:val="0"/>
      <w:marTop w:val="0"/>
      <w:marBottom w:val="0"/>
      <w:divBdr>
        <w:top w:val="none" w:sz="0" w:space="0" w:color="auto"/>
        <w:left w:val="none" w:sz="0" w:space="0" w:color="auto"/>
        <w:bottom w:val="none" w:sz="0" w:space="0" w:color="auto"/>
        <w:right w:val="none" w:sz="0" w:space="0" w:color="auto"/>
      </w:divBdr>
    </w:div>
    <w:div w:id="855996624">
      <w:bodyDiv w:val="1"/>
      <w:marLeft w:val="0"/>
      <w:marRight w:val="0"/>
      <w:marTop w:val="0"/>
      <w:marBottom w:val="0"/>
      <w:divBdr>
        <w:top w:val="none" w:sz="0" w:space="0" w:color="auto"/>
        <w:left w:val="none" w:sz="0" w:space="0" w:color="auto"/>
        <w:bottom w:val="none" w:sz="0" w:space="0" w:color="auto"/>
        <w:right w:val="none" w:sz="0" w:space="0" w:color="auto"/>
      </w:divBdr>
    </w:div>
    <w:div w:id="863401469">
      <w:bodyDiv w:val="1"/>
      <w:marLeft w:val="0"/>
      <w:marRight w:val="0"/>
      <w:marTop w:val="0"/>
      <w:marBottom w:val="0"/>
      <w:divBdr>
        <w:top w:val="none" w:sz="0" w:space="0" w:color="auto"/>
        <w:left w:val="none" w:sz="0" w:space="0" w:color="auto"/>
        <w:bottom w:val="none" w:sz="0" w:space="0" w:color="auto"/>
        <w:right w:val="none" w:sz="0" w:space="0" w:color="auto"/>
      </w:divBdr>
    </w:div>
    <w:div w:id="993527927">
      <w:bodyDiv w:val="1"/>
      <w:marLeft w:val="0"/>
      <w:marRight w:val="0"/>
      <w:marTop w:val="0"/>
      <w:marBottom w:val="0"/>
      <w:divBdr>
        <w:top w:val="none" w:sz="0" w:space="0" w:color="auto"/>
        <w:left w:val="none" w:sz="0" w:space="0" w:color="auto"/>
        <w:bottom w:val="none" w:sz="0" w:space="0" w:color="auto"/>
        <w:right w:val="none" w:sz="0" w:space="0" w:color="auto"/>
      </w:divBdr>
    </w:div>
    <w:div w:id="996885109">
      <w:bodyDiv w:val="1"/>
      <w:marLeft w:val="0"/>
      <w:marRight w:val="0"/>
      <w:marTop w:val="0"/>
      <w:marBottom w:val="0"/>
      <w:divBdr>
        <w:top w:val="none" w:sz="0" w:space="0" w:color="auto"/>
        <w:left w:val="none" w:sz="0" w:space="0" w:color="auto"/>
        <w:bottom w:val="none" w:sz="0" w:space="0" w:color="auto"/>
        <w:right w:val="none" w:sz="0" w:space="0" w:color="auto"/>
      </w:divBdr>
    </w:div>
    <w:div w:id="999652782">
      <w:bodyDiv w:val="1"/>
      <w:marLeft w:val="0"/>
      <w:marRight w:val="0"/>
      <w:marTop w:val="0"/>
      <w:marBottom w:val="0"/>
      <w:divBdr>
        <w:top w:val="none" w:sz="0" w:space="0" w:color="auto"/>
        <w:left w:val="none" w:sz="0" w:space="0" w:color="auto"/>
        <w:bottom w:val="none" w:sz="0" w:space="0" w:color="auto"/>
        <w:right w:val="none" w:sz="0" w:space="0" w:color="auto"/>
      </w:divBdr>
    </w:div>
    <w:div w:id="1000621894">
      <w:bodyDiv w:val="1"/>
      <w:marLeft w:val="0"/>
      <w:marRight w:val="0"/>
      <w:marTop w:val="0"/>
      <w:marBottom w:val="0"/>
      <w:divBdr>
        <w:top w:val="none" w:sz="0" w:space="0" w:color="auto"/>
        <w:left w:val="none" w:sz="0" w:space="0" w:color="auto"/>
        <w:bottom w:val="none" w:sz="0" w:space="0" w:color="auto"/>
        <w:right w:val="none" w:sz="0" w:space="0" w:color="auto"/>
      </w:divBdr>
    </w:div>
    <w:div w:id="1015115405">
      <w:bodyDiv w:val="1"/>
      <w:marLeft w:val="0"/>
      <w:marRight w:val="0"/>
      <w:marTop w:val="0"/>
      <w:marBottom w:val="0"/>
      <w:divBdr>
        <w:top w:val="none" w:sz="0" w:space="0" w:color="auto"/>
        <w:left w:val="none" w:sz="0" w:space="0" w:color="auto"/>
        <w:bottom w:val="none" w:sz="0" w:space="0" w:color="auto"/>
        <w:right w:val="none" w:sz="0" w:space="0" w:color="auto"/>
      </w:divBdr>
    </w:div>
    <w:div w:id="1021854364">
      <w:bodyDiv w:val="1"/>
      <w:marLeft w:val="0"/>
      <w:marRight w:val="0"/>
      <w:marTop w:val="0"/>
      <w:marBottom w:val="0"/>
      <w:divBdr>
        <w:top w:val="none" w:sz="0" w:space="0" w:color="auto"/>
        <w:left w:val="none" w:sz="0" w:space="0" w:color="auto"/>
        <w:bottom w:val="none" w:sz="0" w:space="0" w:color="auto"/>
        <w:right w:val="none" w:sz="0" w:space="0" w:color="auto"/>
      </w:divBdr>
    </w:div>
    <w:div w:id="1055007130">
      <w:bodyDiv w:val="1"/>
      <w:marLeft w:val="0"/>
      <w:marRight w:val="0"/>
      <w:marTop w:val="0"/>
      <w:marBottom w:val="0"/>
      <w:divBdr>
        <w:top w:val="none" w:sz="0" w:space="0" w:color="auto"/>
        <w:left w:val="none" w:sz="0" w:space="0" w:color="auto"/>
        <w:bottom w:val="none" w:sz="0" w:space="0" w:color="auto"/>
        <w:right w:val="none" w:sz="0" w:space="0" w:color="auto"/>
      </w:divBdr>
    </w:div>
    <w:div w:id="1078407811">
      <w:bodyDiv w:val="1"/>
      <w:marLeft w:val="0"/>
      <w:marRight w:val="0"/>
      <w:marTop w:val="0"/>
      <w:marBottom w:val="0"/>
      <w:divBdr>
        <w:top w:val="none" w:sz="0" w:space="0" w:color="auto"/>
        <w:left w:val="none" w:sz="0" w:space="0" w:color="auto"/>
        <w:bottom w:val="none" w:sz="0" w:space="0" w:color="auto"/>
        <w:right w:val="none" w:sz="0" w:space="0" w:color="auto"/>
      </w:divBdr>
    </w:div>
    <w:div w:id="1084381797">
      <w:bodyDiv w:val="1"/>
      <w:marLeft w:val="0"/>
      <w:marRight w:val="0"/>
      <w:marTop w:val="0"/>
      <w:marBottom w:val="0"/>
      <w:divBdr>
        <w:top w:val="none" w:sz="0" w:space="0" w:color="auto"/>
        <w:left w:val="none" w:sz="0" w:space="0" w:color="auto"/>
        <w:bottom w:val="none" w:sz="0" w:space="0" w:color="auto"/>
        <w:right w:val="none" w:sz="0" w:space="0" w:color="auto"/>
      </w:divBdr>
    </w:div>
    <w:div w:id="1095900602">
      <w:bodyDiv w:val="1"/>
      <w:marLeft w:val="0"/>
      <w:marRight w:val="0"/>
      <w:marTop w:val="0"/>
      <w:marBottom w:val="0"/>
      <w:divBdr>
        <w:top w:val="none" w:sz="0" w:space="0" w:color="auto"/>
        <w:left w:val="none" w:sz="0" w:space="0" w:color="auto"/>
        <w:bottom w:val="none" w:sz="0" w:space="0" w:color="auto"/>
        <w:right w:val="none" w:sz="0" w:space="0" w:color="auto"/>
      </w:divBdr>
    </w:div>
    <w:div w:id="1114254232">
      <w:bodyDiv w:val="1"/>
      <w:marLeft w:val="0"/>
      <w:marRight w:val="0"/>
      <w:marTop w:val="0"/>
      <w:marBottom w:val="0"/>
      <w:divBdr>
        <w:top w:val="none" w:sz="0" w:space="0" w:color="auto"/>
        <w:left w:val="none" w:sz="0" w:space="0" w:color="auto"/>
        <w:bottom w:val="none" w:sz="0" w:space="0" w:color="auto"/>
        <w:right w:val="none" w:sz="0" w:space="0" w:color="auto"/>
      </w:divBdr>
    </w:div>
    <w:div w:id="1131896309">
      <w:bodyDiv w:val="1"/>
      <w:marLeft w:val="0"/>
      <w:marRight w:val="0"/>
      <w:marTop w:val="0"/>
      <w:marBottom w:val="0"/>
      <w:divBdr>
        <w:top w:val="none" w:sz="0" w:space="0" w:color="auto"/>
        <w:left w:val="none" w:sz="0" w:space="0" w:color="auto"/>
        <w:bottom w:val="none" w:sz="0" w:space="0" w:color="auto"/>
        <w:right w:val="none" w:sz="0" w:space="0" w:color="auto"/>
      </w:divBdr>
    </w:div>
    <w:div w:id="1147162764">
      <w:bodyDiv w:val="1"/>
      <w:marLeft w:val="0"/>
      <w:marRight w:val="0"/>
      <w:marTop w:val="0"/>
      <w:marBottom w:val="0"/>
      <w:divBdr>
        <w:top w:val="none" w:sz="0" w:space="0" w:color="auto"/>
        <w:left w:val="none" w:sz="0" w:space="0" w:color="auto"/>
        <w:bottom w:val="none" w:sz="0" w:space="0" w:color="auto"/>
        <w:right w:val="none" w:sz="0" w:space="0" w:color="auto"/>
      </w:divBdr>
    </w:div>
    <w:div w:id="1166169004">
      <w:bodyDiv w:val="1"/>
      <w:marLeft w:val="0"/>
      <w:marRight w:val="0"/>
      <w:marTop w:val="0"/>
      <w:marBottom w:val="0"/>
      <w:divBdr>
        <w:top w:val="none" w:sz="0" w:space="0" w:color="auto"/>
        <w:left w:val="none" w:sz="0" w:space="0" w:color="auto"/>
        <w:bottom w:val="none" w:sz="0" w:space="0" w:color="auto"/>
        <w:right w:val="none" w:sz="0" w:space="0" w:color="auto"/>
      </w:divBdr>
    </w:div>
    <w:div w:id="1185171925">
      <w:bodyDiv w:val="1"/>
      <w:marLeft w:val="0"/>
      <w:marRight w:val="0"/>
      <w:marTop w:val="0"/>
      <w:marBottom w:val="0"/>
      <w:divBdr>
        <w:top w:val="none" w:sz="0" w:space="0" w:color="auto"/>
        <w:left w:val="none" w:sz="0" w:space="0" w:color="auto"/>
        <w:bottom w:val="none" w:sz="0" w:space="0" w:color="auto"/>
        <w:right w:val="none" w:sz="0" w:space="0" w:color="auto"/>
      </w:divBdr>
    </w:div>
    <w:div w:id="1186334280">
      <w:bodyDiv w:val="1"/>
      <w:marLeft w:val="0"/>
      <w:marRight w:val="0"/>
      <w:marTop w:val="0"/>
      <w:marBottom w:val="0"/>
      <w:divBdr>
        <w:top w:val="none" w:sz="0" w:space="0" w:color="auto"/>
        <w:left w:val="none" w:sz="0" w:space="0" w:color="auto"/>
        <w:bottom w:val="none" w:sz="0" w:space="0" w:color="auto"/>
        <w:right w:val="none" w:sz="0" w:space="0" w:color="auto"/>
      </w:divBdr>
    </w:div>
    <w:div w:id="1186554764">
      <w:bodyDiv w:val="1"/>
      <w:marLeft w:val="0"/>
      <w:marRight w:val="0"/>
      <w:marTop w:val="0"/>
      <w:marBottom w:val="0"/>
      <w:divBdr>
        <w:top w:val="none" w:sz="0" w:space="0" w:color="auto"/>
        <w:left w:val="none" w:sz="0" w:space="0" w:color="auto"/>
        <w:bottom w:val="none" w:sz="0" w:space="0" w:color="auto"/>
        <w:right w:val="none" w:sz="0" w:space="0" w:color="auto"/>
      </w:divBdr>
    </w:div>
    <w:div w:id="1203445720">
      <w:bodyDiv w:val="1"/>
      <w:marLeft w:val="0"/>
      <w:marRight w:val="0"/>
      <w:marTop w:val="0"/>
      <w:marBottom w:val="0"/>
      <w:divBdr>
        <w:top w:val="none" w:sz="0" w:space="0" w:color="auto"/>
        <w:left w:val="none" w:sz="0" w:space="0" w:color="auto"/>
        <w:bottom w:val="none" w:sz="0" w:space="0" w:color="auto"/>
        <w:right w:val="none" w:sz="0" w:space="0" w:color="auto"/>
      </w:divBdr>
    </w:div>
    <w:div w:id="1216044082">
      <w:bodyDiv w:val="1"/>
      <w:marLeft w:val="0"/>
      <w:marRight w:val="0"/>
      <w:marTop w:val="0"/>
      <w:marBottom w:val="0"/>
      <w:divBdr>
        <w:top w:val="none" w:sz="0" w:space="0" w:color="auto"/>
        <w:left w:val="none" w:sz="0" w:space="0" w:color="auto"/>
        <w:bottom w:val="none" w:sz="0" w:space="0" w:color="auto"/>
        <w:right w:val="none" w:sz="0" w:space="0" w:color="auto"/>
      </w:divBdr>
    </w:div>
    <w:div w:id="1247958485">
      <w:bodyDiv w:val="1"/>
      <w:marLeft w:val="0"/>
      <w:marRight w:val="0"/>
      <w:marTop w:val="0"/>
      <w:marBottom w:val="0"/>
      <w:divBdr>
        <w:top w:val="none" w:sz="0" w:space="0" w:color="auto"/>
        <w:left w:val="none" w:sz="0" w:space="0" w:color="auto"/>
        <w:bottom w:val="none" w:sz="0" w:space="0" w:color="auto"/>
        <w:right w:val="none" w:sz="0" w:space="0" w:color="auto"/>
      </w:divBdr>
    </w:div>
    <w:div w:id="1267345847">
      <w:bodyDiv w:val="1"/>
      <w:marLeft w:val="0"/>
      <w:marRight w:val="0"/>
      <w:marTop w:val="0"/>
      <w:marBottom w:val="0"/>
      <w:divBdr>
        <w:top w:val="none" w:sz="0" w:space="0" w:color="auto"/>
        <w:left w:val="none" w:sz="0" w:space="0" w:color="auto"/>
        <w:bottom w:val="none" w:sz="0" w:space="0" w:color="auto"/>
        <w:right w:val="none" w:sz="0" w:space="0" w:color="auto"/>
      </w:divBdr>
    </w:div>
    <w:div w:id="1281034958">
      <w:bodyDiv w:val="1"/>
      <w:marLeft w:val="0"/>
      <w:marRight w:val="0"/>
      <w:marTop w:val="0"/>
      <w:marBottom w:val="0"/>
      <w:divBdr>
        <w:top w:val="none" w:sz="0" w:space="0" w:color="auto"/>
        <w:left w:val="none" w:sz="0" w:space="0" w:color="auto"/>
        <w:bottom w:val="none" w:sz="0" w:space="0" w:color="auto"/>
        <w:right w:val="none" w:sz="0" w:space="0" w:color="auto"/>
      </w:divBdr>
    </w:div>
    <w:div w:id="1308319434">
      <w:bodyDiv w:val="1"/>
      <w:marLeft w:val="0"/>
      <w:marRight w:val="0"/>
      <w:marTop w:val="0"/>
      <w:marBottom w:val="0"/>
      <w:divBdr>
        <w:top w:val="none" w:sz="0" w:space="0" w:color="auto"/>
        <w:left w:val="none" w:sz="0" w:space="0" w:color="auto"/>
        <w:bottom w:val="none" w:sz="0" w:space="0" w:color="auto"/>
        <w:right w:val="none" w:sz="0" w:space="0" w:color="auto"/>
      </w:divBdr>
    </w:div>
    <w:div w:id="1452355520">
      <w:bodyDiv w:val="1"/>
      <w:marLeft w:val="0"/>
      <w:marRight w:val="0"/>
      <w:marTop w:val="0"/>
      <w:marBottom w:val="0"/>
      <w:divBdr>
        <w:top w:val="none" w:sz="0" w:space="0" w:color="auto"/>
        <w:left w:val="none" w:sz="0" w:space="0" w:color="auto"/>
        <w:bottom w:val="none" w:sz="0" w:space="0" w:color="auto"/>
        <w:right w:val="none" w:sz="0" w:space="0" w:color="auto"/>
      </w:divBdr>
    </w:div>
    <w:div w:id="1481118096">
      <w:bodyDiv w:val="1"/>
      <w:marLeft w:val="0"/>
      <w:marRight w:val="0"/>
      <w:marTop w:val="0"/>
      <w:marBottom w:val="0"/>
      <w:divBdr>
        <w:top w:val="none" w:sz="0" w:space="0" w:color="auto"/>
        <w:left w:val="none" w:sz="0" w:space="0" w:color="auto"/>
        <w:bottom w:val="none" w:sz="0" w:space="0" w:color="auto"/>
        <w:right w:val="none" w:sz="0" w:space="0" w:color="auto"/>
      </w:divBdr>
    </w:div>
    <w:div w:id="1499035067">
      <w:bodyDiv w:val="1"/>
      <w:marLeft w:val="0"/>
      <w:marRight w:val="0"/>
      <w:marTop w:val="0"/>
      <w:marBottom w:val="0"/>
      <w:divBdr>
        <w:top w:val="none" w:sz="0" w:space="0" w:color="auto"/>
        <w:left w:val="none" w:sz="0" w:space="0" w:color="auto"/>
        <w:bottom w:val="none" w:sz="0" w:space="0" w:color="auto"/>
        <w:right w:val="none" w:sz="0" w:space="0" w:color="auto"/>
      </w:divBdr>
    </w:div>
    <w:div w:id="1504586822">
      <w:bodyDiv w:val="1"/>
      <w:marLeft w:val="0"/>
      <w:marRight w:val="0"/>
      <w:marTop w:val="0"/>
      <w:marBottom w:val="0"/>
      <w:divBdr>
        <w:top w:val="none" w:sz="0" w:space="0" w:color="auto"/>
        <w:left w:val="none" w:sz="0" w:space="0" w:color="auto"/>
        <w:bottom w:val="none" w:sz="0" w:space="0" w:color="auto"/>
        <w:right w:val="none" w:sz="0" w:space="0" w:color="auto"/>
      </w:divBdr>
    </w:div>
    <w:div w:id="1557282589">
      <w:bodyDiv w:val="1"/>
      <w:marLeft w:val="0"/>
      <w:marRight w:val="0"/>
      <w:marTop w:val="0"/>
      <w:marBottom w:val="0"/>
      <w:divBdr>
        <w:top w:val="none" w:sz="0" w:space="0" w:color="auto"/>
        <w:left w:val="none" w:sz="0" w:space="0" w:color="auto"/>
        <w:bottom w:val="none" w:sz="0" w:space="0" w:color="auto"/>
        <w:right w:val="none" w:sz="0" w:space="0" w:color="auto"/>
      </w:divBdr>
    </w:div>
    <w:div w:id="1574896889">
      <w:bodyDiv w:val="1"/>
      <w:marLeft w:val="0"/>
      <w:marRight w:val="0"/>
      <w:marTop w:val="0"/>
      <w:marBottom w:val="0"/>
      <w:divBdr>
        <w:top w:val="none" w:sz="0" w:space="0" w:color="auto"/>
        <w:left w:val="none" w:sz="0" w:space="0" w:color="auto"/>
        <w:bottom w:val="none" w:sz="0" w:space="0" w:color="auto"/>
        <w:right w:val="none" w:sz="0" w:space="0" w:color="auto"/>
      </w:divBdr>
    </w:div>
    <w:div w:id="1583104631">
      <w:bodyDiv w:val="1"/>
      <w:marLeft w:val="0"/>
      <w:marRight w:val="0"/>
      <w:marTop w:val="0"/>
      <w:marBottom w:val="0"/>
      <w:divBdr>
        <w:top w:val="none" w:sz="0" w:space="0" w:color="auto"/>
        <w:left w:val="none" w:sz="0" w:space="0" w:color="auto"/>
        <w:bottom w:val="none" w:sz="0" w:space="0" w:color="auto"/>
        <w:right w:val="none" w:sz="0" w:space="0" w:color="auto"/>
      </w:divBdr>
    </w:div>
    <w:div w:id="1584486517">
      <w:bodyDiv w:val="1"/>
      <w:marLeft w:val="0"/>
      <w:marRight w:val="0"/>
      <w:marTop w:val="0"/>
      <w:marBottom w:val="0"/>
      <w:divBdr>
        <w:top w:val="none" w:sz="0" w:space="0" w:color="auto"/>
        <w:left w:val="none" w:sz="0" w:space="0" w:color="auto"/>
        <w:bottom w:val="none" w:sz="0" w:space="0" w:color="auto"/>
        <w:right w:val="none" w:sz="0" w:space="0" w:color="auto"/>
      </w:divBdr>
    </w:div>
    <w:div w:id="1587425133">
      <w:bodyDiv w:val="1"/>
      <w:marLeft w:val="0"/>
      <w:marRight w:val="0"/>
      <w:marTop w:val="0"/>
      <w:marBottom w:val="0"/>
      <w:divBdr>
        <w:top w:val="none" w:sz="0" w:space="0" w:color="auto"/>
        <w:left w:val="none" w:sz="0" w:space="0" w:color="auto"/>
        <w:bottom w:val="none" w:sz="0" w:space="0" w:color="auto"/>
        <w:right w:val="none" w:sz="0" w:space="0" w:color="auto"/>
      </w:divBdr>
    </w:div>
    <w:div w:id="1592739560">
      <w:bodyDiv w:val="1"/>
      <w:marLeft w:val="0"/>
      <w:marRight w:val="0"/>
      <w:marTop w:val="0"/>
      <w:marBottom w:val="0"/>
      <w:divBdr>
        <w:top w:val="none" w:sz="0" w:space="0" w:color="auto"/>
        <w:left w:val="none" w:sz="0" w:space="0" w:color="auto"/>
        <w:bottom w:val="none" w:sz="0" w:space="0" w:color="auto"/>
        <w:right w:val="none" w:sz="0" w:space="0" w:color="auto"/>
      </w:divBdr>
    </w:div>
    <w:div w:id="1596014625">
      <w:bodyDiv w:val="1"/>
      <w:marLeft w:val="0"/>
      <w:marRight w:val="0"/>
      <w:marTop w:val="0"/>
      <w:marBottom w:val="0"/>
      <w:divBdr>
        <w:top w:val="none" w:sz="0" w:space="0" w:color="auto"/>
        <w:left w:val="none" w:sz="0" w:space="0" w:color="auto"/>
        <w:bottom w:val="none" w:sz="0" w:space="0" w:color="auto"/>
        <w:right w:val="none" w:sz="0" w:space="0" w:color="auto"/>
      </w:divBdr>
    </w:div>
    <w:div w:id="1611619917">
      <w:bodyDiv w:val="1"/>
      <w:marLeft w:val="0"/>
      <w:marRight w:val="0"/>
      <w:marTop w:val="0"/>
      <w:marBottom w:val="0"/>
      <w:divBdr>
        <w:top w:val="none" w:sz="0" w:space="0" w:color="auto"/>
        <w:left w:val="none" w:sz="0" w:space="0" w:color="auto"/>
        <w:bottom w:val="none" w:sz="0" w:space="0" w:color="auto"/>
        <w:right w:val="none" w:sz="0" w:space="0" w:color="auto"/>
      </w:divBdr>
    </w:div>
    <w:div w:id="1616709666">
      <w:bodyDiv w:val="1"/>
      <w:marLeft w:val="0"/>
      <w:marRight w:val="0"/>
      <w:marTop w:val="0"/>
      <w:marBottom w:val="0"/>
      <w:divBdr>
        <w:top w:val="none" w:sz="0" w:space="0" w:color="auto"/>
        <w:left w:val="none" w:sz="0" w:space="0" w:color="auto"/>
        <w:bottom w:val="none" w:sz="0" w:space="0" w:color="auto"/>
        <w:right w:val="none" w:sz="0" w:space="0" w:color="auto"/>
      </w:divBdr>
    </w:div>
    <w:div w:id="1637417377">
      <w:bodyDiv w:val="1"/>
      <w:marLeft w:val="0"/>
      <w:marRight w:val="0"/>
      <w:marTop w:val="0"/>
      <w:marBottom w:val="0"/>
      <w:divBdr>
        <w:top w:val="none" w:sz="0" w:space="0" w:color="auto"/>
        <w:left w:val="none" w:sz="0" w:space="0" w:color="auto"/>
        <w:bottom w:val="none" w:sz="0" w:space="0" w:color="auto"/>
        <w:right w:val="none" w:sz="0" w:space="0" w:color="auto"/>
      </w:divBdr>
    </w:div>
    <w:div w:id="1650742545">
      <w:bodyDiv w:val="1"/>
      <w:marLeft w:val="0"/>
      <w:marRight w:val="0"/>
      <w:marTop w:val="0"/>
      <w:marBottom w:val="0"/>
      <w:divBdr>
        <w:top w:val="none" w:sz="0" w:space="0" w:color="auto"/>
        <w:left w:val="none" w:sz="0" w:space="0" w:color="auto"/>
        <w:bottom w:val="none" w:sz="0" w:space="0" w:color="auto"/>
        <w:right w:val="none" w:sz="0" w:space="0" w:color="auto"/>
      </w:divBdr>
    </w:div>
    <w:div w:id="1675035615">
      <w:bodyDiv w:val="1"/>
      <w:marLeft w:val="0"/>
      <w:marRight w:val="0"/>
      <w:marTop w:val="0"/>
      <w:marBottom w:val="0"/>
      <w:divBdr>
        <w:top w:val="none" w:sz="0" w:space="0" w:color="auto"/>
        <w:left w:val="none" w:sz="0" w:space="0" w:color="auto"/>
        <w:bottom w:val="none" w:sz="0" w:space="0" w:color="auto"/>
        <w:right w:val="none" w:sz="0" w:space="0" w:color="auto"/>
      </w:divBdr>
    </w:div>
    <w:div w:id="1685864244">
      <w:bodyDiv w:val="1"/>
      <w:marLeft w:val="0"/>
      <w:marRight w:val="0"/>
      <w:marTop w:val="0"/>
      <w:marBottom w:val="0"/>
      <w:divBdr>
        <w:top w:val="none" w:sz="0" w:space="0" w:color="auto"/>
        <w:left w:val="none" w:sz="0" w:space="0" w:color="auto"/>
        <w:bottom w:val="none" w:sz="0" w:space="0" w:color="auto"/>
        <w:right w:val="none" w:sz="0" w:space="0" w:color="auto"/>
      </w:divBdr>
    </w:div>
    <w:div w:id="1685939409">
      <w:bodyDiv w:val="1"/>
      <w:marLeft w:val="0"/>
      <w:marRight w:val="0"/>
      <w:marTop w:val="0"/>
      <w:marBottom w:val="0"/>
      <w:divBdr>
        <w:top w:val="none" w:sz="0" w:space="0" w:color="auto"/>
        <w:left w:val="none" w:sz="0" w:space="0" w:color="auto"/>
        <w:bottom w:val="none" w:sz="0" w:space="0" w:color="auto"/>
        <w:right w:val="none" w:sz="0" w:space="0" w:color="auto"/>
      </w:divBdr>
    </w:div>
    <w:div w:id="1714229104">
      <w:bodyDiv w:val="1"/>
      <w:marLeft w:val="0"/>
      <w:marRight w:val="0"/>
      <w:marTop w:val="0"/>
      <w:marBottom w:val="0"/>
      <w:divBdr>
        <w:top w:val="none" w:sz="0" w:space="0" w:color="auto"/>
        <w:left w:val="none" w:sz="0" w:space="0" w:color="auto"/>
        <w:bottom w:val="none" w:sz="0" w:space="0" w:color="auto"/>
        <w:right w:val="none" w:sz="0" w:space="0" w:color="auto"/>
      </w:divBdr>
    </w:div>
    <w:div w:id="1732116811">
      <w:bodyDiv w:val="1"/>
      <w:marLeft w:val="0"/>
      <w:marRight w:val="0"/>
      <w:marTop w:val="0"/>
      <w:marBottom w:val="0"/>
      <w:divBdr>
        <w:top w:val="none" w:sz="0" w:space="0" w:color="auto"/>
        <w:left w:val="none" w:sz="0" w:space="0" w:color="auto"/>
        <w:bottom w:val="none" w:sz="0" w:space="0" w:color="auto"/>
        <w:right w:val="none" w:sz="0" w:space="0" w:color="auto"/>
      </w:divBdr>
    </w:div>
    <w:div w:id="1757093413">
      <w:bodyDiv w:val="1"/>
      <w:marLeft w:val="0"/>
      <w:marRight w:val="0"/>
      <w:marTop w:val="0"/>
      <w:marBottom w:val="0"/>
      <w:divBdr>
        <w:top w:val="none" w:sz="0" w:space="0" w:color="auto"/>
        <w:left w:val="none" w:sz="0" w:space="0" w:color="auto"/>
        <w:bottom w:val="none" w:sz="0" w:space="0" w:color="auto"/>
        <w:right w:val="none" w:sz="0" w:space="0" w:color="auto"/>
      </w:divBdr>
    </w:div>
    <w:div w:id="1778596483">
      <w:bodyDiv w:val="1"/>
      <w:marLeft w:val="0"/>
      <w:marRight w:val="0"/>
      <w:marTop w:val="0"/>
      <w:marBottom w:val="0"/>
      <w:divBdr>
        <w:top w:val="none" w:sz="0" w:space="0" w:color="auto"/>
        <w:left w:val="none" w:sz="0" w:space="0" w:color="auto"/>
        <w:bottom w:val="none" w:sz="0" w:space="0" w:color="auto"/>
        <w:right w:val="none" w:sz="0" w:space="0" w:color="auto"/>
      </w:divBdr>
    </w:div>
    <w:div w:id="1789009060">
      <w:bodyDiv w:val="1"/>
      <w:marLeft w:val="0"/>
      <w:marRight w:val="0"/>
      <w:marTop w:val="0"/>
      <w:marBottom w:val="0"/>
      <w:divBdr>
        <w:top w:val="none" w:sz="0" w:space="0" w:color="auto"/>
        <w:left w:val="none" w:sz="0" w:space="0" w:color="auto"/>
        <w:bottom w:val="none" w:sz="0" w:space="0" w:color="auto"/>
        <w:right w:val="none" w:sz="0" w:space="0" w:color="auto"/>
      </w:divBdr>
    </w:div>
    <w:div w:id="1798719351">
      <w:bodyDiv w:val="1"/>
      <w:marLeft w:val="0"/>
      <w:marRight w:val="0"/>
      <w:marTop w:val="0"/>
      <w:marBottom w:val="0"/>
      <w:divBdr>
        <w:top w:val="none" w:sz="0" w:space="0" w:color="auto"/>
        <w:left w:val="none" w:sz="0" w:space="0" w:color="auto"/>
        <w:bottom w:val="none" w:sz="0" w:space="0" w:color="auto"/>
        <w:right w:val="none" w:sz="0" w:space="0" w:color="auto"/>
      </w:divBdr>
    </w:div>
    <w:div w:id="1810240885">
      <w:bodyDiv w:val="1"/>
      <w:marLeft w:val="0"/>
      <w:marRight w:val="0"/>
      <w:marTop w:val="0"/>
      <w:marBottom w:val="0"/>
      <w:divBdr>
        <w:top w:val="none" w:sz="0" w:space="0" w:color="auto"/>
        <w:left w:val="none" w:sz="0" w:space="0" w:color="auto"/>
        <w:bottom w:val="none" w:sz="0" w:space="0" w:color="auto"/>
        <w:right w:val="none" w:sz="0" w:space="0" w:color="auto"/>
      </w:divBdr>
    </w:div>
    <w:div w:id="1811284973">
      <w:bodyDiv w:val="1"/>
      <w:marLeft w:val="0"/>
      <w:marRight w:val="0"/>
      <w:marTop w:val="0"/>
      <w:marBottom w:val="0"/>
      <w:divBdr>
        <w:top w:val="none" w:sz="0" w:space="0" w:color="auto"/>
        <w:left w:val="none" w:sz="0" w:space="0" w:color="auto"/>
        <w:bottom w:val="none" w:sz="0" w:space="0" w:color="auto"/>
        <w:right w:val="none" w:sz="0" w:space="0" w:color="auto"/>
      </w:divBdr>
    </w:div>
    <w:div w:id="1814906098">
      <w:bodyDiv w:val="1"/>
      <w:marLeft w:val="0"/>
      <w:marRight w:val="0"/>
      <w:marTop w:val="0"/>
      <w:marBottom w:val="0"/>
      <w:divBdr>
        <w:top w:val="none" w:sz="0" w:space="0" w:color="auto"/>
        <w:left w:val="none" w:sz="0" w:space="0" w:color="auto"/>
        <w:bottom w:val="none" w:sz="0" w:space="0" w:color="auto"/>
        <w:right w:val="none" w:sz="0" w:space="0" w:color="auto"/>
      </w:divBdr>
    </w:div>
    <w:div w:id="1858152440">
      <w:bodyDiv w:val="1"/>
      <w:marLeft w:val="0"/>
      <w:marRight w:val="0"/>
      <w:marTop w:val="0"/>
      <w:marBottom w:val="0"/>
      <w:divBdr>
        <w:top w:val="none" w:sz="0" w:space="0" w:color="auto"/>
        <w:left w:val="none" w:sz="0" w:space="0" w:color="auto"/>
        <w:bottom w:val="none" w:sz="0" w:space="0" w:color="auto"/>
        <w:right w:val="none" w:sz="0" w:space="0" w:color="auto"/>
      </w:divBdr>
    </w:div>
    <w:div w:id="1863083413">
      <w:bodyDiv w:val="1"/>
      <w:marLeft w:val="0"/>
      <w:marRight w:val="0"/>
      <w:marTop w:val="0"/>
      <w:marBottom w:val="0"/>
      <w:divBdr>
        <w:top w:val="none" w:sz="0" w:space="0" w:color="auto"/>
        <w:left w:val="none" w:sz="0" w:space="0" w:color="auto"/>
        <w:bottom w:val="none" w:sz="0" w:space="0" w:color="auto"/>
        <w:right w:val="none" w:sz="0" w:space="0" w:color="auto"/>
      </w:divBdr>
    </w:div>
    <w:div w:id="1866628613">
      <w:bodyDiv w:val="1"/>
      <w:marLeft w:val="0"/>
      <w:marRight w:val="0"/>
      <w:marTop w:val="0"/>
      <w:marBottom w:val="0"/>
      <w:divBdr>
        <w:top w:val="none" w:sz="0" w:space="0" w:color="auto"/>
        <w:left w:val="none" w:sz="0" w:space="0" w:color="auto"/>
        <w:bottom w:val="none" w:sz="0" w:space="0" w:color="auto"/>
        <w:right w:val="none" w:sz="0" w:space="0" w:color="auto"/>
      </w:divBdr>
    </w:div>
    <w:div w:id="1888564478">
      <w:bodyDiv w:val="1"/>
      <w:marLeft w:val="0"/>
      <w:marRight w:val="0"/>
      <w:marTop w:val="0"/>
      <w:marBottom w:val="0"/>
      <w:divBdr>
        <w:top w:val="none" w:sz="0" w:space="0" w:color="auto"/>
        <w:left w:val="none" w:sz="0" w:space="0" w:color="auto"/>
        <w:bottom w:val="none" w:sz="0" w:space="0" w:color="auto"/>
        <w:right w:val="none" w:sz="0" w:space="0" w:color="auto"/>
      </w:divBdr>
    </w:div>
    <w:div w:id="1899634417">
      <w:bodyDiv w:val="1"/>
      <w:marLeft w:val="0"/>
      <w:marRight w:val="0"/>
      <w:marTop w:val="0"/>
      <w:marBottom w:val="0"/>
      <w:divBdr>
        <w:top w:val="none" w:sz="0" w:space="0" w:color="auto"/>
        <w:left w:val="none" w:sz="0" w:space="0" w:color="auto"/>
        <w:bottom w:val="none" w:sz="0" w:space="0" w:color="auto"/>
        <w:right w:val="none" w:sz="0" w:space="0" w:color="auto"/>
      </w:divBdr>
    </w:div>
    <w:div w:id="1901137061">
      <w:bodyDiv w:val="1"/>
      <w:marLeft w:val="0"/>
      <w:marRight w:val="0"/>
      <w:marTop w:val="0"/>
      <w:marBottom w:val="0"/>
      <w:divBdr>
        <w:top w:val="none" w:sz="0" w:space="0" w:color="auto"/>
        <w:left w:val="none" w:sz="0" w:space="0" w:color="auto"/>
        <w:bottom w:val="none" w:sz="0" w:space="0" w:color="auto"/>
        <w:right w:val="none" w:sz="0" w:space="0" w:color="auto"/>
      </w:divBdr>
    </w:div>
    <w:div w:id="1936672444">
      <w:bodyDiv w:val="1"/>
      <w:marLeft w:val="0"/>
      <w:marRight w:val="0"/>
      <w:marTop w:val="0"/>
      <w:marBottom w:val="0"/>
      <w:divBdr>
        <w:top w:val="none" w:sz="0" w:space="0" w:color="auto"/>
        <w:left w:val="none" w:sz="0" w:space="0" w:color="auto"/>
        <w:bottom w:val="none" w:sz="0" w:space="0" w:color="auto"/>
        <w:right w:val="none" w:sz="0" w:space="0" w:color="auto"/>
      </w:divBdr>
    </w:div>
    <w:div w:id="1958368194">
      <w:bodyDiv w:val="1"/>
      <w:marLeft w:val="0"/>
      <w:marRight w:val="0"/>
      <w:marTop w:val="0"/>
      <w:marBottom w:val="0"/>
      <w:divBdr>
        <w:top w:val="none" w:sz="0" w:space="0" w:color="auto"/>
        <w:left w:val="none" w:sz="0" w:space="0" w:color="auto"/>
        <w:bottom w:val="none" w:sz="0" w:space="0" w:color="auto"/>
        <w:right w:val="none" w:sz="0" w:space="0" w:color="auto"/>
      </w:divBdr>
    </w:div>
    <w:div w:id="2001618156">
      <w:bodyDiv w:val="1"/>
      <w:marLeft w:val="0"/>
      <w:marRight w:val="0"/>
      <w:marTop w:val="0"/>
      <w:marBottom w:val="0"/>
      <w:divBdr>
        <w:top w:val="none" w:sz="0" w:space="0" w:color="auto"/>
        <w:left w:val="none" w:sz="0" w:space="0" w:color="auto"/>
        <w:bottom w:val="none" w:sz="0" w:space="0" w:color="auto"/>
        <w:right w:val="none" w:sz="0" w:space="0" w:color="auto"/>
      </w:divBdr>
    </w:div>
    <w:div w:id="2015453350">
      <w:bodyDiv w:val="1"/>
      <w:marLeft w:val="0"/>
      <w:marRight w:val="0"/>
      <w:marTop w:val="0"/>
      <w:marBottom w:val="0"/>
      <w:divBdr>
        <w:top w:val="none" w:sz="0" w:space="0" w:color="auto"/>
        <w:left w:val="none" w:sz="0" w:space="0" w:color="auto"/>
        <w:bottom w:val="none" w:sz="0" w:space="0" w:color="auto"/>
        <w:right w:val="none" w:sz="0" w:space="0" w:color="auto"/>
      </w:divBdr>
    </w:div>
    <w:div w:id="2039428997">
      <w:bodyDiv w:val="1"/>
      <w:marLeft w:val="0"/>
      <w:marRight w:val="0"/>
      <w:marTop w:val="0"/>
      <w:marBottom w:val="0"/>
      <w:divBdr>
        <w:top w:val="none" w:sz="0" w:space="0" w:color="auto"/>
        <w:left w:val="none" w:sz="0" w:space="0" w:color="auto"/>
        <w:bottom w:val="none" w:sz="0" w:space="0" w:color="auto"/>
        <w:right w:val="none" w:sz="0" w:space="0" w:color="auto"/>
      </w:divBdr>
    </w:div>
    <w:div w:id="2046712397">
      <w:bodyDiv w:val="1"/>
      <w:marLeft w:val="0"/>
      <w:marRight w:val="0"/>
      <w:marTop w:val="0"/>
      <w:marBottom w:val="0"/>
      <w:divBdr>
        <w:top w:val="none" w:sz="0" w:space="0" w:color="auto"/>
        <w:left w:val="none" w:sz="0" w:space="0" w:color="auto"/>
        <w:bottom w:val="none" w:sz="0" w:space="0" w:color="auto"/>
        <w:right w:val="none" w:sz="0" w:space="0" w:color="auto"/>
      </w:divBdr>
    </w:div>
    <w:div w:id="2050687924">
      <w:bodyDiv w:val="1"/>
      <w:marLeft w:val="0"/>
      <w:marRight w:val="0"/>
      <w:marTop w:val="0"/>
      <w:marBottom w:val="0"/>
      <w:divBdr>
        <w:top w:val="none" w:sz="0" w:space="0" w:color="auto"/>
        <w:left w:val="none" w:sz="0" w:space="0" w:color="auto"/>
        <w:bottom w:val="none" w:sz="0" w:space="0" w:color="auto"/>
        <w:right w:val="none" w:sz="0" w:space="0" w:color="auto"/>
      </w:divBdr>
    </w:div>
    <w:div w:id="2060397547">
      <w:bodyDiv w:val="1"/>
      <w:marLeft w:val="0"/>
      <w:marRight w:val="0"/>
      <w:marTop w:val="0"/>
      <w:marBottom w:val="0"/>
      <w:divBdr>
        <w:top w:val="none" w:sz="0" w:space="0" w:color="auto"/>
        <w:left w:val="none" w:sz="0" w:space="0" w:color="auto"/>
        <w:bottom w:val="none" w:sz="0" w:space="0" w:color="auto"/>
        <w:right w:val="none" w:sz="0" w:space="0" w:color="auto"/>
      </w:divBdr>
    </w:div>
    <w:div w:id="2087803550">
      <w:bodyDiv w:val="1"/>
      <w:marLeft w:val="0"/>
      <w:marRight w:val="0"/>
      <w:marTop w:val="0"/>
      <w:marBottom w:val="0"/>
      <w:divBdr>
        <w:top w:val="none" w:sz="0" w:space="0" w:color="auto"/>
        <w:left w:val="none" w:sz="0" w:space="0" w:color="auto"/>
        <w:bottom w:val="none" w:sz="0" w:space="0" w:color="auto"/>
        <w:right w:val="none" w:sz="0" w:space="0" w:color="auto"/>
      </w:divBdr>
    </w:div>
    <w:div w:id="2097095032">
      <w:bodyDiv w:val="1"/>
      <w:marLeft w:val="0"/>
      <w:marRight w:val="0"/>
      <w:marTop w:val="0"/>
      <w:marBottom w:val="0"/>
      <w:divBdr>
        <w:top w:val="none" w:sz="0" w:space="0" w:color="auto"/>
        <w:left w:val="none" w:sz="0" w:space="0" w:color="auto"/>
        <w:bottom w:val="none" w:sz="0" w:space="0" w:color="auto"/>
        <w:right w:val="none" w:sz="0" w:space="0" w:color="auto"/>
      </w:divBdr>
    </w:div>
    <w:div w:id="2102408674">
      <w:bodyDiv w:val="1"/>
      <w:marLeft w:val="0"/>
      <w:marRight w:val="0"/>
      <w:marTop w:val="0"/>
      <w:marBottom w:val="0"/>
      <w:divBdr>
        <w:top w:val="none" w:sz="0" w:space="0" w:color="auto"/>
        <w:left w:val="none" w:sz="0" w:space="0" w:color="auto"/>
        <w:bottom w:val="none" w:sz="0" w:space="0" w:color="auto"/>
        <w:right w:val="none" w:sz="0" w:space="0" w:color="auto"/>
      </w:divBdr>
    </w:div>
    <w:div w:id="21271153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chart" Target="charts/chart4.xml"/><Relationship Id="rId42" Type="http://schemas.openxmlformats.org/officeDocument/2006/relationships/image" Target="media/image25.jpeg"/><Relationship Id="rId47" Type="http://schemas.openxmlformats.org/officeDocument/2006/relationships/image" Target="media/image210.png"/><Relationship Id="rId50" Type="http://schemas.openxmlformats.org/officeDocument/2006/relationships/image" Target="media/image29.png"/><Relationship Id="rId55" Type="http://schemas.openxmlformats.org/officeDocument/2006/relationships/image" Target="media/image30.png"/><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2.xml"/><Relationship Id="rId29" Type="http://schemas.openxmlformats.org/officeDocument/2006/relationships/image" Target="media/image17.png"/><Relationship Id="rId11" Type="http://schemas.openxmlformats.org/officeDocument/2006/relationships/image" Target="media/image1.gif"/><Relationship Id="rId24" Type="http://schemas.openxmlformats.org/officeDocument/2006/relationships/image" Target="media/image12.png"/><Relationship Id="rId32" Type="http://schemas.openxmlformats.org/officeDocument/2006/relationships/image" Target="cid:image001.jpg@01DC6087.44B4E6F0" TargetMode="External"/><Relationship Id="rId37" Type="http://schemas.openxmlformats.org/officeDocument/2006/relationships/chart" Target="charts/chart5.xml"/><Relationship Id="rId40" Type="http://schemas.openxmlformats.org/officeDocument/2006/relationships/image" Target="media/image23.png"/><Relationship Id="rId45" Type="http://schemas.openxmlformats.org/officeDocument/2006/relationships/image" Target="media/image190.png"/><Relationship Id="rId53" Type="http://schemas.openxmlformats.org/officeDocument/2006/relationships/chart" Target="charts/chart9.xml"/><Relationship Id="rId58" Type="http://schemas.openxmlformats.org/officeDocument/2006/relationships/image" Target="media/image31.png"/><Relationship Id="rId5" Type="http://schemas.openxmlformats.org/officeDocument/2006/relationships/numbering" Target="numbering.xml"/><Relationship Id="rId61" Type="http://schemas.openxmlformats.org/officeDocument/2006/relationships/image" Target="media/image34.png"/><Relationship Id="rId19" Type="http://schemas.openxmlformats.org/officeDocument/2006/relationships/image" Target="media/image7.jpe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2.jpeg"/><Relationship Id="rId56" Type="http://schemas.openxmlformats.org/officeDocument/2006/relationships/chart" Target="charts/chart11.xm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chart" Target="charts/chart7.xml"/><Relationship Id="rId3" Type="http://schemas.openxmlformats.org/officeDocument/2006/relationships/customXml" Target="../customXml/item3.xml"/><Relationship Id="rId12" Type="http://schemas.openxmlformats.org/officeDocument/2006/relationships/image" Target="media/image2.gif"/><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chart" Target="charts/chart3.xml"/><Relationship Id="rId38" Type="http://schemas.openxmlformats.org/officeDocument/2006/relationships/chart" Target="charts/chart6.xml"/><Relationship Id="rId46" Type="http://schemas.openxmlformats.org/officeDocument/2006/relationships/image" Target="media/image200.jpeg"/><Relationship Id="rId59" Type="http://schemas.openxmlformats.org/officeDocument/2006/relationships/image" Target="media/image32.png"/><Relationship Id="rId20" Type="http://schemas.openxmlformats.org/officeDocument/2006/relationships/image" Target="media/image8.png"/><Relationship Id="rId41" Type="http://schemas.openxmlformats.org/officeDocument/2006/relationships/image" Target="media/image24.png"/><Relationship Id="rId54" Type="http://schemas.openxmlformats.org/officeDocument/2006/relationships/chart" Target="charts/chart10.xml"/><Relationship Id="rId62"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1.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png"/><Relationship Id="rId49" Type="http://schemas.openxmlformats.org/officeDocument/2006/relationships/image" Target="media/image28.png"/><Relationship Id="rId57" Type="http://schemas.openxmlformats.org/officeDocument/2006/relationships/chart" Target="charts/chart12.xml"/><Relationship Id="rId10" Type="http://schemas.openxmlformats.org/officeDocument/2006/relationships/endnotes" Target="endnotes.xml"/><Relationship Id="rId31" Type="http://schemas.openxmlformats.org/officeDocument/2006/relationships/image" Target="media/image19.jpeg"/><Relationship Id="rId44" Type="http://schemas.openxmlformats.org/officeDocument/2006/relationships/image" Target="media/image27.jpeg"/><Relationship Id="rId52" Type="http://schemas.openxmlformats.org/officeDocument/2006/relationships/chart" Target="charts/chart8.xml"/><Relationship Id="rId60" Type="http://schemas.openxmlformats.org/officeDocument/2006/relationships/image" Target="media/image33.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22.png"/></Relationships>
</file>

<file path=word/charts/_rels/chart1.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1.xml"/><Relationship Id="rId4" Type="http://schemas.openxmlformats.org/officeDocument/2006/relationships/oleObject" Target="file:///C:\Users\Rakesh.d\Desktop\FILE%20DEKSTOP\Action%20Plan%20&amp;%20Flowcharts\PPT\SOFT%20DATA\Comparision%20Of%20Provisional%20BILLING%20Updated.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2.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3.xlsx"/></Relationships>
</file>

<file path=word/charts/_rels/chart2.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3.bin"/></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embeddings/oleObject4.bin"/></Relationships>
</file>

<file path=word/charts/_rels/chart8.xml.rels><?xml version="1.0" encoding="UTF-8" standalone="yes"?>
<Relationships xmlns="http://schemas.openxmlformats.org/package/2006/relationships"><Relationship Id="rId3" Type="http://schemas.openxmlformats.org/officeDocument/2006/relationships/oleObject" Target="file:///D:\Desktop%20Data\ARR%20FY%202025-26\ARR%20FY%202025-26\Working%20File\Table.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en-IN" sz="1000" b="1" strike="noStrike" spc="-1">
                <a:solidFill>
                  <a:srgbClr val="000000"/>
                </a:solidFill>
                <a:latin typeface="Arial"/>
              </a:defRPr>
            </a:pPr>
            <a:r>
              <a:rPr lang="en-IN" sz="1000" b="1" strike="noStrike" spc="-1">
                <a:solidFill>
                  <a:srgbClr val="000000"/>
                </a:solidFill>
                <a:latin typeface="Arial"/>
              </a:rPr>
              <a:t>SAIDI (Hrs) at Circle Level</a:t>
            </a:r>
          </a:p>
        </c:rich>
      </c:tx>
      <c:layout>
        <c:manualLayout>
          <c:xMode val="edge"/>
          <c:yMode val="edge"/>
          <c:x val="0.35774199473458601"/>
          <c:y val="7.2642967542503906E-2"/>
        </c:manualLayout>
      </c:layout>
      <c:overlay val="0"/>
      <c:spPr>
        <a:noFill/>
        <a:ln w="0">
          <a:noFill/>
        </a:ln>
      </c:spPr>
    </c:title>
    <c:autoTitleDeleted val="0"/>
    <c:plotArea>
      <c:layout>
        <c:manualLayout>
          <c:layoutTarget val="inner"/>
          <c:xMode val="edge"/>
          <c:yMode val="edge"/>
          <c:x val="3.85625E-2"/>
          <c:y val="9.6888888888888899E-2"/>
          <c:w val="0.95043750000000005"/>
          <c:h val="0.60422222222222199"/>
        </c:manualLayout>
      </c:layout>
      <c:barChart>
        <c:barDir val="col"/>
        <c:grouping val="stacked"/>
        <c:varyColors val="0"/>
        <c:ser>
          <c:idx val="0"/>
          <c:order val="0"/>
          <c:tx>
            <c:strRef>
              <c:f>label 0</c:f>
              <c:strCache>
                <c:ptCount val="1"/>
                <c:pt idx="0">
                  <c:v>Q-1</c:v>
                </c:pt>
              </c:strCache>
            </c:strRef>
          </c:tx>
          <c:spPr>
            <a:solidFill>
              <a:srgbClr val="5B9BD5"/>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0</c:f>
              <c:numCache>
                <c:formatCode>General</c:formatCode>
                <c:ptCount val="10"/>
                <c:pt idx="0">
                  <c:v>179.205858140961</c:v>
                </c:pt>
                <c:pt idx="1">
                  <c:v>90.592549938133999</c:v>
                </c:pt>
                <c:pt idx="2">
                  <c:v>77.952523593053996</c:v>
                </c:pt>
                <c:pt idx="3">
                  <c:v>86.001873171002302</c:v>
                </c:pt>
                <c:pt idx="4">
                  <c:v>86.872053872600006</c:v>
                </c:pt>
                <c:pt idx="5">
                  <c:v>74.069036117023302</c:v>
                </c:pt>
                <c:pt idx="6">
                  <c:v>83.324783370510701</c:v>
                </c:pt>
                <c:pt idx="7">
                  <c:v>75.220294369275507</c:v>
                </c:pt>
                <c:pt idx="8">
                  <c:v>146.70335695941299</c:v>
                </c:pt>
                <c:pt idx="9">
                  <c:v>111.61155962719999</c:v>
                </c:pt>
              </c:numCache>
            </c:numRef>
          </c:val>
          <c:extLst>
            <c:ext xmlns:c16="http://schemas.microsoft.com/office/drawing/2014/chart" uri="{C3380CC4-5D6E-409C-BE32-E72D297353CC}">
              <c16:uniqueId val="{00000000-E6E3-4CE2-82AC-19EA30CCAC90}"/>
            </c:ext>
          </c:extLst>
        </c:ser>
        <c:ser>
          <c:idx val="1"/>
          <c:order val="1"/>
          <c:tx>
            <c:strRef>
              <c:f>label 1</c:f>
              <c:strCache>
                <c:ptCount val="1"/>
                <c:pt idx="0">
                  <c:v>Q-2</c:v>
                </c:pt>
              </c:strCache>
            </c:strRef>
          </c:tx>
          <c:spPr>
            <a:solidFill>
              <a:srgbClr val="F4B183"/>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1</c:f>
              <c:numCache>
                <c:formatCode>General</c:formatCode>
                <c:ptCount val="10"/>
                <c:pt idx="0">
                  <c:v>152.89073843534999</c:v>
                </c:pt>
                <c:pt idx="1">
                  <c:v>98.489249977950607</c:v>
                </c:pt>
                <c:pt idx="2">
                  <c:v>98.300481988901794</c:v>
                </c:pt>
                <c:pt idx="3">
                  <c:v>79.206570108143396</c:v>
                </c:pt>
                <c:pt idx="4">
                  <c:v>106.828699567326</c:v>
                </c:pt>
                <c:pt idx="5">
                  <c:v>89.586319498081195</c:v>
                </c:pt>
                <c:pt idx="6">
                  <c:v>98.175119419753699</c:v>
                </c:pt>
                <c:pt idx="7">
                  <c:v>73.156719134689297</c:v>
                </c:pt>
                <c:pt idx="8">
                  <c:v>141.27615544787099</c:v>
                </c:pt>
                <c:pt idx="9">
                  <c:v>123.99620882434699</c:v>
                </c:pt>
              </c:numCache>
            </c:numRef>
          </c:val>
          <c:extLst>
            <c:ext xmlns:c16="http://schemas.microsoft.com/office/drawing/2014/chart" uri="{C3380CC4-5D6E-409C-BE32-E72D297353CC}">
              <c16:uniqueId val="{00000001-E6E3-4CE2-82AC-19EA30CCAC90}"/>
            </c:ext>
          </c:extLst>
        </c:ser>
        <c:ser>
          <c:idx val="2"/>
          <c:order val="2"/>
          <c:tx>
            <c:strRef>
              <c:f>label 2</c:f>
              <c:strCache>
                <c:ptCount val="1"/>
                <c:pt idx="0">
                  <c:v>Q-3</c:v>
                </c:pt>
              </c:strCache>
            </c:strRef>
          </c:tx>
          <c:spPr>
            <a:solidFill>
              <a:srgbClr val="92D050"/>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2</c:f>
              <c:numCache>
                <c:formatCode>General</c:formatCode>
                <c:ptCount val="10"/>
                <c:pt idx="0">
                  <c:v>85.497703024839197</c:v>
                </c:pt>
                <c:pt idx="1">
                  <c:v>75.531391317279599</c:v>
                </c:pt>
                <c:pt idx="2">
                  <c:v>55.786343500038399</c:v>
                </c:pt>
                <c:pt idx="3">
                  <c:v>63.012987233107701</c:v>
                </c:pt>
                <c:pt idx="4">
                  <c:v>59.391711976895003</c:v>
                </c:pt>
                <c:pt idx="5">
                  <c:v>52.267018045164299</c:v>
                </c:pt>
                <c:pt idx="6">
                  <c:v>67.498651559225607</c:v>
                </c:pt>
                <c:pt idx="7">
                  <c:v>62.704631835459203</c:v>
                </c:pt>
                <c:pt idx="8">
                  <c:v>70.010271788106493</c:v>
                </c:pt>
                <c:pt idx="9">
                  <c:v>164.964191511846</c:v>
                </c:pt>
              </c:numCache>
            </c:numRef>
          </c:val>
          <c:extLst>
            <c:ext xmlns:c16="http://schemas.microsoft.com/office/drawing/2014/chart" uri="{C3380CC4-5D6E-409C-BE32-E72D297353CC}">
              <c16:uniqueId val="{00000002-E6E3-4CE2-82AC-19EA30CCAC90}"/>
            </c:ext>
          </c:extLst>
        </c:ser>
        <c:ser>
          <c:idx val="3"/>
          <c:order val="3"/>
          <c:tx>
            <c:strRef>
              <c:f>label 3</c:f>
              <c:strCache>
                <c:ptCount val="1"/>
                <c:pt idx="0">
                  <c:v>Q-4</c:v>
                </c:pt>
              </c:strCache>
            </c:strRef>
          </c:tx>
          <c:spPr>
            <a:solidFill>
              <a:srgbClr val="FFE699"/>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3</c:f>
              <c:numCache>
                <c:formatCode>General</c:formatCode>
                <c:ptCount val="10"/>
                <c:pt idx="0">
                  <c:v>110.801042632716</c:v>
                </c:pt>
                <c:pt idx="1">
                  <c:v>79.032665575938495</c:v>
                </c:pt>
                <c:pt idx="2">
                  <c:v>73.1648374339524</c:v>
                </c:pt>
                <c:pt idx="3">
                  <c:v>65.162090013328907</c:v>
                </c:pt>
                <c:pt idx="4">
                  <c:v>78.296446243740604</c:v>
                </c:pt>
                <c:pt idx="5">
                  <c:v>74.0155524477304</c:v>
                </c:pt>
                <c:pt idx="6">
                  <c:v>102.490696908209</c:v>
                </c:pt>
                <c:pt idx="7">
                  <c:v>84.891877498781994</c:v>
                </c:pt>
                <c:pt idx="8">
                  <c:v>86.295360448982606</c:v>
                </c:pt>
                <c:pt idx="9">
                  <c:v>134.299739023293</c:v>
                </c:pt>
              </c:numCache>
            </c:numRef>
          </c:val>
          <c:extLst>
            <c:ext xmlns:c16="http://schemas.microsoft.com/office/drawing/2014/chart" uri="{C3380CC4-5D6E-409C-BE32-E72D297353CC}">
              <c16:uniqueId val="{00000003-E6E3-4CE2-82AC-19EA30CCAC90}"/>
            </c:ext>
          </c:extLst>
        </c:ser>
        <c:ser>
          <c:idx val="4"/>
          <c:order val="4"/>
          <c:tx>
            <c:strRef>
              <c:f>label 4</c:f>
              <c:strCache>
                <c:ptCount val="1"/>
                <c:pt idx="0">
                  <c:v>Total</c:v>
                </c:pt>
              </c:strCache>
            </c:strRef>
          </c:tx>
          <c:spPr>
            <a:no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inBase"/>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4</c:f>
              <c:numCache>
                <c:formatCode>General</c:formatCode>
                <c:ptCount val="10"/>
                <c:pt idx="0">
                  <c:v>528.39534223386499</c:v>
                </c:pt>
                <c:pt idx="1">
                  <c:v>343.64585680930298</c:v>
                </c:pt>
                <c:pt idx="2">
                  <c:v>305.20418651594701</c:v>
                </c:pt>
                <c:pt idx="3">
                  <c:v>293.38352052558201</c:v>
                </c:pt>
                <c:pt idx="4">
                  <c:v>331.38891166056101</c:v>
                </c:pt>
                <c:pt idx="5">
                  <c:v>289.93792610799898</c:v>
                </c:pt>
                <c:pt idx="6">
                  <c:v>351.48925125769898</c:v>
                </c:pt>
                <c:pt idx="7">
                  <c:v>295.97352283820601</c:v>
                </c:pt>
                <c:pt idx="8">
                  <c:v>444.28514464437399</c:v>
                </c:pt>
                <c:pt idx="9">
                  <c:v>534.87169898668606</c:v>
                </c:pt>
              </c:numCache>
            </c:numRef>
          </c:val>
          <c:extLst>
            <c:ext xmlns:c16="http://schemas.microsoft.com/office/drawing/2014/chart" uri="{C3380CC4-5D6E-409C-BE32-E72D297353CC}">
              <c16:uniqueId val="{00000004-E6E3-4CE2-82AC-19EA30CCAC90}"/>
            </c:ext>
          </c:extLst>
        </c:ser>
        <c:dLbls>
          <c:showLegendKey val="0"/>
          <c:showVal val="0"/>
          <c:showCatName val="0"/>
          <c:showSerName val="0"/>
          <c:showPercent val="0"/>
          <c:showBubbleSize val="0"/>
        </c:dLbls>
        <c:gapWidth val="219"/>
        <c:overlap val="100"/>
        <c:axId val="14236192"/>
        <c:axId val="16565722"/>
      </c:barChart>
      <c:catAx>
        <c:axId val="14236192"/>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700" b="1" strike="noStrike" spc="-1">
                <a:solidFill>
                  <a:srgbClr val="000000"/>
                </a:solidFill>
                <a:latin typeface="Arial"/>
              </a:defRPr>
            </a:pPr>
            <a:endParaRPr lang="en-US"/>
          </a:p>
        </c:txPr>
        <c:crossAx val="16565722"/>
        <c:crosses val="autoZero"/>
        <c:auto val="1"/>
        <c:lblAlgn val="ctr"/>
        <c:lblOffset val="100"/>
        <c:noMultiLvlLbl val="0"/>
      </c:catAx>
      <c:valAx>
        <c:axId val="16565722"/>
        <c:scaling>
          <c:orientation val="minMax"/>
          <c:max val="600"/>
        </c:scaling>
        <c:delete val="0"/>
        <c:axPos val="l"/>
        <c:numFmt formatCode="0.00" sourceLinked="0"/>
        <c:majorTickMark val="none"/>
        <c:minorTickMark val="none"/>
        <c:tickLblPos val="nextTo"/>
        <c:spPr>
          <a:ln w="6480">
            <a:noFill/>
          </a:ln>
        </c:spPr>
        <c:txPr>
          <a:bodyPr/>
          <a:lstStyle/>
          <a:p>
            <a:pPr>
              <a:defRPr sz="700" b="1" strike="noStrike" spc="-1">
                <a:solidFill>
                  <a:srgbClr val="000000"/>
                </a:solidFill>
                <a:latin typeface="Arial"/>
              </a:defRPr>
            </a:pPr>
            <a:endParaRPr lang="en-US"/>
          </a:p>
        </c:txPr>
        <c:crossAx val="14236192"/>
        <c:crosses val="autoZero"/>
        <c:crossBetween val="between"/>
      </c:valAx>
      <c:spPr>
        <a:noFill/>
        <a:ln w="0">
          <a:noFill/>
        </a:ln>
      </c:spPr>
    </c:plotArea>
    <c:legend>
      <c:legendPos val="b"/>
      <c:overlay val="0"/>
      <c:spPr>
        <a:noFill/>
        <a:ln w="0">
          <a:noFill/>
        </a:ln>
      </c:spPr>
      <c:txPr>
        <a:bodyPr/>
        <a:lstStyle/>
        <a:p>
          <a:pPr>
            <a:defRPr sz="900" b="1" strike="noStrike" spc="-1">
              <a:solidFill>
                <a:srgbClr val="000000"/>
              </a:solidFill>
              <a:latin typeface="Arial"/>
            </a:defRPr>
          </a:pPr>
          <a:endParaRPr lang="en-US"/>
        </a:p>
      </c:txPr>
    </c:legend>
    <c:plotVisOnly val="1"/>
    <c:dispBlanksAs val="gap"/>
    <c:showDLblsOverMax val="1"/>
  </c:chart>
  <c:spPr>
    <a:noFill/>
    <a:ln w="9360">
      <a:solidFill>
        <a:srgbClr val="00B0F0"/>
      </a:solidFill>
      <a:round/>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IN"/>
              <a:t>Billing Coverage Comparision</a:t>
            </a:r>
          </a:p>
        </c:rich>
      </c:tx>
      <c:overlay val="0"/>
      <c:spPr>
        <a:noFill/>
        <a:ln>
          <a:noFill/>
        </a:ln>
        <a:effectLst/>
      </c:spPr>
      <c:txPr>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lineChart>
        <c:grouping val="standard"/>
        <c:varyColors val="0"/>
        <c:ser>
          <c:idx val="0"/>
          <c:order val="0"/>
          <c:tx>
            <c:strRef>
              <c:f>'Provisional Billing'!$M$39</c:f>
              <c:strCache>
                <c:ptCount val="1"/>
                <c:pt idx="0">
                  <c:v>FY'25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4"/>
              <c:layout>
                <c:manualLayout>
                  <c:x val="-4.8595324548162136E-2"/>
                  <c:y val="-3.01272236803733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E3A-4702-9AC5-5E6725CF3E3D}"/>
                </c:ext>
              </c:extLst>
            </c:dLbl>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'Provisional Billing'!$L$40:$L$51</c:f>
              <c:strCache>
                <c:ptCount val="12"/>
                <c:pt idx="0">
                  <c:v>Apr</c:v>
                </c:pt>
                <c:pt idx="1">
                  <c:v>May</c:v>
                </c:pt>
                <c:pt idx="2">
                  <c:v>Jun</c:v>
                </c:pt>
                <c:pt idx="3">
                  <c:v>July</c:v>
                </c:pt>
                <c:pt idx="4">
                  <c:v>Aug</c:v>
                </c:pt>
                <c:pt idx="5">
                  <c:v>Sep</c:v>
                </c:pt>
                <c:pt idx="6">
                  <c:v>Oct</c:v>
                </c:pt>
                <c:pt idx="7">
                  <c:v>Nov</c:v>
                </c:pt>
                <c:pt idx="8">
                  <c:v>Dec</c:v>
                </c:pt>
                <c:pt idx="9">
                  <c:v>Jan</c:v>
                </c:pt>
                <c:pt idx="10">
                  <c:v>Feb</c:v>
                </c:pt>
                <c:pt idx="11">
                  <c:v>Mar</c:v>
                </c:pt>
              </c:strCache>
            </c:strRef>
          </c:cat>
          <c:val>
            <c:numRef>
              <c:f>'Provisional Billing'!$M$40:$M$51</c:f>
              <c:numCache>
                <c:formatCode>0.00%</c:formatCode>
                <c:ptCount val="12"/>
                <c:pt idx="0">
                  <c:v>0.98250000000000004</c:v>
                </c:pt>
                <c:pt idx="1">
                  <c:v>0.98319999999999996</c:v>
                </c:pt>
                <c:pt idx="2">
                  <c:v>0.98260000000000003</c:v>
                </c:pt>
                <c:pt idx="3">
                  <c:v>0.98650000000000004</c:v>
                </c:pt>
                <c:pt idx="4">
                  <c:v>0.98719999999999997</c:v>
                </c:pt>
                <c:pt idx="5">
                  <c:v>0.98769999999999991</c:v>
                </c:pt>
                <c:pt idx="6">
                  <c:v>0.98709999999999998</c:v>
                </c:pt>
                <c:pt idx="7">
                  <c:v>0.9890000000000001</c:v>
                </c:pt>
                <c:pt idx="8">
                  <c:v>0.98970000000000002</c:v>
                </c:pt>
                <c:pt idx="9">
                  <c:v>0.98939999999999995</c:v>
                </c:pt>
                <c:pt idx="10">
                  <c:v>0.9909</c:v>
                </c:pt>
                <c:pt idx="11">
                  <c:v>0.99109999999999998</c:v>
                </c:pt>
              </c:numCache>
            </c:numRef>
          </c:val>
          <c:smooth val="1"/>
          <c:extLst>
            <c:ext xmlns:c16="http://schemas.microsoft.com/office/drawing/2014/chart" uri="{C3380CC4-5D6E-409C-BE32-E72D297353CC}">
              <c16:uniqueId val="{00000001-DE3A-4702-9AC5-5E6725CF3E3D}"/>
            </c:ext>
          </c:extLst>
        </c:ser>
        <c:ser>
          <c:idx val="1"/>
          <c:order val="1"/>
          <c:tx>
            <c:strRef>
              <c:f>'Provisional Billing'!$N$39</c:f>
              <c:strCache>
                <c:ptCount val="1"/>
                <c:pt idx="0">
                  <c:v>FY'26</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5"/>
              <c:layout>
                <c:manualLayout>
                  <c:x val="-2.0961473080113691E-2"/>
                  <c:y val="-3.01272236803733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E3A-4702-9AC5-5E6725CF3E3D}"/>
                </c:ext>
              </c:extLst>
            </c:dLbl>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'Provisional Billing'!$L$40:$L$51</c:f>
              <c:strCache>
                <c:ptCount val="12"/>
                <c:pt idx="0">
                  <c:v>Apr</c:v>
                </c:pt>
                <c:pt idx="1">
                  <c:v>May</c:v>
                </c:pt>
                <c:pt idx="2">
                  <c:v>Jun</c:v>
                </c:pt>
                <c:pt idx="3">
                  <c:v>July</c:v>
                </c:pt>
                <c:pt idx="4">
                  <c:v>Aug</c:v>
                </c:pt>
                <c:pt idx="5">
                  <c:v>Sep</c:v>
                </c:pt>
                <c:pt idx="6">
                  <c:v>Oct</c:v>
                </c:pt>
                <c:pt idx="7">
                  <c:v>Nov</c:v>
                </c:pt>
                <c:pt idx="8">
                  <c:v>Dec</c:v>
                </c:pt>
                <c:pt idx="9">
                  <c:v>Jan</c:v>
                </c:pt>
                <c:pt idx="10">
                  <c:v>Feb</c:v>
                </c:pt>
                <c:pt idx="11">
                  <c:v>Mar</c:v>
                </c:pt>
              </c:strCache>
            </c:strRef>
          </c:cat>
          <c:val>
            <c:numRef>
              <c:f>'Provisional Billing'!$N$40:$N$51</c:f>
              <c:numCache>
                <c:formatCode>0.00%</c:formatCode>
                <c:ptCount val="12"/>
                <c:pt idx="0">
                  <c:v>0.99080000000000001</c:v>
                </c:pt>
                <c:pt idx="1">
                  <c:v>0.99080000000000001</c:v>
                </c:pt>
                <c:pt idx="2">
                  <c:v>0.99099999999999999</c:v>
                </c:pt>
                <c:pt idx="3">
                  <c:v>0.99129999999999996</c:v>
                </c:pt>
                <c:pt idx="4">
                  <c:v>0.98440000000000005</c:v>
                </c:pt>
                <c:pt idx="5">
                  <c:v>0.99250000000000005</c:v>
                </c:pt>
              </c:numCache>
            </c:numRef>
          </c:val>
          <c:smooth val="1"/>
          <c:extLst>
            <c:ext xmlns:c16="http://schemas.microsoft.com/office/drawing/2014/chart" uri="{C3380CC4-5D6E-409C-BE32-E72D297353CC}">
              <c16:uniqueId val="{00000003-DE3A-4702-9AC5-5E6725CF3E3D}"/>
            </c:ext>
          </c:extLst>
        </c:ser>
        <c:dLbls>
          <c:dLblPos val="t"/>
          <c:showLegendKey val="0"/>
          <c:showVal val="1"/>
          <c:showCatName val="0"/>
          <c:showSerName val="0"/>
          <c:showPercent val="0"/>
          <c:showBubbleSize val="0"/>
        </c:dLbls>
        <c:marker val="1"/>
        <c:smooth val="0"/>
        <c:axId val="637821263"/>
        <c:axId val="637815855"/>
      </c:lineChart>
      <c:catAx>
        <c:axId val="637821263"/>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637815855"/>
        <c:crosses val="autoZero"/>
        <c:auto val="1"/>
        <c:lblAlgn val="ctr"/>
        <c:lblOffset val="100"/>
        <c:noMultiLvlLbl val="0"/>
      </c:catAx>
      <c:valAx>
        <c:axId val="637815855"/>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637821263"/>
        <c:crosses val="autoZero"/>
        <c:crossBetween val="between"/>
        <c:majorUnit val="4.000000000000001E-3"/>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2">
        <a:lumMod val="90000"/>
      </a:schemeClr>
    </a:solidFill>
    <a:ln w="9525" cap="flat" cmpd="sng" algn="ctr">
      <a:solidFill>
        <a:sysClr val="windowText" lastClr="000000"/>
      </a:solidFill>
      <a:round/>
    </a:ln>
    <a:effectLst/>
  </c:spPr>
  <c:txPr>
    <a:bodyPr/>
    <a:lstStyle/>
    <a:p>
      <a:pPr>
        <a:defRPr sz="800" b="1">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IN"/>
              <a:t>Trend of Billing Efficiency (BE)  &amp; Collection Efficiency (CE)</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n-US"/>
        </a:p>
      </c:txPr>
    </c:title>
    <c:autoTitleDeleted val="0"/>
    <c:plotArea>
      <c:layout/>
      <c:lineChart>
        <c:grouping val="stacked"/>
        <c:varyColors val="0"/>
        <c:ser>
          <c:idx val="0"/>
          <c:order val="0"/>
          <c:tx>
            <c:strRef>
              <c:f>'BE &amp; CE'!$B$3</c:f>
              <c:strCache>
                <c:ptCount val="1"/>
                <c:pt idx="0">
                  <c:v>BE</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 &amp; CE'!$A$4:$A$7</c:f>
              <c:strCache>
                <c:ptCount val="4"/>
                <c:pt idx="0">
                  <c:v>FY 25 Q1</c:v>
                </c:pt>
                <c:pt idx="1">
                  <c:v>FY 25 Q2</c:v>
                </c:pt>
                <c:pt idx="2">
                  <c:v>FY 25 Q3</c:v>
                </c:pt>
                <c:pt idx="3">
                  <c:v>FY 25 Q4</c:v>
                </c:pt>
              </c:strCache>
            </c:strRef>
          </c:cat>
          <c:val>
            <c:numRef>
              <c:f>'BE &amp; CE'!$B$4:$B$7</c:f>
              <c:numCache>
                <c:formatCode>0.00%</c:formatCode>
                <c:ptCount val="4"/>
                <c:pt idx="0">
                  <c:v>0.85840000000000005</c:v>
                </c:pt>
                <c:pt idx="1">
                  <c:v>0.86150000000000004</c:v>
                </c:pt>
                <c:pt idx="2">
                  <c:v>0.88329999999999997</c:v>
                </c:pt>
                <c:pt idx="3">
                  <c:v>0.87539999999999996</c:v>
                </c:pt>
              </c:numCache>
            </c:numRef>
          </c:val>
          <c:smooth val="0"/>
          <c:extLst>
            <c:ext xmlns:c16="http://schemas.microsoft.com/office/drawing/2014/chart" uri="{C3380CC4-5D6E-409C-BE32-E72D297353CC}">
              <c16:uniqueId val="{00000000-401E-46B4-BB47-D7414B93472E}"/>
            </c:ext>
          </c:extLst>
        </c:ser>
        <c:ser>
          <c:idx val="1"/>
          <c:order val="1"/>
          <c:tx>
            <c:strRef>
              <c:f>'BE &amp; CE'!$C$3</c:f>
              <c:strCache>
                <c:ptCount val="1"/>
                <c:pt idx="0">
                  <c:v>CE</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 &amp; CE'!$A$4:$A$7</c:f>
              <c:strCache>
                <c:ptCount val="4"/>
                <c:pt idx="0">
                  <c:v>FY 25 Q1</c:v>
                </c:pt>
                <c:pt idx="1">
                  <c:v>FY 25 Q2</c:v>
                </c:pt>
                <c:pt idx="2">
                  <c:v>FY 25 Q3</c:v>
                </c:pt>
                <c:pt idx="3">
                  <c:v>FY 25 Q4</c:v>
                </c:pt>
              </c:strCache>
            </c:strRef>
          </c:cat>
          <c:val>
            <c:numRef>
              <c:f>'BE &amp; CE'!$C$4:$C$7</c:f>
              <c:numCache>
                <c:formatCode>0.00%</c:formatCode>
                <c:ptCount val="4"/>
                <c:pt idx="0">
                  <c:v>0.91569999999999996</c:v>
                </c:pt>
                <c:pt idx="1">
                  <c:v>1.0084</c:v>
                </c:pt>
                <c:pt idx="2">
                  <c:v>1.0338000000000001</c:v>
                </c:pt>
                <c:pt idx="3">
                  <c:v>0.998</c:v>
                </c:pt>
              </c:numCache>
            </c:numRef>
          </c:val>
          <c:smooth val="0"/>
          <c:extLst>
            <c:ext xmlns:c16="http://schemas.microsoft.com/office/drawing/2014/chart" uri="{C3380CC4-5D6E-409C-BE32-E72D297353CC}">
              <c16:uniqueId val="{00000001-401E-46B4-BB47-D7414B93472E}"/>
            </c:ext>
          </c:extLst>
        </c:ser>
        <c:dLbls>
          <c:showLegendKey val="0"/>
          <c:showVal val="0"/>
          <c:showCatName val="0"/>
          <c:showSerName val="0"/>
          <c:showPercent val="0"/>
          <c:showBubbleSize val="0"/>
        </c:dLbls>
        <c:smooth val="0"/>
        <c:axId val="1063574896"/>
        <c:axId val="935391360"/>
      </c:lineChart>
      <c:catAx>
        <c:axId val="1063574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935391360"/>
        <c:crosses val="autoZero"/>
        <c:auto val="1"/>
        <c:lblAlgn val="ctr"/>
        <c:lblOffset val="100"/>
        <c:noMultiLvlLbl val="0"/>
      </c:catAx>
      <c:valAx>
        <c:axId val="9353913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063574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r>
              <a:rPr lang="en-IN"/>
              <a:t>AT&amp;C Loss (%): Commitment Vs Achieved</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mn-lt"/>
              <a:ea typeface="+mn-ea"/>
              <a:cs typeface="+mn-cs"/>
            </a:defRPr>
          </a:pPr>
          <a:endParaRPr lang="en-US"/>
        </a:p>
      </c:txPr>
    </c:title>
    <c:autoTitleDeleted val="0"/>
    <c:plotArea>
      <c:layout/>
      <c:lineChart>
        <c:grouping val="standard"/>
        <c:varyColors val="0"/>
        <c:ser>
          <c:idx val="0"/>
          <c:order val="0"/>
          <c:tx>
            <c:strRef>
              <c:f>'AT &amp; C'!$D$4</c:f>
              <c:strCache>
                <c:ptCount val="1"/>
                <c:pt idx="0">
                  <c:v>Target AT&amp;C Loss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'AT &amp; C'!$C$5:$C$11</c:f>
              <c:strCache>
                <c:ptCount val="7"/>
                <c:pt idx="0">
                  <c:v>FY21</c:v>
                </c:pt>
                <c:pt idx="1">
                  <c:v>FY 22</c:v>
                </c:pt>
                <c:pt idx="2">
                  <c:v>FY 23</c:v>
                </c:pt>
                <c:pt idx="3">
                  <c:v>FY 24</c:v>
                </c:pt>
                <c:pt idx="4">
                  <c:v>FY 25</c:v>
                </c:pt>
                <c:pt idx="5">
                  <c:v>FY 26</c:v>
                </c:pt>
                <c:pt idx="6">
                  <c:v>FY 27</c:v>
                </c:pt>
              </c:strCache>
            </c:strRef>
          </c:cat>
          <c:val>
            <c:numRef>
              <c:f>'AT &amp; C'!$D$5:$D$11</c:f>
              <c:numCache>
                <c:formatCode>0.00%</c:formatCode>
                <c:ptCount val="7"/>
                <c:pt idx="0">
                  <c:v>0.25169999999999998</c:v>
                </c:pt>
                <c:pt idx="1">
                  <c:v>0.2432</c:v>
                </c:pt>
                <c:pt idx="2">
                  <c:v>0.22320000000000001</c:v>
                </c:pt>
                <c:pt idx="3">
                  <c:v>0.20799999999999999</c:v>
                </c:pt>
                <c:pt idx="4">
                  <c:v>0.17799999999999999</c:v>
                </c:pt>
                <c:pt idx="5">
                  <c:v>0.155</c:v>
                </c:pt>
                <c:pt idx="6">
                  <c:v>0.125</c:v>
                </c:pt>
              </c:numCache>
            </c:numRef>
          </c:val>
          <c:smooth val="0"/>
          <c:extLst>
            <c:ext xmlns:c16="http://schemas.microsoft.com/office/drawing/2014/chart" uri="{C3380CC4-5D6E-409C-BE32-E72D297353CC}">
              <c16:uniqueId val="{00000000-395D-4DEC-92FF-754A57A0E57C}"/>
            </c:ext>
          </c:extLst>
        </c:ser>
        <c:ser>
          <c:idx val="1"/>
          <c:order val="1"/>
          <c:tx>
            <c:strRef>
              <c:f>'AT &amp; C'!$E$4</c:f>
              <c:strCache>
                <c:ptCount val="1"/>
                <c:pt idx="0">
                  <c:v>Achieved AT&amp;C</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2"/>
              <c:layout>
                <c:manualLayout>
                  <c:x val="-9.6426218534763727E-2"/>
                  <c:y val="3.14779048845309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5D-4DEC-92FF-754A57A0E57C}"/>
                </c:ext>
              </c:extLst>
            </c:dLbl>
            <c:dLbl>
              <c:idx val="4"/>
              <c:tx>
                <c:rich>
                  <a:bodyPr/>
                  <a:lstStyle/>
                  <a:p>
                    <a:r>
                      <a:rPr lang="en-US"/>
                      <a:t>12.64%</a:t>
                    </a:r>
                  </a:p>
                </c:rich>
              </c:tx>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70-4B6A-A22D-1BFD39F247B7}"/>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'AT &amp; C'!$C$5:$C$11</c:f>
              <c:strCache>
                <c:ptCount val="7"/>
                <c:pt idx="0">
                  <c:v>FY21</c:v>
                </c:pt>
                <c:pt idx="1">
                  <c:v>FY 22</c:v>
                </c:pt>
                <c:pt idx="2">
                  <c:v>FY 23</c:v>
                </c:pt>
                <c:pt idx="3">
                  <c:v>FY 24</c:v>
                </c:pt>
                <c:pt idx="4">
                  <c:v>FY 25</c:v>
                </c:pt>
                <c:pt idx="5">
                  <c:v>FY 26</c:v>
                </c:pt>
                <c:pt idx="6">
                  <c:v>FY 27</c:v>
                </c:pt>
              </c:strCache>
            </c:strRef>
          </c:cat>
          <c:val>
            <c:numRef>
              <c:f>'AT &amp; C'!$E$5:$E$11</c:f>
              <c:numCache>
                <c:formatCode>0.00%</c:formatCode>
                <c:ptCount val="7"/>
                <c:pt idx="0">
                  <c:v>0.25169999999999998</c:v>
                </c:pt>
                <c:pt idx="1">
                  <c:v>0.2923</c:v>
                </c:pt>
                <c:pt idx="2">
                  <c:v>0.19739999999999999</c:v>
                </c:pt>
                <c:pt idx="3">
                  <c:v>0.14219999999999999</c:v>
                </c:pt>
                <c:pt idx="4">
                  <c:v>0.12620000000000001</c:v>
                </c:pt>
              </c:numCache>
            </c:numRef>
          </c:val>
          <c:smooth val="0"/>
          <c:extLst>
            <c:ext xmlns:c16="http://schemas.microsoft.com/office/drawing/2014/chart" uri="{C3380CC4-5D6E-409C-BE32-E72D297353CC}">
              <c16:uniqueId val="{00000002-395D-4DEC-92FF-754A57A0E57C}"/>
            </c:ext>
          </c:extLst>
        </c:ser>
        <c:dLbls>
          <c:showLegendKey val="0"/>
          <c:showVal val="0"/>
          <c:showCatName val="0"/>
          <c:showSerName val="0"/>
          <c:showPercent val="0"/>
          <c:showBubbleSize val="0"/>
        </c:dLbls>
        <c:marker val="1"/>
        <c:smooth val="0"/>
        <c:axId val="275156687"/>
        <c:axId val="280664831"/>
      </c:lineChart>
      <c:catAx>
        <c:axId val="2751566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280664831"/>
        <c:crosses val="autoZero"/>
        <c:auto val="1"/>
        <c:lblAlgn val="ctr"/>
        <c:lblOffset val="100"/>
        <c:noMultiLvlLbl val="0"/>
      </c:catAx>
      <c:valAx>
        <c:axId val="28066483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2751566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en-IN" sz="1000" b="1" strike="noStrike" spc="-1">
                <a:solidFill>
                  <a:srgbClr val="000000"/>
                </a:solidFill>
                <a:latin typeface="Arial"/>
              </a:defRPr>
            </a:pPr>
            <a:r>
              <a:rPr lang="en-IN" sz="1000" b="1" strike="noStrike" spc="-1">
                <a:solidFill>
                  <a:srgbClr val="000000"/>
                </a:solidFill>
                <a:latin typeface="Arial"/>
              </a:rPr>
              <a:t>SAIFI (Nos) at Circle Level</a:t>
            </a:r>
          </a:p>
        </c:rich>
      </c:tx>
      <c:layout>
        <c:manualLayout>
          <c:xMode val="edge"/>
          <c:yMode val="edge"/>
          <c:x val="0.37597190870328601"/>
          <c:y val="7.7418570734078804E-2"/>
        </c:manualLayout>
      </c:layout>
      <c:overlay val="0"/>
      <c:spPr>
        <a:noFill/>
        <a:ln w="0">
          <a:noFill/>
        </a:ln>
      </c:spPr>
    </c:title>
    <c:autoTitleDeleted val="0"/>
    <c:plotArea>
      <c:layout>
        <c:manualLayout>
          <c:layoutTarget val="inner"/>
          <c:xMode val="edge"/>
          <c:yMode val="edge"/>
          <c:x val="4.2999999999999997E-2"/>
          <c:y val="0.10077777777777799"/>
          <c:w val="0.94599999999999995"/>
          <c:h val="0.60033333333333305"/>
        </c:manualLayout>
      </c:layout>
      <c:barChart>
        <c:barDir val="col"/>
        <c:grouping val="stacked"/>
        <c:varyColors val="0"/>
        <c:ser>
          <c:idx val="0"/>
          <c:order val="0"/>
          <c:tx>
            <c:strRef>
              <c:f>label 0</c:f>
              <c:strCache>
                <c:ptCount val="1"/>
                <c:pt idx="0">
                  <c:v>Q-1</c:v>
                </c:pt>
              </c:strCache>
            </c:strRef>
          </c:tx>
          <c:spPr>
            <a:solidFill>
              <a:srgbClr val="5B9BD5"/>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0</c:f>
              <c:numCache>
                <c:formatCode>General</c:formatCode>
                <c:ptCount val="10"/>
                <c:pt idx="0">
                  <c:v>266.50951284537098</c:v>
                </c:pt>
                <c:pt idx="1">
                  <c:v>148.28504966839299</c:v>
                </c:pt>
                <c:pt idx="2">
                  <c:v>109.040254873696</c:v>
                </c:pt>
                <c:pt idx="3">
                  <c:v>128.366275337975</c:v>
                </c:pt>
                <c:pt idx="4">
                  <c:v>123.38573529371</c:v>
                </c:pt>
                <c:pt idx="5">
                  <c:v>99.298647290159707</c:v>
                </c:pt>
                <c:pt idx="6">
                  <c:v>158.801901983818</c:v>
                </c:pt>
                <c:pt idx="7">
                  <c:v>124.095318924682</c:v>
                </c:pt>
                <c:pt idx="8">
                  <c:v>181.182648506004</c:v>
                </c:pt>
                <c:pt idx="9">
                  <c:v>140.61671952490801</c:v>
                </c:pt>
              </c:numCache>
            </c:numRef>
          </c:val>
          <c:extLst>
            <c:ext xmlns:c16="http://schemas.microsoft.com/office/drawing/2014/chart" uri="{C3380CC4-5D6E-409C-BE32-E72D297353CC}">
              <c16:uniqueId val="{00000000-9C00-43DC-84A0-940A12EB66CE}"/>
            </c:ext>
          </c:extLst>
        </c:ser>
        <c:ser>
          <c:idx val="1"/>
          <c:order val="1"/>
          <c:tx>
            <c:strRef>
              <c:f>label 1</c:f>
              <c:strCache>
                <c:ptCount val="1"/>
                <c:pt idx="0">
                  <c:v>Q-2</c:v>
                </c:pt>
              </c:strCache>
            </c:strRef>
          </c:tx>
          <c:spPr>
            <a:solidFill>
              <a:srgbClr val="F4B183"/>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1</c:f>
              <c:numCache>
                <c:formatCode>General</c:formatCode>
                <c:ptCount val="10"/>
                <c:pt idx="0">
                  <c:v>287.31667309190999</c:v>
                </c:pt>
                <c:pt idx="1">
                  <c:v>240.717606503822</c:v>
                </c:pt>
                <c:pt idx="2">
                  <c:v>156.854533703599</c:v>
                </c:pt>
                <c:pt idx="3">
                  <c:v>167.79062709653499</c:v>
                </c:pt>
                <c:pt idx="4">
                  <c:v>199.48494524865399</c:v>
                </c:pt>
                <c:pt idx="5">
                  <c:v>182.43125246545</c:v>
                </c:pt>
                <c:pt idx="6">
                  <c:v>218.323203494566</c:v>
                </c:pt>
                <c:pt idx="7">
                  <c:v>209.78974587605899</c:v>
                </c:pt>
                <c:pt idx="8">
                  <c:v>232.34842492660101</c:v>
                </c:pt>
                <c:pt idx="9">
                  <c:v>165.327011879266</c:v>
                </c:pt>
              </c:numCache>
            </c:numRef>
          </c:val>
          <c:extLst>
            <c:ext xmlns:c16="http://schemas.microsoft.com/office/drawing/2014/chart" uri="{C3380CC4-5D6E-409C-BE32-E72D297353CC}">
              <c16:uniqueId val="{00000001-9C00-43DC-84A0-940A12EB66CE}"/>
            </c:ext>
          </c:extLst>
        </c:ser>
        <c:ser>
          <c:idx val="2"/>
          <c:order val="2"/>
          <c:tx>
            <c:strRef>
              <c:f>label 2</c:f>
              <c:strCache>
                <c:ptCount val="1"/>
                <c:pt idx="0">
                  <c:v>Q-3</c:v>
                </c:pt>
              </c:strCache>
            </c:strRef>
          </c:tx>
          <c:spPr>
            <a:solidFill>
              <a:srgbClr val="92D050"/>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2</c:f>
              <c:numCache>
                <c:formatCode>General</c:formatCode>
                <c:ptCount val="10"/>
                <c:pt idx="0">
                  <c:v>165.18402349518499</c:v>
                </c:pt>
                <c:pt idx="1">
                  <c:v>155.51121627650599</c:v>
                </c:pt>
                <c:pt idx="2">
                  <c:v>99.703639644790698</c:v>
                </c:pt>
                <c:pt idx="3">
                  <c:v>115.692832622436</c:v>
                </c:pt>
                <c:pt idx="4">
                  <c:v>114.19023450488</c:v>
                </c:pt>
                <c:pt idx="5">
                  <c:v>114.057374141857</c:v>
                </c:pt>
                <c:pt idx="6">
                  <c:v>131.707207248629</c:v>
                </c:pt>
                <c:pt idx="7">
                  <c:v>134.33605639729601</c:v>
                </c:pt>
                <c:pt idx="8">
                  <c:v>113.05724471664401</c:v>
                </c:pt>
                <c:pt idx="9">
                  <c:v>121.118341650226</c:v>
                </c:pt>
              </c:numCache>
            </c:numRef>
          </c:val>
          <c:extLst>
            <c:ext xmlns:c16="http://schemas.microsoft.com/office/drawing/2014/chart" uri="{C3380CC4-5D6E-409C-BE32-E72D297353CC}">
              <c16:uniqueId val="{00000002-9C00-43DC-84A0-940A12EB66CE}"/>
            </c:ext>
          </c:extLst>
        </c:ser>
        <c:ser>
          <c:idx val="3"/>
          <c:order val="3"/>
          <c:tx>
            <c:strRef>
              <c:f>label 3</c:f>
              <c:strCache>
                <c:ptCount val="1"/>
                <c:pt idx="0">
                  <c:v>Q-4</c:v>
                </c:pt>
              </c:strCache>
            </c:strRef>
          </c:tx>
          <c:spPr>
            <a:solidFill>
              <a:srgbClr val="FFE699"/>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3</c:f>
              <c:numCache>
                <c:formatCode>General</c:formatCode>
                <c:ptCount val="10"/>
                <c:pt idx="0">
                  <c:v>150.59546578320101</c:v>
                </c:pt>
                <c:pt idx="1">
                  <c:v>138.49958055695299</c:v>
                </c:pt>
                <c:pt idx="2">
                  <c:v>111.952252220058</c:v>
                </c:pt>
                <c:pt idx="3">
                  <c:v>108.86930609906101</c:v>
                </c:pt>
                <c:pt idx="4">
                  <c:v>105.271656007354</c:v>
                </c:pt>
                <c:pt idx="5">
                  <c:v>112.764908937539</c:v>
                </c:pt>
                <c:pt idx="6">
                  <c:v>136.40364944933299</c:v>
                </c:pt>
                <c:pt idx="7">
                  <c:v>123.93927364102601</c:v>
                </c:pt>
                <c:pt idx="8">
                  <c:v>108.63807067451199</c:v>
                </c:pt>
                <c:pt idx="9">
                  <c:v>118.62770801639</c:v>
                </c:pt>
              </c:numCache>
            </c:numRef>
          </c:val>
          <c:extLst>
            <c:ext xmlns:c16="http://schemas.microsoft.com/office/drawing/2014/chart" uri="{C3380CC4-5D6E-409C-BE32-E72D297353CC}">
              <c16:uniqueId val="{00000003-9C00-43DC-84A0-940A12EB66CE}"/>
            </c:ext>
          </c:extLst>
        </c:ser>
        <c:ser>
          <c:idx val="4"/>
          <c:order val="4"/>
          <c:tx>
            <c:strRef>
              <c:f>label 4</c:f>
              <c:strCache>
                <c:ptCount val="1"/>
                <c:pt idx="0">
                  <c:v>Total</c:v>
                </c:pt>
              </c:strCache>
            </c:strRef>
          </c:tx>
          <c:spPr>
            <a:no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inBase"/>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4</c:f>
              <c:numCache>
                <c:formatCode>General</c:formatCode>
                <c:ptCount val="10"/>
                <c:pt idx="0">
                  <c:v>869.60567521566702</c:v>
                </c:pt>
                <c:pt idx="1">
                  <c:v>683.01345300567402</c:v>
                </c:pt>
                <c:pt idx="2">
                  <c:v>477.55068044214403</c:v>
                </c:pt>
                <c:pt idx="3">
                  <c:v>520.71904115600705</c:v>
                </c:pt>
                <c:pt idx="4">
                  <c:v>542.33257105459802</c:v>
                </c:pt>
                <c:pt idx="5">
                  <c:v>508.55218283500699</c:v>
                </c:pt>
                <c:pt idx="6">
                  <c:v>645.23596217634599</c:v>
                </c:pt>
                <c:pt idx="7">
                  <c:v>592.16039483906297</c:v>
                </c:pt>
                <c:pt idx="8">
                  <c:v>635.226388823761</c:v>
                </c:pt>
                <c:pt idx="9">
                  <c:v>545.68978107079101</c:v>
                </c:pt>
              </c:numCache>
            </c:numRef>
          </c:val>
          <c:extLst>
            <c:ext xmlns:c16="http://schemas.microsoft.com/office/drawing/2014/chart" uri="{C3380CC4-5D6E-409C-BE32-E72D297353CC}">
              <c16:uniqueId val="{00000004-9C00-43DC-84A0-940A12EB66CE}"/>
            </c:ext>
          </c:extLst>
        </c:ser>
        <c:dLbls>
          <c:showLegendKey val="0"/>
          <c:showVal val="0"/>
          <c:showCatName val="0"/>
          <c:showSerName val="0"/>
          <c:showPercent val="0"/>
          <c:showBubbleSize val="0"/>
        </c:dLbls>
        <c:gapWidth val="219"/>
        <c:overlap val="100"/>
        <c:axId val="75575158"/>
        <c:axId val="30325473"/>
      </c:barChart>
      <c:catAx>
        <c:axId val="75575158"/>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700" b="1" strike="noStrike" spc="-1">
                <a:solidFill>
                  <a:srgbClr val="000000"/>
                </a:solidFill>
                <a:latin typeface="Arial"/>
              </a:defRPr>
            </a:pPr>
            <a:endParaRPr lang="en-US"/>
          </a:p>
        </c:txPr>
        <c:crossAx val="30325473"/>
        <c:crosses val="autoZero"/>
        <c:auto val="1"/>
        <c:lblAlgn val="ctr"/>
        <c:lblOffset val="100"/>
        <c:noMultiLvlLbl val="0"/>
      </c:catAx>
      <c:valAx>
        <c:axId val="30325473"/>
        <c:scaling>
          <c:orientation val="minMax"/>
          <c:max val="1000"/>
        </c:scaling>
        <c:delete val="0"/>
        <c:axPos val="l"/>
        <c:numFmt formatCode="0.00" sourceLinked="0"/>
        <c:majorTickMark val="none"/>
        <c:minorTickMark val="none"/>
        <c:tickLblPos val="nextTo"/>
        <c:spPr>
          <a:ln w="6480">
            <a:noFill/>
          </a:ln>
        </c:spPr>
        <c:txPr>
          <a:bodyPr/>
          <a:lstStyle/>
          <a:p>
            <a:pPr>
              <a:defRPr sz="700" b="1" strike="noStrike" spc="-1">
                <a:solidFill>
                  <a:srgbClr val="000000"/>
                </a:solidFill>
                <a:latin typeface="Arial"/>
              </a:defRPr>
            </a:pPr>
            <a:endParaRPr lang="en-US"/>
          </a:p>
        </c:txPr>
        <c:crossAx val="75575158"/>
        <c:crosses val="autoZero"/>
        <c:crossBetween val="between"/>
        <c:majorUnit val="200"/>
      </c:valAx>
      <c:spPr>
        <a:noFill/>
        <a:ln w="0">
          <a:noFill/>
        </a:ln>
      </c:spPr>
    </c:plotArea>
    <c:legend>
      <c:legendPos val="b"/>
      <c:overlay val="0"/>
      <c:spPr>
        <a:noFill/>
        <a:ln w="0">
          <a:noFill/>
        </a:ln>
      </c:spPr>
      <c:txPr>
        <a:bodyPr/>
        <a:lstStyle/>
        <a:p>
          <a:pPr>
            <a:defRPr sz="900" b="1" strike="noStrike" spc="-1">
              <a:solidFill>
                <a:srgbClr val="000000"/>
              </a:solidFill>
              <a:latin typeface="Arial"/>
            </a:defRPr>
          </a:pPr>
          <a:endParaRPr lang="en-US"/>
        </a:p>
      </c:txPr>
    </c:legend>
    <c:plotVisOnly val="1"/>
    <c:dispBlanksAs val="gap"/>
    <c:showDLblsOverMax val="1"/>
  </c:chart>
  <c:spPr>
    <a:noFill/>
    <a:ln w="9360">
      <a:solidFill>
        <a:srgbClr val="00B0F0"/>
      </a:solidFill>
      <a:round/>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US" b="1"/>
              <a:t>SAIDI (Hours)</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'Reliability Index'!$C$4</c:f>
              <c:strCache>
                <c:ptCount val="1"/>
                <c:pt idx="0">
                  <c:v>SAIDI</c:v>
                </c:pt>
              </c:strCache>
            </c:strRef>
          </c:tx>
          <c:spPr>
            <a:solidFill>
              <a:schemeClr val="accent1"/>
            </a:solidFill>
            <a:ln>
              <a:noFill/>
            </a:ln>
            <a:effectLst/>
            <a:sp3d/>
          </c:spPr>
          <c:invertIfNegative val="0"/>
          <c:dLbls>
            <c:dLbl>
              <c:idx val="0"/>
              <c:layout>
                <c:manualLayout>
                  <c:x val="0"/>
                  <c:y val="-5.09259259259259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05B-4246-8436-B68886F87453}"/>
                </c:ext>
              </c:extLst>
            </c:dLbl>
            <c:dLbl>
              <c:idx val="1"/>
              <c:layout>
                <c:manualLayout>
                  <c:x val="0"/>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05B-4246-8436-B68886F87453}"/>
                </c:ext>
              </c:extLst>
            </c:dLbl>
            <c:dLbl>
              <c:idx val="2"/>
              <c:layout>
                <c:manualLayout>
                  <c:x val="0"/>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05B-4246-8436-B68886F87453}"/>
                </c:ext>
              </c:extLst>
            </c:dLbl>
            <c:dLbl>
              <c:idx val="3"/>
              <c:layout>
                <c:manualLayout>
                  <c:x val="2.4509803921567729E-3"/>
                  <c:y val="-7.40740740740740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05B-4246-8436-B68886F87453}"/>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'Reliability Index'!$B$5:$B$8</c:f>
              <c:strCache>
                <c:ptCount val="4"/>
                <c:pt idx="0">
                  <c:v>2021-22</c:v>
                </c:pt>
                <c:pt idx="1">
                  <c:v>2022-23</c:v>
                </c:pt>
                <c:pt idx="2">
                  <c:v>2023-24</c:v>
                </c:pt>
                <c:pt idx="3">
                  <c:v>2024-25</c:v>
                </c:pt>
              </c:strCache>
            </c:strRef>
          </c:cat>
          <c:val>
            <c:numRef>
              <c:f>'Reliability Index'!$C$5:$C$8</c:f>
              <c:numCache>
                <c:formatCode>General</c:formatCode>
                <c:ptCount val="4"/>
                <c:pt idx="0">
                  <c:v>455.51</c:v>
                </c:pt>
                <c:pt idx="1">
                  <c:v>378.39</c:v>
                </c:pt>
                <c:pt idx="2">
                  <c:v>348.95</c:v>
                </c:pt>
                <c:pt idx="3">
                  <c:v>324.31</c:v>
                </c:pt>
              </c:numCache>
            </c:numRef>
          </c:val>
          <c:extLst>
            <c:ext xmlns:c16="http://schemas.microsoft.com/office/drawing/2014/chart" uri="{C3380CC4-5D6E-409C-BE32-E72D297353CC}">
              <c16:uniqueId val="{00000004-305B-4246-8436-B68886F87453}"/>
            </c:ext>
          </c:extLst>
        </c:ser>
        <c:dLbls>
          <c:showLegendKey val="0"/>
          <c:showVal val="0"/>
          <c:showCatName val="0"/>
          <c:showSerName val="0"/>
          <c:showPercent val="0"/>
          <c:showBubbleSize val="0"/>
        </c:dLbls>
        <c:gapWidth val="150"/>
        <c:shape val="box"/>
        <c:axId val="676075888"/>
        <c:axId val="676857968"/>
        <c:axId val="0"/>
      </c:bar3DChart>
      <c:catAx>
        <c:axId val="6760758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676857968"/>
        <c:crosses val="autoZero"/>
        <c:auto val="1"/>
        <c:lblAlgn val="ctr"/>
        <c:lblOffset val="100"/>
        <c:noMultiLvlLbl val="0"/>
      </c:catAx>
      <c:valAx>
        <c:axId val="6768579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67607588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0.45164566929133859"/>
          <c:y val="1.8518518518518517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'Reliability Index'!$Q$7</c:f>
              <c:strCache>
                <c:ptCount val="1"/>
                <c:pt idx="0">
                  <c:v>SAIFI (Numbers)</c:v>
                </c:pt>
              </c:strCache>
            </c:strRef>
          </c:tx>
          <c:spPr>
            <a:solidFill>
              <a:schemeClr val="accent1"/>
            </a:solidFill>
            <a:ln>
              <a:noFill/>
            </a:ln>
            <a:effectLst/>
            <a:sp3d/>
          </c:spPr>
          <c:invertIfNegative val="0"/>
          <c:dLbls>
            <c:dLbl>
              <c:idx val="0"/>
              <c:layout>
                <c:manualLayout>
                  <c:x val="1.1111111111111059E-2"/>
                  <c:y val="-3.7037037037037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951-44DD-84A3-95DBBC63E6E9}"/>
                </c:ext>
              </c:extLst>
            </c:dLbl>
            <c:dLbl>
              <c:idx val="1"/>
              <c:layout>
                <c:manualLayout>
                  <c:x val="-1.0185067526415994E-16"/>
                  <c:y val="-0.1064814814814814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951-44DD-84A3-95DBBC63E6E9}"/>
                </c:ext>
              </c:extLst>
            </c:dLbl>
            <c:dLbl>
              <c:idx val="2"/>
              <c:layout>
                <c:manualLayout>
                  <c:x val="7.2992700729926112E-3"/>
                  <c:y val="-0.11111111111111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951-44DD-84A3-95DBBC63E6E9}"/>
                </c:ext>
              </c:extLst>
            </c:dLbl>
            <c:dLbl>
              <c:idx val="3"/>
              <c:layout>
                <c:manualLayout>
                  <c:x val="4.8661800486618006E-3"/>
                  <c:y val="-9.7222222222222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951-44DD-84A3-95DBBC63E6E9}"/>
                </c:ext>
              </c:extLst>
            </c:dLbl>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'Reliability Index'!$P$8:$P$11</c:f>
              <c:strCache>
                <c:ptCount val="4"/>
                <c:pt idx="0">
                  <c:v>2021-22</c:v>
                </c:pt>
                <c:pt idx="1">
                  <c:v>2022-23</c:v>
                </c:pt>
                <c:pt idx="2">
                  <c:v>2023-24</c:v>
                </c:pt>
                <c:pt idx="3">
                  <c:v>2024-25</c:v>
                </c:pt>
              </c:strCache>
            </c:strRef>
          </c:cat>
          <c:val>
            <c:numRef>
              <c:f>'Reliability Index'!$Q$8:$Q$11</c:f>
              <c:numCache>
                <c:formatCode>General</c:formatCode>
                <c:ptCount val="4"/>
                <c:pt idx="0" formatCode="0.00">
                  <c:v>680</c:v>
                </c:pt>
                <c:pt idx="1">
                  <c:v>621.20000000000005</c:v>
                </c:pt>
                <c:pt idx="2">
                  <c:v>576.45000000000005</c:v>
                </c:pt>
                <c:pt idx="3">
                  <c:v>526.48</c:v>
                </c:pt>
              </c:numCache>
            </c:numRef>
          </c:val>
          <c:extLst>
            <c:ext xmlns:c16="http://schemas.microsoft.com/office/drawing/2014/chart" uri="{C3380CC4-5D6E-409C-BE32-E72D297353CC}">
              <c16:uniqueId val="{00000004-F951-44DD-84A3-95DBBC63E6E9}"/>
            </c:ext>
          </c:extLst>
        </c:ser>
        <c:dLbls>
          <c:showLegendKey val="0"/>
          <c:showVal val="1"/>
          <c:showCatName val="0"/>
          <c:showSerName val="0"/>
          <c:showPercent val="0"/>
          <c:showBubbleSize val="0"/>
        </c:dLbls>
        <c:gapWidth val="150"/>
        <c:shape val="box"/>
        <c:axId val="163015536"/>
        <c:axId val="281876736"/>
        <c:axId val="0"/>
      </c:bar3DChart>
      <c:catAx>
        <c:axId val="1630155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81876736"/>
        <c:crosses val="autoZero"/>
        <c:auto val="1"/>
        <c:lblAlgn val="ctr"/>
        <c:lblOffset val="100"/>
        <c:noMultiLvlLbl val="0"/>
      </c:catAx>
      <c:valAx>
        <c:axId val="2818767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6301553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IN" b="1"/>
              <a:t>SAIDI(Hrs) at Circle Level</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4.2302513156034623E-2"/>
          <c:y val="5.589823646725775E-2"/>
          <c:w val="0.95769748684396538"/>
          <c:h val="0.70477729837350878"/>
        </c:manualLayout>
      </c:layout>
      <c:barChart>
        <c:barDir val="col"/>
        <c:grouping val="stacked"/>
        <c:varyColors val="0"/>
        <c:ser>
          <c:idx val="0"/>
          <c:order val="0"/>
          <c:tx>
            <c:strRef>
              <c:f>TPNODL!$AW$88</c:f>
              <c:strCache>
                <c:ptCount val="1"/>
                <c:pt idx="0">
                  <c:v>Q-1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TPNODL!$AW$89:$AW$98</c:f>
              <c:numCache>
                <c:formatCode>0.00</c:formatCode>
                <c:ptCount val="10"/>
                <c:pt idx="0">
                  <c:v>90.592549938133999</c:v>
                </c:pt>
                <c:pt idx="1">
                  <c:v>86.614207013592022</c:v>
                </c:pt>
                <c:pt idx="2">
                  <c:v>86.00187317100233</c:v>
                </c:pt>
                <c:pt idx="3">
                  <c:v>79.784795114340653</c:v>
                </c:pt>
                <c:pt idx="4">
                  <c:v>74.06903611702333</c:v>
                </c:pt>
                <c:pt idx="5">
                  <c:v>66.725414800958561</c:v>
                </c:pt>
                <c:pt idx="6">
                  <c:v>75.22029436927545</c:v>
                </c:pt>
                <c:pt idx="7">
                  <c:v>69.363326414066421</c:v>
                </c:pt>
                <c:pt idx="8">
                  <c:v>111.61155962720048</c:v>
                </c:pt>
                <c:pt idx="9">
                  <c:v>100.29915830279276</c:v>
                </c:pt>
              </c:numCache>
            </c:numRef>
          </c:val>
          <c:extLst xmlns:c15="http://schemas.microsoft.com/office/drawing/2012/chart">
            <c:ext xmlns:c16="http://schemas.microsoft.com/office/drawing/2014/chart" uri="{C3380CC4-5D6E-409C-BE32-E72D297353CC}">
              <c16:uniqueId val="{00000000-DAA1-4CA4-99B5-30A06526DBEF}"/>
            </c:ext>
          </c:extLst>
        </c:ser>
        <c:ser>
          <c:idx val="1"/>
          <c:order val="1"/>
          <c:tx>
            <c:strRef>
              <c:f>TPNODL!$AX$88</c:f>
              <c:strCache>
                <c:ptCount val="1"/>
                <c:pt idx="0">
                  <c:v>Q-2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TPNODL!$AX$89:$AX$98</c:f>
              <c:numCache>
                <c:formatCode>0.00</c:formatCode>
                <c:ptCount val="10"/>
                <c:pt idx="0">
                  <c:v>98.489249977950635</c:v>
                </c:pt>
                <c:pt idx="1">
                  <c:v>88.514059641553047</c:v>
                </c:pt>
                <c:pt idx="2">
                  <c:v>79.206570108143382</c:v>
                </c:pt>
                <c:pt idx="3">
                  <c:v>82.006196123451588</c:v>
                </c:pt>
                <c:pt idx="4">
                  <c:v>89.586319498081224</c:v>
                </c:pt>
                <c:pt idx="5">
                  <c:v>77.150613930561349</c:v>
                </c:pt>
                <c:pt idx="6">
                  <c:v>73.156719134689325</c:v>
                </c:pt>
                <c:pt idx="7">
                  <c:v>75.826206446548809</c:v>
                </c:pt>
                <c:pt idx="8">
                  <c:v>123.99620882434652</c:v>
                </c:pt>
                <c:pt idx="9">
                  <c:v>115.247830943803</c:v>
                </c:pt>
              </c:numCache>
            </c:numRef>
          </c:val>
          <c:extLst>
            <c:ext xmlns:c16="http://schemas.microsoft.com/office/drawing/2014/chart" uri="{C3380CC4-5D6E-409C-BE32-E72D297353CC}">
              <c16:uniqueId val="{00000001-DAA1-4CA4-99B5-30A06526DBEF}"/>
            </c:ext>
          </c:extLst>
        </c:ser>
        <c:ser>
          <c:idx val="2"/>
          <c:order val="2"/>
          <c:tx>
            <c:strRef>
              <c:f>TPNODL!$AY$88</c:f>
              <c:strCache>
                <c:ptCount val="1"/>
                <c:pt idx="0">
                  <c:v>Q-3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TPNODL!$AY$89:$AY$98</c:f>
              <c:numCache>
                <c:formatCode>0.00</c:formatCode>
                <c:ptCount val="10"/>
                <c:pt idx="0">
                  <c:v>75.531391317279557</c:v>
                </c:pt>
                <c:pt idx="1">
                  <c:v>68.594600246378434</c:v>
                </c:pt>
                <c:pt idx="2">
                  <c:v>63.012987233107737</c:v>
                </c:pt>
                <c:pt idx="3">
                  <c:v>69.174361637494869</c:v>
                </c:pt>
                <c:pt idx="4">
                  <c:v>52.267018045164292</c:v>
                </c:pt>
                <c:pt idx="5">
                  <c:v>59.376438188794069</c:v>
                </c:pt>
                <c:pt idx="6">
                  <c:v>62.704631835459239</c:v>
                </c:pt>
                <c:pt idx="7">
                  <c:v>70.654467085351754</c:v>
                </c:pt>
                <c:pt idx="8">
                  <c:v>164.96419151184588</c:v>
                </c:pt>
                <c:pt idx="9">
                  <c:v>125.20690268765097</c:v>
                </c:pt>
              </c:numCache>
            </c:numRef>
          </c:val>
          <c:extLst>
            <c:ext xmlns:c16="http://schemas.microsoft.com/office/drawing/2014/chart" uri="{C3380CC4-5D6E-409C-BE32-E72D297353CC}">
              <c16:uniqueId val="{00000002-DAA1-4CA4-99B5-30A06526DBEF}"/>
            </c:ext>
          </c:extLst>
        </c:ser>
        <c:ser>
          <c:idx val="3"/>
          <c:order val="3"/>
          <c:tx>
            <c:strRef>
              <c:f>TPNODL!$AZ$88</c:f>
              <c:strCache>
                <c:ptCount val="1"/>
                <c:pt idx="0">
                  <c:v>Q-4</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TPNODL!$AZ$89:$AZ$98</c:f>
              <c:numCache>
                <c:formatCode>0.00</c:formatCode>
                <c:ptCount val="10"/>
                <c:pt idx="0">
                  <c:v>79.032665575938466</c:v>
                </c:pt>
                <c:pt idx="1">
                  <c:v>76.962957993149217</c:v>
                </c:pt>
                <c:pt idx="2">
                  <c:v>65.16209001332885</c:v>
                </c:pt>
                <c:pt idx="3">
                  <c:v>64.153768557900662</c:v>
                </c:pt>
                <c:pt idx="4">
                  <c:v>74.015552447730386</c:v>
                </c:pt>
                <c:pt idx="5">
                  <c:v>56.363436196830769</c:v>
                </c:pt>
                <c:pt idx="6">
                  <c:v>84.891877498782009</c:v>
                </c:pt>
                <c:pt idx="7">
                  <c:v>83.663725471529062</c:v>
                </c:pt>
                <c:pt idx="8">
                  <c:v>134.2997390232934</c:v>
                </c:pt>
                <c:pt idx="9">
                  <c:v>107.55786704351851</c:v>
                </c:pt>
              </c:numCache>
            </c:numRef>
          </c:val>
          <c:extLst>
            <c:ext xmlns:c16="http://schemas.microsoft.com/office/drawing/2014/chart" uri="{C3380CC4-5D6E-409C-BE32-E72D297353CC}">
              <c16:uniqueId val="{00000003-DAA1-4CA4-99B5-30A06526DBEF}"/>
            </c:ext>
          </c:extLst>
        </c:ser>
        <c:ser>
          <c:idx val="4"/>
          <c:order val="4"/>
          <c:tx>
            <c:strRef>
              <c:f>TPNODL!$BA$88</c:f>
              <c:strCache>
                <c:ptCount val="1"/>
                <c:pt idx="0">
                  <c:v>Total</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TPNODL!$BA$89:$BA$98</c:f>
              <c:numCache>
                <c:formatCode>0.00</c:formatCode>
                <c:ptCount val="10"/>
                <c:pt idx="0">
                  <c:v>343.6458568093027</c:v>
                </c:pt>
                <c:pt idx="1">
                  <c:v>320.68582489467269</c:v>
                </c:pt>
                <c:pt idx="2">
                  <c:v>293.3835205255823</c:v>
                </c:pt>
                <c:pt idx="3">
                  <c:v>295.11912143318779</c:v>
                </c:pt>
                <c:pt idx="4">
                  <c:v>289.93792610799926</c:v>
                </c:pt>
                <c:pt idx="5">
                  <c:v>259.61590311714474</c:v>
                </c:pt>
                <c:pt idx="6">
                  <c:v>295.97352283820601</c:v>
                </c:pt>
                <c:pt idx="7">
                  <c:v>299.50772541749603</c:v>
                </c:pt>
                <c:pt idx="8">
                  <c:v>534.87169898668628</c:v>
                </c:pt>
                <c:pt idx="9">
                  <c:v>448.31175897776524</c:v>
                </c:pt>
              </c:numCache>
            </c:numRef>
          </c:val>
          <c:extLst>
            <c:ext xmlns:c16="http://schemas.microsoft.com/office/drawing/2014/chart" uri="{C3380CC4-5D6E-409C-BE32-E72D297353CC}">
              <c16:uniqueId val="{00000004-DAA1-4CA4-99B5-30A06526DBEF}"/>
            </c:ext>
          </c:extLst>
        </c:ser>
        <c:dLbls>
          <c:showLegendKey val="0"/>
          <c:showVal val="1"/>
          <c:showCatName val="0"/>
          <c:showSerName val="0"/>
          <c:showPercent val="0"/>
          <c:showBubbleSize val="0"/>
        </c:dLbls>
        <c:gapWidth val="219"/>
        <c:overlap val="100"/>
        <c:axId val="2100648368"/>
        <c:axId val="2100655440"/>
        <c:extLst/>
      </c:barChart>
      <c:catAx>
        <c:axId val="2100648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100655440"/>
        <c:crosses val="autoZero"/>
        <c:auto val="1"/>
        <c:lblAlgn val="ctr"/>
        <c:lblOffset val="100"/>
        <c:noMultiLvlLbl val="0"/>
      </c:catAx>
      <c:valAx>
        <c:axId val="2100655440"/>
        <c:scaling>
          <c:orientation val="minMax"/>
          <c:max val="600"/>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100648368"/>
        <c:crosses val="autoZero"/>
        <c:crossBetween val="between"/>
      </c:valAx>
      <c:spPr>
        <a:noFill/>
        <a:ln>
          <a:noFill/>
        </a:ln>
        <a:effectLst/>
      </c:spPr>
    </c:plotArea>
    <c:legend>
      <c:legendPos val="b"/>
      <c:layout>
        <c:manualLayout>
          <c:xMode val="edge"/>
          <c:yMode val="edge"/>
          <c:x val="0.15953477281575759"/>
          <c:y val="0.12852859679581963"/>
          <c:w val="0.40932082922163343"/>
          <c:h val="9.8524480145902399E-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solidFill>
        <a:srgbClr val="00B0F0"/>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IN" b="1"/>
              <a:t> SAIFI(Nos) at Circle Level</a:t>
            </a:r>
          </a:p>
        </c:rich>
      </c:tx>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3.9584608390879024E-2"/>
          <c:y val="0.19871851100000418"/>
          <c:w val="0.96041539160912082"/>
          <c:h val="0.5806181650886737"/>
        </c:manualLayout>
      </c:layout>
      <c:barChart>
        <c:barDir val="col"/>
        <c:grouping val="stacked"/>
        <c:varyColors val="0"/>
        <c:ser>
          <c:idx val="0"/>
          <c:order val="0"/>
          <c:tx>
            <c:strRef>
              <c:f>TPNODL!$BC$88</c:f>
              <c:strCache>
                <c:ptCount val="1"/>
                <c:pt idx="0">
                  <c:v>Q-1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TPNODL!$BC$89:$BC$98</c:f>
              <c:numCache>
                <c:formatCode>0.00</c:formatCode>
                <c:ptCount val="10"/>
                <c:pt idx="0">
                  <c:v>148.28504966839259</c:v>
                </c:pt>
                <c:pt idx="1">
                  <c:v>161.85387340689772</c:v>
                </c:pt>
                <c:pt idx="2">
                  <c:v>128.36627533797525</c:v>
                </c:pt>
                <c:pt idx="3">
                  <c:v>140.54711010806693</c:v>
                </c:pt>
                <c:pt idx="4">
                  <c:v>99.298647290159693</c:v>
                </c:pt>
                <c:pt idx="5">
                  <c:v>122.08717500831017</c:v>
                </c:pt>
                <c:pt idx="6">
                  <c:v>124.09531892468242</c:v>
                </c:pt>
                <c:pt idx="7">
                  <c:v>142.17636665233857</c:v>
                </c:pt>
                <c:pt idx="8">
                  <c:v>140.61671952490846</c:v>
                </c:pt>
                <c:pt idx="9">
                  <c:v>142.88383788212658</c:v>
                </c:pt>
              </c:numCache>
            </c:numRef>
          </c:val>
          <c:extLst xmlns:c15="http://schemas.microsoft.com/office/drawing/2012/chart">
            <c:ext xmlns:c16="http://schemas.microsoft.com/office/drawing/2014/chart" uri="{C3380CC4-5D6E-409C-BE32-E72D297353CC}">
              <c16:uniqueId val="{00000000-6030-4F44-AC19-9A6C2BB38AE0}"/>
            </c:ext>
          </c:extLst>
        </c:ser>
        <c:ser>
          <c:idx val="1"/>
          <c:order val="1"/>
          <c:tx>
            <c:strRef>
              <c:f>TPNODL!$BD$88</c:f>
              <c:strCache>
                <c:ptCount val="1"/>
                <c:pt idx="0">
                  <c:v>Q-2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TPNODL!$BD$89:$BD$98</c:f>
              <c:numCache>
                <c:formatCode>0.00</c:formatCode>
                <c:ptCount val="10"/>
                <c:pt idx="0">
                  <c:v>240.71760650382222</c:v>
                </c:pt>
                <c:pt idx="1">
                  <c:v>179.40656909834334</c:v>
                </c:pt>
                <c:pt idx="2">
                  <c:v>167.79062709653539</c:v>
                </c:pt>
                <c:pt idx="3">
                  <c:v>146.57117515995321</c:v>
                </c:pt>
                <c:pt idx="4">
                  <c:v>182.43125246545048</c:v>
                </c:pt>
                <c:pt idx="5">
                  <c:v>154.87769855019064</c:v>
                </c:pt>
                <c:pt idx="6">
                  <c:v>209.7897458760589</c:v>
                </c:pt>
                <c:pt idx="7">
                  <c:v>167.95917849441889</c:v>
                </c:pt>
                <c:pt idx="8">
                  <c:v>165.32701187926619</c:v>
                </c:pt>
                <c:pt idx="9">
                  <c:v>163.35590447497049</c:v>
                </c:pt>
              </c:numCache>
            </c:numRef>
          </c:val>
          <c:extLst>
            <c:ext xmlns:c16="http://schemas.microsoft.com/office/drawing/2014/chart" uri="{C3380CC4-5D6E-409C-BE32-E72D297353CC}">
              <c16:uniqueId val="{00000001-6030-4F44-AC19-9A6C2BB38AE0}"/>
            </c:ext>
          </c:extLst>
        </c:ser>
        <c:ser>
          <c:idx val="2"/>
          <c:order val="2"/>
          <c:tx>
            <c:strRef>
              <c:f>TPNODL!$BE$88</c:f>
              <c:strCache>
                <c:ptCount val="1"/>
                <c:pt idx="0">
                  <c:v>Q-3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TPNODL!$BE$89:$BE$98</c:f>
              <c:numCache>
                <c:formatCode>0.00</c:formatCode>
                <c:ptCount val="10"/>
                <c:pt idx="0">
                  <c:v>155.51121627650588</c:v>
                </c:pt>
                <c:pt idx="1">
                  <c:v>129.63243902197712</c:v>
                </c:pt>
                <c:pt idx="2">
                  <c:v>115.69283262243556</c:v>
                </c:pt>
                <c:pt idx="3">
                  <c:v>105.79336553025692</c:v>
                </c:pt>
                <c:pt idx="4">
                  <c:v>114.05737414185742</c:v>
                </c:pt>
                <c:pt idx="5">
                  <c:v>107.95347564962891</c:v>
                </c:pt>
                <c:pt idx="6">
                  <c:v>134.33605639729564</c:v>
                </c:pt>
                <c:pt idx="7">
                  <c:v>124.93385756777585</c:v>
                </c:pt>
                <c:pt idx="8">
                  <c:v>121.1183416502263</c:v>
                </c:pt>
                <c:pt idx="9">
                  <c:v>123.06827542979941</c:v>
                </c:pt>
              </c:numCache>
            </c:numRef>
          </c:val>
          <c:extLst>
            <c:ext xmlns:c16="http://schemas.microsoft.com/office/drawing/2014/chart" uri="{C3380CC4-5D6E-409C-BE32-E72D297353CC}">
              <c16:uniqueId val="{00000002-6030-4F44-AC19-9A6C2BB38AE0}"/>
            </c:ext>
          </c:extLst>
        </c:ser>
        <c:ser>
          <c:idx val="3"/>
          <c:order val="3"/>
          <c:tx>
            <c:strRef>
              <c:f>TPNODL!$BF$88</c:f>
              <c:strCache>
                <c:ptCount val="1"/>
                <c:pt idx="0">
                  <c:v>Q-4</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lgn="ct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TPNODL!$BF$89:$BF$98</c:f>
              <c:numCache>
                <c:formatCode>0.00</c:formatCode>
                <c:ptCount val="10"/>
                <c:pt idx="0">
                  <c:v>138.49958055695282</c:v>
                </c:pt>
                <c:pt idx="1">
                  <c:v>110.94787476016421</c:v>
                </c:pt>
                <c:pt idx="2">
                  <c:v>108.86930609906059</c:v>
                </c:pt>
                <c:pt idx="3">
                  <c:v>90.270057964591274</c:v>
                </c:pt>
                <c:pt idx="4">
                  <c:v>112.76490893753905</c:v>
                </c:pt>
                <c:pt idx="5">
                  <c:v>95.80468238428719</c:v>
                </c:pt>
                <c:pt idx="6">
                  <c:v>123.9392736410264</c:v>
                </c:pt>
                <c:pt idx="7">
                  <c:v>110.5567286779979</c:v>
                </c:pt>
                <c:pt idx="8">
                  <c:v>118.62770801639037</c:v>
                </c:pt>
                <c:pt idx="9">
                  <c:v>100.31499399544917</c:v>
                </c:pt>
              </c:numCache>
            </c:numRef>
          </c:val>
          <c:extLst>
            <c:ext xmlns:c16="http://schemas.microsoft.com/office/drawing/2014/chart" uri="{C3380CC4-5D6E-409C-BE32-E72D297353CC}">
              <c16:uniqueId val="{00000003-6030-4F44-AC19-9A6C2BB38AE0}"/>
            </c:ext>
          </c:extLst>
        </c:ser>
        <c:dLbls>
          <c:showLegendKey val="0"/>
          <c:showVal val="0"/>
          <c:showCatName val="0"/>
          <c:showSerName val="0"/>
          <c:showPercent val="0"/>
          <c:showBubbleSize val="0"/>
        </c:dLbls>
        <c:gapWidth val="219"/>
        <c:overlap val="100"/>
        <c:axId val="2100648368"/>
        <c:axId val="2100655440"/>
      </c:barChart>
      <c:barChart>
        <c:barDir val="col"/>
        <c:grouping val="stacked"/>
        <c:varyColors val="0"/>
        <c:ser>
          <c:idx val="4"/>
          <c:order val="4"/>
          <c:tx>
            <c:strRef>
              <c:f>TPNODL!$BG$88</c:f>
              <c:strCache>
                <c:ptCount val="1"/>
                <c:pt idx="0">
                  <c:v>Total</c:v>
                </c:pt>
              </c:strCache>
            </c:strRef>
          </c:tx>
          <c:spPr>
            <a:noFill/>
            <a:ln>
              <a:noFill/>
            </a:ln>
            <a:effectLst>
              <a:glow rad="241300">
                <a:schemeClr val="accent1">
                  <a:alpha val="40000"/>
                </a:schemeClr>
              </a:glow>
            </a:effectLst>
          </c:spPr>
          <c:invertIfNegative val="0"/>
          <c:dLbls>
            <c:dLbl>
              <c:idx val="0"/>
              <c:layout>
                <c:manualLayout>
                  <c:x val="-3.4008929798784856E-3"/>
                  <c:y val="-0.2812925447647027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030-4F44-AC19-9A6C2BB38AE0}"/>
                </c:ext>
              </c:extLst>
            </c:dLbl>
            <c:dLbl>
              <c:idx val="1"/>
              <c:layout>
                <c:manualLayout>
                  <c:x val="2.2672619865856227E-3"/>
                  <c:y val="-0.3140763827089008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030-4F44-AC19-9A6C2BB38AE0}"/>
                </c:ext>
              </c:extLst>
            </c:dLbl>
            <c:dLbl>
              <c:idx val="2"/>
              <c:layout>
                <c:manualLayout>
                  <c:x val="-4.1565989580211913E-17"/>
                  <c:y val="-0.28789568655187109"/>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030-4F44-AC19-9A6C2BB38AE0}"/>
                </c:ext>
              </c:extLst>
            </c:dLbl>
            <c:dLbl>
              <c:idx val="3"/>
              <c:layout>
                <c:manualLayout>
                  <c:x val="-3.400892979878496E-3"/>
                  <c:y val="-0.2632189134188535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030-4F44-AC19-9A6C2BB38AE0}"/>
                </c:ext>
              </c:extLst>
            </c:dLbl>
            <c:dLbl>
              <c:idx val="4"/>
              <c:layout>
                <c:manualLayout>
                  <c:x val="0"/>
                  <c:y val="-0.2755572999853623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030-4F44-AC19-9A6C2BB38AE0}"/>
                </c:ext>
              </c:extLst>
            </c:dLbl>
            <c:dLbl>
              <c:idx val="5"/>
              <c:layout>
                <c:manualLayout>
                  <c:x val="1.1336309932928322E-3"/>
                  <c:y val="-0.25499332237451439"/>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030-4F44-AC19-9A6C2BB38AE0}"/>
                </c:ext>
              </c:extLst>
            </c:dLbl>
            <c:dLbl>
              <c:idx val="6"/>
              <c:layout>
                <c:manualLayout>
                  <c:x val="2.267261986585581E-3"/>
                  <c:y val="-0.313609078461775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030-4F44-AC19-9A6C2BB38AE0}"/>
                </c:ext>
              </c:extLst>
            </c:dLbl>
            <c:dLbl>
              <c:idx val="7"/>
              <c:layout>
                <c:manualLayout>
                  <c:x val="-8.3131979160423827E-17"/>
                  <c:y val="-0.30434686864054944"/>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030-4F44-AC19-9A6C2BB38AE0}"/>
                </c:ext>
              </c:extLst>
            </c:dLbl>
            <c:dLbl>
              <c:idx val="8"/>
              <c:layout>
                <c:manualLayout>
                  <c:x val="-2.2672619865856643E-3"/>
                  <c:y val="-0.2920084820740406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030-4F44-AC19-9A6C2BB38AE0}"/>
                </c:ext>
              </c:extLst>
            </c:dLbl>
            <c:dLbl>
              <c:idx val="9"/>
              <c:layout>
                <c:manualLayout>
                  <c:x val="0"/>
                  <c:y val="-0.2837828910297015"/>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030-4F44-AC19-9A6C2BB38AE0}"/>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TPNODL!$AQ$89:$AR$98</c:f>
              <c:multiLvlStrCache>
                <c:ptCount val="10"/>
                <c:lvl>
                  <c:pt idx="0">
                    <c:v>FY23-24</c:v>
                  </c:pt>
                  <c:pt idx="1">
                    <c:v>FY24-25</c:v>
                  </c:pt>
                  <c:pt idx="2">
                    <c:v>FY23-24</c:v>
                  </c:pt>
                  <c:pt idx="3">
                    <c:v>FY24-25</c:v>
                  </c:pt>
                  <c:pt idx="4">
                    <c:v>FY23-24</c:v>
                  </c:pt>
                  <c:pt idx="5">
                    <c:v>FY24-25</c:v>
                  </c:pt>
                  <c:pt idx="6">
                    <c:v>FY23-24</c:v>
                  </c:pt>
                  <c:pt idx="7">
                    <c:v>FY24-25</c:v>
                  </c:pt>
                  <c:pt idx="8">
                    <c:v>FY23-24</c:v>
                  </c:pt>
                  <c:pt idx="9">
                    <c:v>FY24-25</c:v>
                  </c:pt>
                </c:lvl>
                <c:lvl>
                  <c:pt idx="0">
                    <c:v>Balasore</c:v>
                  </c:pt>
                  <c:pt idx="2">
                    <c:v>Baripada</c:v>
                  </c:pt>
                  <c:pt idx="4">
                    <c:v>Bhadark</c:v>
                  </c:pt>
                  <c:pt idx="6">
                    <c:v>Jajpur</c:v>
                  </c:pt>
                  <c:pt idx="8">
                    <c:v>Keonjhar</c:v>
                  </c:pt>
                </c:lvl>
              </c:multiLvlStrCache>
            </c:multiLvlStrRef>
          </c:cat>
          <c:val>
            <c:numRef>
              <c:f>TPNODL!$BG$89:$BG$98</c:f>
              <c:numCache>
                <c:formatCode>0.00</c:formatCode>
                <c:ptCount val="10"/>
                <c:pt idx="0">
                  <c:v>683.01345300567345</c:v>
                </c:pt>
                <c:pt idx="1">
                  <c:v>581.84075628738242</c:v>
                </c:pt>
                <c:pt idx="2">
                  <c:v>520.71904115600682</c:v>
                </c:pt>
                <c:pt idx="3">
                  <c:v>483.18170876286831</c:v>
                </c:pt>
                <c:pt idx="4">
                  <c:v>508.55218283500665</c:v>
                </c:pt>
                <c:pt idx="5">
                  <c:v>480.72303159241687</c:v>
                </c:pt>
                <c:pt idx="6">
                  <c:v>592.16039483906331</c:v>
                </c:pt>
                <c:pt idx="7">
                  <c:v>545.62613139253119</c:v>
                </c:pt>
                <c:pt idx="8">
                  <c:v>545.68978107079124</c:v>
                </c:pt>
                <c:pt idx="9">
                  <c:v>529.62301178234566</c:v>
                </c:pt>
              </c:numCache>
            </c:numRef>
          </c:val>
          <c:extLst>
            <c:ext xmlns:c16="http://schemas.microsoft.com/office/drawing/2014/chart" uri="{C3380CC4-5D6E-409C-BE32-E72D297353CC}">
              <c16:uniqueId val="{0000000E-6030-4F44-AC19-9A6C2BB38AE0}"/>
            </c:ext>
          </c:extLst>
        </c:ser>
        <c:dLbls>
          <c:showLegendKey val="0"/>
          <c:showVal val="0"/>
          <c:showCatName val="0"/>
          <c:showSerName val="0"/>
          <c:showPercent val="0"/>
          <c:showBubbleSize val="0"/>
        </c:dLbls>
        <c:gapWidth val="219"/>
        <c:overlap val="100"/>
        <c:axId val="1263126447"/>
        <c:axId val="1279052815"/>
      </c:barChart>
      <c:catAx>
        <c:axId val="2100648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100655440"/>
        <c:crosses val="autoZero"/>
        <c:auto val="1"/>
        <c:lblAlgn val="ctr"/>
        <c:lblOffset val="100"/>
        <c:noMultiLvlLbl val="0"/>
      </c:catAx>
      <c:valAx>
        <c:axId val="2100655440"/>
        <c:scaling>
          <c:orientation val="minMax"/>
          <c:max val="600"/>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2100648368"/>
        <c:crosses val="autoZero"/>
        <c:crossBetween val="between"/>
      </c:valAx>
      <c:valAx>
        <c:axId val="1279052815"/>
        <c:scaling>
          <c:orientation val="minMax"/>
        </c:scaling>
        <c:delete val="1"/>
        <c:axPos val="r"/>
        <c:numFmt formatCode="0.00" sourceLinked="1"/>
        <c:majorTickMark val="out"/>
        <c:minorTickMark val="none"/>
        <c:tickLblPos val="nextTo"/>
        <c:crossAx val="1263126447"/>
        <c:crosses val="max"/>
        <c:crossBetween val="between"/>
      </c:valAx>
      <c:catAx>
        <c:axId val="1263126447"/>
        <c:scaling>
          <c:orientation val="minMax"/>
        </c:scaling>
        <c:delete val="1"/>
        <c:axPos val="b"/>
        <c:numFmt formatCode="General" sourceLinked="1"/>
        <c:majorTickMark val="out"/>
        <c:minorTickMark val="none"/>
        <c:tickLblPos val="nextTo"/>
        <c:crossAx val="1279052815"/>
        <c:crosses val="autoZero"/>
        <c:auto val="1"/>
        <c:lblAlgn val="ctr"/>
        <c:lblOffset val="100"/>
        <c:noMultiLvlLbl val="0"/>
      </c:catAx>
      <c:spPr>
        <a:noFill/>
        <a:ln>
          <a:noFill/>
        </a:ln>
        <a:effectLst>
          <a:outerShdw blurRad="50800" dist="50800" dir="5400000" algn="ctr" rotWithShape="0">
            <a:schemeClr val="bg1"/>
          </a:outerShdw>
        </a:effectLst>
      </c:spPr>
    </c:plotArea>
    <c:legend>
      <c:legendPos val="b"/>
      <c:layout>
        <c:manualLayout>
          <c:xMode val="edge"/>
          <c:yMode val="edge"/>
          <c:x val="0.32778489011975953"/>
          <c:y val="7.1971688552992755E-2"/>
          <c:w val="0.44327393802029413"/>
          <c:h val="6.1240387788261928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solidFill>
        <a:srgbClr val="00B0F0"/>
      </a:solidFill>
      <a:round/>
    </a:ln>
    <a:effectLst/>
  </c:spPr>
  <c:txPr>
    <a:bodyPr/>
    <a:lstStyle/>
    <a:p>
      <a:pPr>
        <a:defRPr sz="1000">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en-IN" sz="960" b="1" strike="noStrike" spc="-1">
                <a:solidFill>
                  <a:srgbClr val="000000"/>
                </a:solidFill>
                <a:latin typeface="Arial"/>
              </a:defRPr>
            </a:pPr>
            <a:r>
              <a:rPr lang="en-IN" sz="960" b="1" strike="noStrike" spc="-1">
                <a:solidFill>
                  <a:srgbClr val="000000"/>
                </a:solidFill>
                <a:latin typeface="Arial"/>
              </a:rPr>
              <a:t>Billing Coverage (%) Comparison </a:t>
            </a:r>
          </a:p>
        </c:rich>
      </c:tx>
      <c:overlay val="0"/>
      <c:spPr>
        <a:noFill/>
        <a:ln w="0">
          <a:noFill/>
        </a:ln>
      </c:spPr>
    </c:title>
    <c:autoTitleDeleted val="0"/>
    <c:plotArea>
      <c:layout/>
      <c:lineChart>
        <c:grouping val="standard"/>
        <c:varyColors val="0"/>
        <c:ser>
          <c:idx val="0"/>
          <c:order val="0"/>
          <c:tx>
            <c:strRef>
              <c:f>label 0</c:f>
              <c:strCache>
                <c:ptCount val="1"/>
                <c:pt idx="0">
                  <c:v>FY'23</c:v>
                </c:pt>
              </c:strCache>
            </c:strRef>
          </c:tx>
          <c:spPr>
            <a:ln w="28440" cap="rnd">
              <a:solidFill>
                <a:srgbClr val="5B9BD5"/>
              </a:solidFill>
              <a:round/>
            </a:ln>
          </c:spPr>
          <c:marker>
            <c:symbol val="circle"/>
            <c:size val="5"/>
            <c:spPr>
              <a:solidFill>
                <a:srgbClr val="5B9BD5"/>
              </a:solidFill>
            </c:spPr>
          </c:marker>
          <c:dLbls>
            <c:numFmt formatCode="General" sourceLinked="0"/>
            <c:spPr>
              <a:noFill/>
              <a:ln>
                <a:noFill/>
              </a:ln>
              <a:effectLst/>
            </c:spPr>
            <c:txPr>
              <a:bodyPr wrap="square"/>
              <a:lstStyle/>
              <a:p>
                <a:pPr>
                  <a:defRPr sz="800" b="1" strike="noStrike" spc="-1">
                    <a:solidFill>
                      <a:srgbClr val="000000"/>
                    </a:solidFill>
                    <a:latin typeface="Arial"/>
                  </a:defRPr>
                </a:pPr>
                <a:endParaRPr lang="en-US"/>
              </a:p>
            </c:txPr>
            <c:dLblPos val="t"/>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2"/>
                <c:pt idx="0">
                  <c:v>Apr</c:v>
                </c:pt>
                <c:pt idx="1">
                  <c:v> May </c:v>
                </c:pt>
                <c:pt idx="2">
                  <c:v>Jun</c:v>
                </c:pt>
                <c:pt idx="3">
                  <c:v>July</c:v>
                </c:pt>
                <c:pt idx="4">
                  <c:v>Aug</c:v>
                </c:pt>
                <c:pt idx="5">
                  <c:v>Sep</c:v>
                </c:pt>
                <c:pt idx="6">
                  <c:v>Oct</c:v>
                </c:pt>
                <c:pt idx="7">
                  <c:v>Nov</c:v>
                </c:pt>
                <c:pt idx="8">
                  <c:v>Dec</c:v>
                </c:pt>
                <c:pt idx="9">
                  <c:v>Jan</c:v>
                </c:pt>
                <c:pt idx="10">
                  <c:v>Feb</c:v>
                </c:pt>
                <c:pt idx="11">
                  <c:v>Mar</c:v>
                </c:pt>
              </c:strCache>
            </c:strRef>
          </c:cat>
          <c:val>
            <c:numRef>
              <c:f>0</c:f>
              <c:numCache>
                <c:formatCode>General</c:formatCode>
                <c:ptCount val="12"/>
                <c:pt idx="0">
                  <c:v>79.56</c:v>
                </c:pt>
                <c:pt idx="1">
                  <c:v>81.87</c:v>
                </c:pt>
                <c:pt idx="2">
                  <c:v>82.98</c:v>
                </c:pt>
                <c:pt idx="3">
                  <c:v>88.01</c:v>
                </c:pt>
                <c:pt idx="4">
                  <c:v>84.82</c:v>
                </c:pt>
                <c:pt idx="5">
                  <c:v>89.79</c:v>
                </c:pt>
                <c:pt idx="6">
                  <c:v>91.88</c:v>
                </c:pt>
                <c:pt idx="7">
                  <c:v>93.19</c:v>
                </c:pt>
                <c:pt idx="8">
                  <c:v>93.8</c:v>
                </c:pt>
                <c:pt idx="9">
                  <c:v>93.72</c:v>
                </c:pt>
                <c:pt idx="10">
                  <c:v>93.93</c:v>
                </c:pt>
                <c:pt idx="11">
                  <c:v>95.32</c:v>
                </c:pt>
              </c:numCache>
            </c:numRef>
          </c:val>
          <c:smooth val="1"/>
          <c:extLst>
            <c:ext xmlns:c16="http://schemas.microsoft.com/office/drawing/2014/chart" uri="{C3380CC4-5D6E-409C-BE32-E72D297353CC}">
              <c16:uniqueId val="{00000000-6217-4CDA-A4E3-FFCE69CF288B}"/>
            </c:ext>
          </c:extLst>
        </c:ser>
        <c:ser>
          <c:idx val="1"/>
          <c:order val="1"/>
          <c:tx>
            <c:strRef>
              <c:f>label 1</c:f>
              <c:strCache>
                <c:ptCount val="1"/>
                <c:pt idx="0">
                  <c:v>FY'24</c:v>
                </c:pt>
              </c:strCache>
            </c:strRef>
          </c:tx>
          <c:spPr>
            <a:ln w="28440" cap="rnd">
              <a:solidFill>
                <a:srgbClr val="ED7D31"/>
              </a:solidFill>
              <a:round/>
            </a:ln>
          </c:spPr>
          <c:marker>
            <c:symbol val="circle"/>
            <c:size val="5"/>
            <c:spPr>
              <a:solidFill>
                <a:srgbClr val="ED7D31"/>
              </a:solidFill>
            </c:spPr>
          </c:marker>
          <c:dLbls>
            <c:numFmt formatCode="General" sourceLinked="0"/>
            <c:spPr>
              <a:noFill/>
              <a:ln>
                <a:noFill/>
              </a:ln>
              <a:effectLst/>
            </c:spPr>
            <c:txPr>
              <a:bodyPr wrap="square"/>
              <a:lstStyle/>
              <a:p>
                <a:pPr>
                  <a:defRPr sz="800" b="1" strike="noStrike" spc="-1">
                    <a:solidFill>
                      <a:srgbClr val="000000"/>
                    </a:solidFill>
                    <a:latin typeface="Arial"/>
                  </a:defRPr>
                </a:pPr>
                <a:endParaRPr lang="en-US"/>
              </a:p>
            </c:txPr>
            <c:dLblPos val="t"/>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2"/>
                <c:pt idx="0">
                  <c:v>Apr</c:v>
                </c:pt>
                <c:pt idx="1">
                  <c:v> May </c:v>
                </c:pt>
                <c:pt idx="2">
                  <c:v>Jun</c:v>
                </c:pt>
                <c:pt idx="3">
                  <c:v>July</c:v>
                </c:pt>
                <c:pt idx="4">
                  <c:v>Aug</c:v>
                </c:pt>
                <c:pt idx="5">
                  <c:v>Sep</c:v>
                </c:pt>
                <c:pt idx="6">
                  <c:v>Oct</c:v>
                </c:pt>
                <c:pt idx="7">
                  <c:v>Nov</c:v>
                </c:pt>
                <c:pt idx="8">
                  <c:v>Dec</c:v>
                </c:pt>
                <c:pt idx="9">
                  <c:v>Jan</c:v>
                </c:pt>
                <c:pt idx="10">
                  <c:v>Feb</c:v>
                </c:pt>
                <c:pt idx="11">
                  <c:v>Mar</c:v>
                </c:pt>
              </c:strCache>
            </c:strRef>
          </c:cat>
          <c:val>
            <c:numRef>
              <c:f>1</c:f>
              <c:numCache>
                <c:formatCode>General</c:formatCode>
                <c:ptCount val="12"/>
                <c:pt idx="0">
                  <c:v>94.01</c:v>
                </c:pt>
                <c:pt idx="1">
                  <c:v>95.11</c:v>
                </c:pt>
                <c:pt idx="2">
                  <c:v>94.37</c:v>
                </c:pt>
                <c:pt idx="3">
                  <c:v>96.1</c:v>
                </c:pt>
                <c:pt idx="4">
                  <c:v>96.16</c:v>
                </c:pt>
                <c:pt idx="5">
                  <c:v>97.27</c:v>
                </c:pt>
                <c:pt idx="6">
                  <c:v>97.74</c:v>
                </c:pt>
                <c:pt idx="7">
                  <c:v>97.97</c:v>
                </c:pt>
                <c:pt idx="8">
                  <c:v>98.09</c:v>
                </c:pt>
                <c:pt idx="9">
                  <c:v>98.17</c:v>
                </c:pt>
                <c:pt idx="10">
                  <c:v>98.27</c:v>
                </c:pt>
                <c:pt idx="11">
                  <c:v>98.59</c:v>
                </c:pt>
              </c:numCache>
            </c:numRef>
          </c:val>
          <c:smooth val="1"/>
          <c:extLst>
            <c:ext xmlns:c16="http://schemas.microsoft.com/office/drawing/2014/chart" uri="{C3380CC4-5D6E-409C-BE32-E72D297353CC}">
              <c16:uniqueId val="{00000001-6217-4CDA-A4E3-FFCE69CF288B}"/>
            </c:ext>
          </c:extLst>
        </c:ser>
        <c:dLbls>
          <c:showLegendKey val="0"/>
          <c:showVal val="0"/>
          <c:showCatName val="0"/>
          <c:showSerName val="0"/>
          <c:showPercent val="0"/>
          <c:showBubbleSize val="0"/>
        </c:dLbls>
        <c:hiLowLines>
          <c:spPr>
            <a:ln w="0">
              <a:noFill/>
            </a:ln>
          </c:spPr>
        </c:hiLowLines>
        <c:marker val="1"/>
        <c:smooth val="0"/>
        <c:axId val="76686771"/>
        <c:axId val="60169167"/>
      </c:lineChart>
      <c:catAx>
        <c:axId val="76686771"/>
        <c:scaling>
          <c:orientation val="minMax"/>
        </c:scaling>
        <c:delete val="0"/>
        <c:axPos val="b"/>
        <c:numFmt formatCode="General" sourceLinked="0"/>
        <c:majorTickMark val="none"/>
        <c:minorTickMark val="none"/>
        <c:tickLblPos val="nextTo"/>
        <c:spPr>
          <a:ln w="9360">
            <a:solidFill>
              <a:srgbClr val="000000"/>
            </a:solidFill>
            <a:round/>
          </a:ln>
        </c:spPr>
        <c:txPr>
          <a:bodyPr/>
          <a:lstStyle/>
          <a:p>
            <a:pPr>
              <a:defRPr sz="800" b="1" strike="noStrike" spc="-1">
                <a:solidFill>
                  <a:srgbClr val="000000"/>
                </a:solidFill>
                <a:latin typeface="Arial"/>
              </a:defRPr>
            </a:pPr>
            <a:endParaRPr lang="en-US"/>
          </a:p>
        </c:txPr>
        <c:crossAx val="60169167"/>
        <c:crosses val="autoZero"/>
        <c:auto val="1"/>
        <c:lblAlgn val="ctr"/>
        <c:lblOffset val="100"/>
        <c:noMultiLvlLbl val="0"/>
      </c:catAx>
      <c:valAx>
        <c:axId val="60169167"/>
        <c:scaling>
          <c:orientation val="minMax"/>
          <c:min val="75"/>
        </c:scaling>
        <c:delete val="0"/>
        <c:axPos val="l"/>
        <c:numFmt formatCode="General" sourceLinked="0"/>
        <c:majorTickMark val="none"/>
        <c:minorTickMark val="none"/>
        <c:tickLblPos val="nextTo"/>
        <c:spPr>
          <a:ln w="6480">
            <a:noFill/>
          </a:ln>
        </c:spPr>
        <c:txPr>
          <a:bodyPr/>
          <a:lstStyle/>
          <a:p>
            <a:pPr>
              <a:defRPr sz="800" b="1" strike="noStrike" spc="-1">
                <a:solidFill>
                  <a:srgbClr val="000000"/>
                </a:solidFill>
                <a:latin typeface="Arial"/>
              </a:defRPr>
            </a:pPr>
            <a:endParaRPr lang="en-US"/>
          </a:p>
        </c:txPr>
        <c:crossAx val="76686771"/>
        <c:crosses val="autoZero"/>
        <c:crossBetween val="between"/>
      </c:valAx>
      <c:spPr>
        <a:noFill/>
        <a:ln w="0">
          <a:noFill/>
        </a:ln>
      </c:spPr>
    </c:plotArea>
    <c:legend>
      <c:legendPos val="b"/>
      <c:overlay val="0"/>
      <c:spPr>
        <a:noFill/>
        <a:ln w="0">
          <a:noFill/>
        </a:ln>
      </c:spPr>
      <c:txPr>
        <a:bodyPr/>
        <a:lstStyle/>
        <a:p>
          <a:pPr>
            <a:defRPr sz="800" b="1" strike="noStrike" spc="-1">
              <a:solidFill>
                <a:srgbClr val="000000"/>
              </a:solidFill>
              <a:latin typeface="Arial"/>
            </a:defRPr>
          </a:pPr>
          <a:endParaRPr lang="en-US"/>
        </a:p>
      </c:txPr>
    </c:legend>
    <c:plotVisOnly val="1"/>
    <c:dispBlanksAs val="gap"/>
    <c:showDLblsOverMax val="1"/>
  </c:chart>
  <c:spPr>
    <a:gradFill>
      <a:gsLst>
        <a:gs pos="0">
          <a:srgbClr val="A0A3AA"/>
        </a:gs>
        <a:gs pos="50000">
          <a:srgbClr val="C6C8CA"/>
        </a:gs>
        <a:gs pos="100000">
          <a:srgbClr val="E3E4E4"/>
        </a:gs>
      </a:gsLst>
      <a:lin ang="0"/>
    </a:gradFill>
    <a:ln w="9360">
      <a:solidFill>
        <a:srgbClr val="000000"/>
      </a:solidFill>
      <a:round/>
    </a:ln>
  </c:spPr>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r>
              <a:rPr lang="en-IN" sz="1200"/>
              <a:t>Trend of Billing Efficiency (BE)  &amp; Collection Efficiency (CE)</a:t>
            </a:r>
          </a:p>
        </c:rich>
      </c:tx>
      <c:layout>
        <c:manualLayout>
          <c:xMode val="edge"/>
          <c:yMode val="edge"/>
          <c:x val="0.17123718994585135"/>
          <c:y val="2.2075055187637971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endParaRPr lang="en-US"/>
        </a:p>
      </c:txPr>
    </c:title>
    <c:autoTitleDeleted val="0"/>
    <c:plotArea>
      <c:layout/>
      <c:lineChart>
        <c:grouping val="stacked"/>
        <c:varyColors val="0"/>
        <c:ser>
          <c:idx val="0"/>
          <c:order val="0"/>
          <c:tx>
            <c:strRef>
              <c:f>'BE &amp; CE'!$B$3</c:f>
              <c:strCache>
                <c:ptCount val="1"/>
                <c:pt idx="0">
                  <c:v>BE</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 &amp; CE'!$A$4:$A$7</c:f>
              <c:strCache>
                <c:ptCount val="4"/>
                <c:pt idx="0">
                  <c:v>FY 24 Q1</c:v>
                </c:pt>
                <c:pt idx="1">
                  <c:v>FY 24 Q2</c:v>
                </c:pt>
                <c:pt idx="2">
                  <c:v>FY 24 Q3</c:v>
                </c:pt>
                <c:pt idx="3">
                  <c:v>FY 24 Q4</c:v>
                </c:pt>
              </c:strCache>
            </c:strRef>
          </c:cat>
          <c:val>
            <c:numRef>
              <c:f>'BE &amp; CE'!$B$4:$B$7</c:f>
              <c:numCache>
                <c:formatCode>0.00%</c:formatCode>
                <c:ptCount val="4"/>
                <c:pt idx="0">
                  <c:v>0.85470000000000002</c:v>
                </c:pt>
                <c:pt idx="1">
                  <c:v>0.85960000000000003</c:v>
                </c:pt>
                <c:pt idx="2">
                  <c:v>0.83830000000000005</c:v>
                </c:pt>
                <c:pt idx="3">
                  <c:v>0.86199999999999999</c:v>
                </c:pt>
              </c:numCache>
            </c:numRef>
          </c:val>
          <c:smooth val="0"/>
          <c:extLst>
            <c:ext xmlns:c16="http://schemas.microsoft.com/office/drawing/2014/chart" uri="{C3380CC4-5D6E-409C-BE32-E72D297353CC}">
              <c16:uniqueId val="{00000000-6A70-41E4-84B1-A36E7CF8265F}"/>
            </c:ext>
          </c:extLst>
        </c:ser>
        <c:ser>
          <c:idx val="1"/>
          <c:order val="1"/>
          <c:tx>
            <c:strRef>
              <c:f>'BE &amp; CE'!$C$3</c:f>
              <c:strCache>
                <c:ptCount val="1"/>
                <c:pt idx="0">
                  <c:v>CE</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 &amp; CE'!$A$4:$A$7</c:f>
              <c:strCache>
                <c:ptCount val="4"/>
                <c:pt idx="0">
                  <c:v>FY 24 Q1</c:v>
                </c:pt>
                <c:pt idx="1">
                  <c:v>FY 24 Q2</c:v>
                </c:pt>
                <c:pt idx="2">
                  <c:v>FY 24 Q3</c:v>
                </c:pt>
                <c:pt idx="3">
                  <c:v>FY 24 Q4</c:v>
                </c:pt>
              </c:strCache>
            </c:strRef>
          </c:cat>
          <c:val>
            <c:numRef>
              <c:f>'BE &amp; CE'!$C$4:$C$7</c:f>
              <c:numCache>
                <c:formatCode>0.00%</c:formatCode>
                <c:ptCount val="4"/>
                <c:pt idx="0">
                  <c:v>0.92579999999999996</c:v>
                </c:pt>
                <c:pt idx="1">
                  <c:v>0.97609999999999997</c:v>
                </c:pt>
                <c:pt idx="2">
                  <c:v>1.0818000000000001</c:v>
                </c:pt>
                <c:pt idx="3">
                  <c:v>1.0714999999999999</c:v>
                </c:pt>
              </c:numCache>
            </c:numRef>
          </c:val>
          <c:smooth val="0"/>
          <c:extLst>
            <c:ext xmlns:c16="http://schemas.microsoft.com/office/drawing/2014/chart" uri="{C3380CC4-5D6E-409C-BE32-E72D297353CC}">
              <c16:uniqueId val="{00000001-6A70-41E4-84B1-A36E7CF8265F}"/>
            </c:ext>
          </c:extLst>
        </c:ser>
        <c:dLbls>
          <c:showLegendKey val="0"/>
          <c:showVal val="0"/>
          <c:showCatName val="0"/>
          <c:showSerName val="0"/>
          <c:showPercent val="0"/>
          <c:showBubbleSize val="0"/>
        </c:dLbls>
        <c:smooth val="0"/>
        <c:axId val="1063574896"/>
        <c:axId val="935391360"/>
      </c:lineChart>
      <c:catAx>
        <c:axId val="1063574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935391360"/>
        <c:crosses val="autoZero"/>
        <c:auto val="1"/>
        <c:lblAlgn val="ctr"/>
        <c:lblOffset val="100"/>
        <c:noMultiLvlLbl val="0"/>
      </c:catAx>
      <c:valAx>
        <c:axId val="9353913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063574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en-IN" sz="1100" b="1" strike="noStrike" spc="-1">
                <a:solidFill>
                  <a:srgbClr val="000000"/>
                </a:solidFill>
                <a:latin typeface="Arial"/>
              </a:defRPr>
            </a:pPr>
            <a:r>
              <a:rPr lang="en-IN" sz="1100" b="1" strike="noStrike" spc="-1">
                <a:solidFill>
                  <a:srgbClr val="000000"/>
                </a:solidFill>
                <a:latin typeface="Arial"/>
              </a:rPr>
              <a:t>AT&amp;C Loss (%) Commitment VS Achievement</a:t>
            </a:r>
          </a:p>
        </c:rich>
      </c:tx>
      <c:overlay val="0"/>
      <c:spPr>
        <a:noFill/>
        <a:ln w="0">
          <a:noFill/>
        </a:ln>
      </c:spPr>
    </c:title>
    <c:autoTitleDeleted val="0"/>
    <c:plotArea>
      <c:layout/>
      <c:lineChart>
        <c:grouping val="standard"/>
        <c:varyColors val="0"/>
        <c:ser>
          <c:idx val="0"/>
          <c:order val="0"/>
          <c:tx>
            <c:strRef>
              <c:f>label 0</c:f>
              <c:strCache>
                <c:ptCount val="1"/>
                <c:pt idx="0">
                  <c:v>Target AT&amp;C(%)</c:v>
                </c:pt>
              </c:strCache>
            </c:strRef>
          </c:tx>
          <c:spPr>
            <a:ln w="28440" cap="rnd">
              <a:solidFill>
                <a:srgbClr val="5B9BD5"/>
              </a:solidFill>
              <a:round/>
            </a:ln>
          </c:spPr>
          <c:marker>
            <c:symbol val="circle"/>
            <c:size val="5"/>
            <c:spPr>
              <a:solidFill>
                <a:srgbClr val="5B9BD5"/>
              </a:solidFill>
            </c:spPr>
          </c:marker>
          <c:dLbls>
            <c:numFmt formatCode="0.00%" sourceLinked="0"/>
            <c:spPr>
              <a:noFill/>
              <a:ln>
                <a:noFill/>
              </a:ln>
              <a:effectLst/>
            </c:spPr>
            <c:txPr>
              <a:bodyPr wrap="square"/>
              <a:lstStyle/>
              <a:p>
                <a:pPr>
                  <a:defRPr sz="900" b="0" strike="noStrike" spc="-1">
                    <a:solidFill>
                      <a:srgbClr val="000000"/>
                    </a:solidFill>
                    <a:latin typeface="Arial"/>
                  </a:defRPr>
                </a:pPr>
                <a:endParaRPr lang="en-US"/>
              </a:p>
            </c:txPr>
            <c:dLblPos val="t"/>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6"/>
                <c:pt idx="0">
                  <c:v>FY-21</c:v>
                </c:pt>
                <c:pt idx="1">
                  <c:v>FY-22</c:v>
                </c:pt>
                <c:pt idx="2">
                  <c:v>FY-23</c:v>
                </c:pt>
                <c:pt idx="3">
                  <c:v>FY-24</c:v>
                </c:pt>
                <c:pt idx="4">
                  <c:v>FY-25</c:v>
                </c:pt>
                <c:pt idx="5">
                  <c:v>FY-26</c:v>
                </c:pt>
              </c:strCache>
            </c:strRef>
          </c:cat>
          <c:val>
            <c:numRef>
              <c:f>0</c:f>
              <c:numCache>
                <c:formatCode>General</c:formatCode>
                <c:ptCount val="6"/>
                <c:pt idx="0">
                  <c:v>0.25169999999999998</c:v>
                </c:pt>
                <c:pt idx="1">
                  <c:v>0.2432</c:v>
                </c:pt>
                <c:pt idx="2">
                  <c:v>0.22320000000000001</c:v>
                </c:pt>
                <c:pt idx="3">
                  <c:v>0.20799999999999999</c:v>
                </c:pt>
                <c:pt idx="4">
                  <c:v>0.17799999999999999</c:v>
                </c:pt>
                <c:pt idx="5">
                  <c:v>0.155</c:v>
                </c:pt>
              </c:numCache>
            </c:numRef>
          </c:val>
          <c:smooth val="0"/>
          <c:extLst>
            <c:ext xmlns:c16="http://schemas.microsoft.com/office/drawing/2014/chart" uri="{C3380CC4-5D6E-409C-BE32-E72D297353CC}">
              <c16:uniqueId val="{00000000-C9A6-4539-B11F-6A81CEF1A610}"/>
            </c:ext>
          </c:extLst>
        </c:ser>
        <c:ser>
          <c:idx val="1"/>
          <c:order val="1"/>
          <c:tx>
            <c:strRef>
              <c:f>label 1</c:f>
              <c:strCache>
                <c:ptCount val="1"/>
                <c:pt idx="0">
                  <c:v>Achieved AT&amp;C(%)</c:v>
                </c:pt>
              </c:strCache>
            </c:strRef>
          </c:tx>
          <c:spPr>
            <a:ln w="28440" cap="rnd">
              <a:solidFill>
                <a:srgbClr val="ED7D31"/>
              </a:solidFill>
              <a:round/>
            </a:ln>
          </c:spPr>
          <c:marker>
            <c:symbol val="circle"/>
            <c:size val="5"/>
            <c:spPr>
              <a:solidFill>
                <a:srgbClr val="ED7D31"/>
              </a:solidFill>
            </c:spPr>
          </c:marker>
          <c:dPt>
            <c:idx val="2"/>
            <c:bubble3D val="0"/>
            <c:extLst>
              <c:ext xmlns:c16="http://schemas.microsoft.com/office/drawing/2014/chart" uri="{C3380CC4-5D6E-409C-BE32-E72D297353CC}">
                <c16:uniqueId val="{00000001-C9A6-4539-B11F-6A81CEF1A610}"/>
              </c:ext>
            </c:extLst>
          </c:dPt>
          <c:dLbls>
            <c:dLbl>
              <c:idx val="2"/>
              <c:layout>
                <c:manualLayout>
                  <c:x val="-6.7849506927083997E-2"/>
                  <c:y val="5.7905001458151098E-2"/>
                </c:manualLayout>
              </c:layout>
              <c:tx>
                <c:rich>
                  <a:bodyPr wrap="square"/>
                  <a:lstStyle/>
                  <a:p>
                    <a:pPr>
                      <a:defRPr sz="900" b="0" strike="noStrike" spc="-1">
                        <a:solidFill>
                          <a:srgbClr val="000000"/>
                        </a:solidFill>
                        <a:latin typeface="Arial"/>
                      </a:defRPr>
                    </a:pPr>
                    <a:r>
                      <a:rPr lang="en-US"/>
                      <a:t>19.74%</a:t>
                    </a:r>
                  </a:p>
                </c:rich>
              </c:tx>
              <c:numFmt formatCode="0.00%" sourceLinked="0"/>
              <c:spPr/>
              <c:dLblPos val="r"/>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1-C9A6-4539-B11F-6A81CEF1A610}"/>
                </c:ext>
              </c:extLst>
            </c:dLbl>
            <c:dLbl>
              <c:idx val="3"/>
              <c:tx>
                <c:rich>
                  <a:bodyPr/>
                  <a:lstStyle/>
                  <a:p>
                    <a:r>
                      <a:rPr lang="en-US"/>
                      <a:t>14.22%</a:t>
                    </a:r>
                  </a:p>
                </c:rich>
              </c:tx>
              <c:dLblPos val="t"/>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2-C9A6-4539-B11F-6A81CEF1A610}"/>
                </c:ext>
              </c:extLst>
            </c:dLbl>
            <c:numFmt formatCode="0.00%" sourceLinked="0"/>
            <c:spPr>
              <a:noFill/>
              <a:ln>
                <a:noFill/>
              </a:ln>
              <a:effectLst/>
            </c:spPr>
            <c:txPr>
              <a:bodyPr wrap="square"/>
              <a:lstStyle/>
              <a:p>
                <a:pPr>
                  <a:defRPr sz="900" b="0" strike="noStrike" spc="-1">
                    <a:solidFill>
                      <a:srgbClr val="000000"/>
                    </a:solidFill>
                    <a:latin typeface="Arial"/>
                  </a:defRPr>
                </a:pPr>
                <a:endParaRPr lang="en-US"/>
              </a:p>
            </c:txPr>
            <c:dLblPos val="t"/>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6"/>
                <c:pt idx="0">
                  <c:v>FY-21</c:v>
                </c:pt>
                <c:pt idx="1">
                  <c:v>FY-22</c:v>
                </c:pt>
                <c:pt idx="2">
                  <c:v>FY-23</c:v>
                </c:pt>
                <c:pt idx="3">
                  <c:v>FY-24</c:v>
                </c:pt>
                <c:pt idx="4">
                  <c:v>FY-25</c:v>
                </c:pt>
                <c:pt idx="5">
                  <c:v>FY-26</c:v>
                </c:pt>
              </c:strCache>
            </c:strRef>
          </c:cat>
          <c:val>
            <c:numRef>
              <c:f>1</c:f>
              <c:numCache>
                <c:formatCode>General</c:formatCode>
                <c:ptCount val="6"/>
                <c:pt idx="0">
                  <c:v>0.25169999999999998</c:v>
                </c:pt>
                <c:pt idx="1">
                  <c:v>0.2923</c:v>
                </c:pt>
                <c:pt idx="2">
                  <c:v>0.1973</c:v>
                </c:pt>
                <c:pt idx="3">
                  <c:v>0.1419</c:v>
                </c:pt>
              </c:numCache>
            </c:numRef>
          </c:val>
          <c:smooth val="0"/>
          <c:extLst>
            <c:ext xmlns:c16="http://schemas.microsoft.com/office/drawing/2014/chart" uri="{C3380CC4-5D6E-409C-BE32-E72D297353CC}">
              <c16:uniqueId val="{00000003-C9A6-4539-B11F-6A81CEF1A610}"/>
            </c:ext>
          </c:extLst>
        </c:ser>
        <c:dLbls>
          <c:showLegendKey val="0"/>
          <c:showVal val="0"/>
          <c:showCatName val="0"/>
          <c:showSerName val="0"/>
          <c:showPercent val="0"/>
          <c:showBubbleSize val="0"/>
        </c:dLbls>
        <c:hiLowLines>
          <c:spPr>
            <a:ln w="0">
              <a:noFill/>
            </a:ln>
          </c:spPr>
        </c:hiLowLines>
        <c:marker val="1"/>
        <c:smooth val="0"/>
        <c:axId val="20823106"/>
        <c:axId val="59794614"/>
      </c:lineChart>
      <c:catAx>
        <c:axId val="20823106"/>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000000"/>
                </a:solidFill>
                <a:latin typeface="Arial"/>
              </a:defRPr>
            </a:pPr>
            <a:endParaRPr lang="en-US"/>
          </a:p>
        </c:txPr>
        <c:crossAx val="59794614"/>
        <c:crosses val="autoZero"/>
        <c:auto val="1"/>
        <c:lblAlgn val="ctr"/>
        <c:lblOffset val="100"/>
        <c:noMultiLvlLbl val="0"/>
      </c:catAx>
      <c:valAx>
        <c:axId val="59794614"/>
        <c:scaling>
          <c:orientation val="minMax"/>
          <c:min val="0.1"/>
        </c:scaling>
        <c:delete val="0"/>
        <c:axPos val="l"/>
        <c:numFmt formatCode="0.00%" sourceLinked="0"/>
        <c:majorTickMark val="none"/>
        <c:minorTickMark val="none"/>
        <c:tickLblPos val="nextTo"/>
        <c:spPr>
          <a:ln w="6480">
            <a:noFill/>
          </a:ln>
        </c:spPr>
        <c:txPr>
          <a:bodyPr/>
          <a:lstStyle/>
          <a:p>
            <a:pPr>
              <a:defRPr sz="900" b="0" strike="noStrike" spc="-1">
                <a:solidFill>
                  <a:srgbClr val="000000"/>
                </a:solidFill>
                <a:latin typeface="Arial"/>
              </a:defRPr>
            </a:pPr>
            <a:endParaRPr lang="en-US"/>
          </a:p>
        </c:txPr>
        <c:crossAx val="20823106"/>
        <c:crosses val="autoZero"/>
        <c:crossBetween val="between"/>
      </c:valAx>
      <c:spPr>
        <a:noFill/>
        <a:ln w="0">
          <a:noFill/>
        </a:ln>
      </c:spPr>
    </c:plotArea>
    <c:legend>
      <c:legendPos val="b"/>
      <c:overlay val="0"/>
      <c:spPr>
        <a:noFill/>
        <a:ln w="0">
          <a:noFill/>
        </a:ln>
      </c:spPr>
      <c:txPr>
        <a:bodyPr/>
        <a:lstStyle/>
        <a:p>
          <a:pPr>
            <a:defRPr sz="900" b="1" strike="noStrike" spc="-1">
              <a:solidFill>
                <a:srgbClr val="000000"/>
              </a:solidFill>
              <a:latin typeface="Arial"/>
            </a:defRPr>
          </a:pPr>
          <a:endParaRPr lang="en-US"/>
        </a:p>
      </c:txPr>
    </c:legend>
    <c:plotVisOnly val="1"/>
    <c:dispBlanksAs val="gap"/>
    <c:showDLblsOverMax val="1"/>
  </c:chart>
  <c:spPr>
    <a:solidFill>
      <a:srgbClr val="FFFFFF"/>
    </a:solidFill>
    <a:ln w="9360">
      <a:solidFill>
        <a:srgbClr val="000000"/>
      </a:solidFill>
      <a:round/>
    </a:ln>
  </c:spPr>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0.48312</cdr:x>
      <cdr:y>0.54286</cdr:y>
    </cdr:from>
    <cdr:to>
      <cdr:x>0.66983</cdr:x>
      <cdr:y>0.69048</cdr:y>
    </cdr:to>
    <cdr:sp macro="" textlink="">
      <cdr:nvSpPr>
        <cdr:cNvPr id="2" name="Speech Bubble: Rectangle with Corners Rounded 1"/>
        <cdr:cNvSpPr/>
      </cdr:nvSpPr>
      <cdr:spPr>
        <a:xfrm xmlns:a="http://schemas.openxmlformats.org/drawingml/2006/main">
          <a:off x="2908300" y="1085850"/>
          <a:ext cx="1123950" cy="295275"/>
        </a:xfrm>
        <a:prstGeom xmlns:a="http://schemas.openxmlformats.org/drawingml/2006/main" prst="wedgeRoundRectCallout">
          <a:avLst>
            <a:gd name="adj1" fmla="val -73541"/>
            <a:gd name="adj2" fmla="val -66532"/>
            <a:gd name="adj3" fmla="val 16667"/>
          </a:avLst>
        </a:prstGeom>
        <a:solidFill xmlns:a="http://schemas.openxmlformats.org/drawingml/2006/main">
          <a:schemeClr val="accent1">
            <a:lumMod val="20000"/>
            <a:lumOff val="80000"/>
          </a:scheme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a:spcAft>
              <a:spcPts val="0"/>
            </a:spcAft>
          </a:pPr>
          <a:r>
            <a:rPr lang="en-US" sz="900">
              <a:solidFill>
                <a:srgbClr val="000000"/>
              </a:solidFill>
              <a:effectLst/>
              <a:latin typeface="Times New Roman" panose="02020603050405020304" pitchFamily="18" charset="0"/>
              <a:ea typeface="Times New Roman" panose="02020603050405020304" pitchFamily="18" charset="0"/>
            </a:rPr>
            <a:t>Due to heavy rain</a:t>
          </a:r>
          <a:endParaRPr lang="en-IN" sz="1200">
            <a:effectLst/>
            <a:latin typeface="Times New Roman" panose="02020603050405020304" pitchFamily="18" charset="0"/>
            <a:ea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Them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Them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Them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Them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3FE4E7F34AA914F9A953ABF4125A95B" ma:contentTypeVersion="18" ma:contentTypeDescription="Create a new document." ma:contentTypeScope="" ma:versionID="cf425799ed6ff122caaa89dac2944eea">
  <xsd:schema xmlns:xsd="http://www.w3.org/2001/XMLSchema" xmlns:xs="http://www.w3.org/2001/XMLSchema" xmlns:p="http://schemas.microsoft.com/office/2006/metadata/properties" xmlns:ns3="dac1f6c0-6305-48c4-825a-5e8d3b8c885c" xmlns:ns4="cda67135-a0ae-4506-8118-550f45f26ad6" targetNamespace="http://schemas.microsoft.com/office/2006/metadata/properties" ma:root="true" ma:fieldsID="f0d80b9bf8a4fce4b17493f0983fc833" ns3:_="" ns4:_="">
    <xsd:import namespace="dac1f6c0-6305-48c4-825a-5e8d3b8c885c"/>
    <xsd:import namespace="cda67135-a0ae-4506-8118-550f45f26ad6"/>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ac1f6c0-6305-48c4-825a-5e8d3b8c885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Location" ma:index="23" nillable="true" ma:displayName="Location" ma:indexed="true" ma:internalName="MediaServiceLocation"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da67135-a0ae-4506-8118-550f45f26ad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dac1f6c0-6305-48c4-825a-5e8d3b8c885c"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5F25DD-9E19-439D-8436-3BCF430C0F98}">
  <ds:schemaRefs>
    <ds:schemaRef ds:uri="http://schemas.microsoft.com/sharepoint/v3/contenttype/forms"/>
  </ds:schemaRefs>
</ds:datastoreItem>
</file>

<file path=customXml/itemProps2.xml><?xml version="1.0" encoding="utf-8"?>
<ds:datastoreItem xmlns:ds="http://schemas.openxmlformats.org/officeDocument/2006/customXml" ds:itemID="{C697A1D5-9474-4FAF-A8FB-2D32FCC5FF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ac1f6c0-6305-48c4-825a-5e8d3b8c885c"/>
    <ds:schemaRef ds:uri="cda67135-a0ae-4506-8118-550f45f26a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8B2E2A0-26B7-4A7C-8B71-D56618D92A89}">
  <ds:schemaRefs>
    <ds:schemaRef ds:uri="http://schemas.microsoft.com/office/2006/metadata/properties"/>
    <ds:schemaRef ds:uri="http://schemas.microsoft.com/office/infopath/2007/PartnerControls"/>
    <ds:schemaRef ds:uri="dac1f6c0-6305-48c4-825a-5e8d3b8c885c"/>
  </ds:schemaRefs>
</ds:datastoreItem>
</file>

<file path=customXml/itemProps4.xml><?xml version="1.0" encoding="utf-8"?>
<ds:datastoreItem xmlns:ds="http://schemas.openxmlformats.org/officeDocument/2006/customXml" ds:itemID="{01C479DE-0DA8-4709-9D46-D0BC6985D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1182</TotalTime>
  <Pages>109</Pages>
  <Words>23054</Words>
  <Characters>131412</Characters>
  <Application>Microsoft Office Word</Application>
  <DocSecurity>0</DocSecurity>
  <Lines>1095</Lines>
  <Paragraphs>308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Malancha Ghose</dc:creator>
  <dc:description/>
  <cp:lastModifiedBy>Dinesh Prasad Mahato</cp:lastModifiedBy>
  <cp:revision>212</cp:revision>
  <cp:lastPrinted>2025-11-28T10:50:00Z</cp:lastPrinted>
  <dcterms:created xsi:type="dcterms:W3CDTF">2025-11-21T08:08:00Z</dcterms:created>
  <dcterms:modified xsi:type="dcterms:W3CDTF">2025-11-28T21:40:00Z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0x010100C3FE4E7F34AA914F9A953ABF4125A95B</vt:lpwstr>
  </property>
</Properties>
</file>